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C2BFC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14FF35D6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U POSTUPKU DONOŠENJA </w:t>
            </w:r>
            <w:r w:rsidR="001E3510">
              <w:rPr>
                <w:rFonts w:cstheme="minorHAnsi"/>
                <w:b/>
                <w:bCs/>
                <w:sz w:val="20"/>
                <w:szCs w:val="20"/>
              </w:rPr>
              <w:t>ANALIZE STANJA SUSTAVA CIVILNE ZAŠTITE NA PODRUČJU OPĆINE DRNJE ZA 2025. GODINU</w:t>
            </w:r>
            <w:r w:rsidR="00BC2BFC"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F6A96B" w14:textId="6CD23BD4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Nositelj izrade izvješća: </w:t>
            </w:r>
            <w:r w:rsidR="007D0FE0" w:rsidRPr="00BC2BFC">
              <w:rPr>
                <w:rFonts w:cstheme="minorHAnsi"/>
                <w:b/>
                <w:bCs/>
                <w:sz w:val="20"/>
                <w:szCs w:val="20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Drnje,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prosinca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6CF64A9D" w:rsidR="005B0986" w:rsidRPr="004D7527" w:rsidRDefault="007D0FE0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52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1E351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1E3510" w:rsidRPr="001E3510">
              <w:rPr>
                <w:rFonts w:cstheme="minorHAnsi"/>
                <w:sz w:val="20"/>
                <w:szCs w:val="20"/>
              </w:rPr>
              <w:t xml:space="preserve">nalize stanja sustava </w:t>
            </w:r>
            <w:r w:rsidR="001E3510">
              <w:rPr>
                <w:rFonts w:cstheme="minorHAnsi"/>
                <w:sz w:val="20"/>
                <w:szCs w:val="20"/>
              </w:rPr>
              <w:t>c</w:t>
            </w:r>
            <w:r w:rsidR="001E3510" w:rsidRPr="001E3510">
              <w:rPr>
                <w:rFonts w:cstheme="minorHAnsi"/>
                <w:sz w:val="20"/>
                <w:szCs w:val="20"/>
              </w:rPr>
              <w:t xml:space="preserve">ivilne zaštite na području </w:t>
            </w:r>
            <w:r w:rsidR="001E3510">
              <w:rPr>
                <w:rFonts w:cstheme="minorHAnsi"/>
                <w:sz w:val="20"/>
                <w:szCs w:val="20"/>
              </w:rPr>
              <w:t>O</w:t>
            </w:r>
            <w:r w:rsidR="001E3510" w:rsidRPr="001E3510">
              <w:rPr>
                <w:rFonts w:cstheme="minorHAnsi"/>
                <w:sz w:val="20"/>
                <w:szCs w:val="20"/>
              </w:rPr>
              <w:t xml:space="preserve">pćine </w:t>
            </w:r>
            <w:r w:rsidR="001E3510">
              <w:rPr>
                <w:rFonts w:cstheme="minorHAnsi"/>
                <w:sz w:val="20"/>
                <w:szCs w:val="20"/>
              </w:rPr>
              <w:t>D</w:t>
            </w:r>
            <w:r w:rsidR="001E3510" w:rsidRPr="001E3510">
              <w:rPr>
                <w:rFonts w:cstheme="minorHAnsi"/>
                <w:sz w:val="20"/>
                <w:szCs w:val="20"/>
              </w:rPr>
              <w:t>rnje za 2025. godinu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654D9A">
        <w:trPr>
          <w:trHeight w:val="6758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643641" w14:textId="77777777" w:rsidR="00654D9A" w:rsidRPr="00654D9A" w:rsidRDefault="00654D9A" w:rsidP="00654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D9A">
              <w:rPr>
                <w:rFonts w:ascii="Arial" w:hAnsi="Arial" w:cs="Arial"/>
                <w:sz w:val="20"/>
                <w:szCs w:val="20"/>
              </w:rPr>
              <w:t>Člankom 17., stavkom 1. Zakona o sustavu civilne zaštite („Narodne novine“ broj 82/15, 118/18, 31/20, 20/21, 114/22) propisana je obveza predstavničkog tijela jedinice lokalne samouprave, da na prijedlog izvršnog tijela,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      </w:r>
          </w:p>
          <w:p w14:paraId="0B825201" w14:textId="77777777" w:rsidR="00654D9A" w:rsidRPr="00654D9A" w:rsidRDefault="00654D9A" w:rsidP="00654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D9A">
              <w:rPr>
                <w:rFonts w:ascii="Arial" w:hAnsi="Arial" w:cs="Arial"/>
                <w:sz w:val="20"/>
                <w:szCs w:val="20"/>
              </w:rPr>
              <w:t>Temeljem navedene zakonske obveze, općinski načelnik Općine Drnje predlaže Općinskom vijeću Općine Drnje razmatranje i usvajanje Analize stanja sustava civilne zaštite na području Općine Drnje za 2025. godinu.</w:t>
            </w:r>
          </w:p>
          <w:p w14:paraId="584EEB96" w14:textId="3022D517" w:rsidR="005B0986" w:rsidRPr="00FC2778" w:rsidRDefault="00654D9A" w:rsidP="00FC2778">
            <w:pPr>
              <w:jc w:val="both"/>
              <w:rPr>
                <w:rFonts w:cstheme="minorHAnsi"/>
              </w:rPr>
            </w:pPr>
            <w:r w:rsidRPr="00654D9A">
              <w:rPr>
                <w:rFonts w:ascii="Arial" w:hAnsi="Arial" w:cs="Arial"/>
                <w:sz w:val="20"/>
                <w:szCs w:val="20"/>
              </w:rPr>
              <w:t>Analizu stanja sustava civilne zaštite na području Općine Drnje za 2024. godinu izradila je ovlaštena tvrtka temeljem sklopljenog Ugovora o izvršenju poslova i zadaća iz područja sustava civilne zaštite, sukladno Pravilniku o nositeljima, sadržaju i postupcima izrade planskih dokumenata u civilnoj zaštiti te načinu informiranja javnosti u postupku njihovog donošenja („Narodne novine“ broj 66/21).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0B06EB1" w:rsidR="005B0986" w:rsidRPr="00FF7440" w:rsidRDefault="00FC2778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studenog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prosinca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4D54772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1E3510">
              <w:rPr>
                <w:rFonts w:ascii="Arial" w:hAnsi="Arial" w:cs="Arial"/>
                <w:sz w:val="20"/>
                <w:szCs w:val="20"/>
              </w:rPr>
              <w:t>Analize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5C0737C5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1E3510">
        <w:rPr>
          <w:rFonts w:ascii="Arial" w:eastAsia="Calibri" w:hAnsi="Arial" w:cs="Arial"/>
          <w:b/>
          <w:bCs/>
          <w:sz w:val="20"/>
          <w:szCs w:val="20"/>
          <w:lang w:eastAsia="en-US"/>
        </w:rPr>
        <w:t>30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9659" w14:textId="77777777" w:rsidR="005775E8" w:rsidRDefault="005775E8" w:rsidP="00E96086">
      <w:pPr>
        <w:spacing w:after="0" w:line="240" w:lineRule="auto"/>
      </w:pPr>
      <w:r>
        <w:separator/>
      </w:r>
    </w:p>
  </w:endnote>
  <w:endnote w:type="continuationSeparator" w:id="0">
    <w:p w14:paraId="47371C09" w14:textId="77777777" w:rsidR="005775E8" w:rsidRDefault="005775E8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1E0D" w14:textId="77777777" w:rsidR="005775E8" w:rsidRDefault="005775E8" w:rsidP="00E96086">
      <w:pPr>
        <w:spacing w:after="0" w:line="240" w:lineRule="auto"/>
      </w:pPr>
      <w:r>
        <w:separator/>
      </w:r>
    </w:p>
  </w:footnote>
  <w:footnote w:type="continuationSeparator" w:id="0">
    <w:p w14:paraId="1E3C25B7" w14:textId="77777777" w:rsidR="005775E8" w:rsidRDefault="005775E8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7EE6"/>
    <w:rsid w:val="00053D88"/>
    <w:rsid w:val="00073FE2"/>
    <w:rsid w:val="000A350D"/>
    <w:rsid w:val="000C76CA"/>
    <w:rsid w:val="00153580"/>
    <w:rsid w:val="001907B5"/>
    <w:rsid w:val="001E3510"/>
    <w:rsid w:val="002874FC"/>
    <w:rsid w:val="002E4F4E"/>
    <w:rsid w:val="002F4B5D"/>
    <w:rsid w:val="00345541"/>
    <w:rsid w:val="003D41E4"/>
    <w:rsid w:val="003D7DD5"/>
    <w:rsid w:val="003F533C"/>
    <w:rsid w:val="0040279C"/>
    <w:rsid w:val="00487095"/>
    <w:rsid w:val="004A03CF"/>
    <w:rsid w:val="004D7527"/>
    <w:rsid w:val="00504138"/>
    <w:rsid w:val="0052212F"/>
    <w:rsid w:val="00570F90"/>
    <w:rsid w:val="005775E8"/>
    <w:rsid w:val="005B0986"/>
    <w:rsid w:val="00624EF6"/>
    <w:rsid w:val="00654D9A"/>
    <w:rsid w:val="00676D4F"/>
    <w:rsid w:val="006A3623"/>
    <w:rsid w:val="006E2370"/>
    <w:rsid w:val="00710D22"/>
    <w:rsid w:val="007B5788"/>
    <w:rsid w:val="007D0FE0"/>
    <w:rsid w:val="00861A01"/>
    <w:rsid w:val="00973126"/>
    <w:rsid w:val="009A3EDE"/>
    <w:rsid w:val="00A34133"/>
    <w:rsid w:val="00B5538A"/>
    <w:rsid w:val="00B6078D"/>
    <w:rsid w:val="00B85C09"/>
    <w:rsid w:val="00BB08D0"/>
    <w:rsid w:val="00BC2BFC"/>
    <w:rsid w:val="00BD28D1"/>
    <w:rsid w:val="00C67C55"/>
    <w:rsid w:val="00C9117C"/>
    <w:rsid w:val="00D427D8"/>
    <w:rsid w:val="00DC3CDB"/>
    <w:rsid w:val="00E074AF"/>
    <w:rsid w:val="00E63B14"/>
    <w:rsid w:val="00E669C4"/>
    <w:rsid w:val="00E738EC"/>
    <w:rsid w:val="00E940F3"/>
    <w:rsid w:val="00E96086"/>
    <w:rsid w:val="00EC347B"/>
    <w:rsid w:val="00F742DA"/>
    <w:rsid w:val="00FC2778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2025-12-05T13:08:00Z</dcterms:created>
  <dcterms:modified xsi:type="dcterms:W3CDTF">2025-12-05T13:08:00Z</dcterms:modified>
</cp:coreProperties>
</file>