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12F67D2E" w14:textId="4EB1A9F5" w:rsidR="002D6ECC" w:rsidRPr="007C321C" w:rsidRDefault="0027113D" w:rsidP="00A022E8">
      <w:pPr>
        <w:pStyle w:val="BodyText"/>
      </w:pPr>
      <w:r w:rsidRPr="007C321C">
        <w:t xml:space="preserve"> </w:t>
      </w:r>
      <w:r w:rsidR="00826FBF" w:rsidRPr="007C321C">
        <w:t xml:space="preserve">  </w:t>
      </w:r>
    </w:p>
    <w:p w14:paraId="3BBFB778" w14:textId="77777777" w:rsidR="00F478AA" w:rsidRPr="007C321C" w:rsidRDefault="00F478AA" w:rsidP="00B9159D">
      <w:pPr>
        <w:spacing w:line="372" w:lineRule="auto"/>
        <w:rPr>
          <w:b/>
          <w:sz w:val="31"/>
        </w:rPr>
      </w:pPr>
    </w:p>
    <w:p w14:paraId="768D63B0" w14:textId="15A02532" w:rsidR="00163DA5" w:rsidRDefault="007D1A2B" w:rsidP="00A820F7">
      <w:pPr>
        <w:spacing w:line="372" w:lineRule="auto"/>
        <w:jc w:val="center"/>
        <w:rPr>
          <w:b/>
          <w:sz w:val="32"/>
          <w:szCs w:val="32"/>
        </w:rPr>
      </w:pPr>
      <w:r w:rsidRPr="00B9159D">
        <w:rPr>
          <w:b/>
          <w:sz w:val="32"/>
          <w:szCs w:val="32"/>
        </w:rPr>
        <w:t xml:space="preserve">STRATEGIJA ZELENE URBANE OBNOVE OPĆINE </w:t>
      </w:r>
      <w:r w:rsidR="008772F7" w:rsidRPr="00B9159D">
        <w:rPr>
          <w:b/>
          <w:sz w:val="32"/>
          <w:szCs w:val="32"/>
        </w:rPr>
        <w:t>DRNJE</w:t>
      </w:r>
    </w:p>
    <w:p w14:paraId="7BD06900" w14:textId="77777777" w:rsidR="00B9159D" w:rsidRPr="00B9159D" w:rsidRDefault="00B9159D" w:rsidP="00A820F7">
      <w:pPr>
        <w:spacing w:line="372" w:lineRule="auto"/>
        <w:jc w:val="center"/>
        <w:rPr>
          <w:b/>
          <w:sz w:val="32"/>
          <w:szCs w:val="32"/>
        </w:rPr>
      </w:pPr>
    </w:p>
    <w:p w14:paraId="5B0AF4D3" w14:textId="7E771097" w:rsidR="009B1E74" w:rsidRPr="007C321C" w:rsidRDefault="00F478AA" w:rsidP="007D1A2B">
      <w:pPr>
        <w:spacing w:before="347" w:line="372" w:lineRule="auto"/>
        <w:ind w:left="874" w:right="1221"/>
        <w:jc w:val="center"/>
        <w:rPr>
          <w:b/>
          <w:sz w:val="31"/>
        </w:rPr>
      </w:pPr>
      <w:r w:rsidRPr="007C321C">
        <w:rPr>
          <w:b/>
          <w:noProof/>
          <w:sz w:val="31"/>
        </w:rPr>
        <w:drawing>
          <wp:inline distT="0" distB="0" distL="0" distR="0" wp14:anchorId="6DCF2412" wp14:editId="06F1EFA2">
            <wp:extent cx="5545455" cy="3419475"/>
            <wp:effectExtent l="0" t="0" r="0" b="9525"/>
            <wp:docPr id="496287250"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52087" cy="3423564"/>
                    </a:xfrm>
                    <a:prstGeom prst="rect">
                      <a:avLst/>
                    </a:prstGeom>
                    <a:noFill/>
                  </pic:spPr>
                </pic:pic>
              </a:graphicData>
            </a:graphic>
          </wp:inline>
        </w:drawing>
      </w:r>
    </w:p>
    <w:p w14:paraId="0731513F" w14:textId="77777777" w:rsidR="00F478AA" w:rsidRPr="007C321C" w:rsidRDefault="00F478AA" w:rsidP="007D1A2B">
      <w:pPr>
        <w:spacing w:before="347" w:line="372" w:lineRule="auto"/>
        <w:ind w:left="874" w:right="1221"/>
        <w:jc w:val="center"/>
        <w:rPr>
          <w:bCs/>
          <w:sz w:val="20"/>
          <w:szCs w:val="20"/>
        </w:rPr>
      </w:pPr>
    </w:p>
    <w:p w14:paraId="3B61F32B" w14:textId="77777777" w:rsidR="00F478AA" w:rsidRPr="007C321C" w:rsidRDefault="00F478AA" w:rsidP="007D1A2B">
      <w:pPr>
        <w:spacing w:before="347" w:line="372" w:lineRule="auto"/>
        <w:ind w:left="874" w:right="1221"/>
        <w:jc w:val="center"/>
        <w:rPr>
          <w:bCs/>
          <w:sz w:val="20"/>
          <w:szCs w:val="20"/>
        </w:rPr>
      </w:pPr>
    </w:p>
    <w:p w14:paraId="0D6BD534" w14:textId="77777777" w:rsidR="00F478AA" w:rsidRPr="007C321C" w:rsidRDefault="00F478AA" w:rsidP="007D1A2B">
      <w:pPr>
        <w:spacing w:before="347" w:line="372" w:lineRule="auto"/>
        <w:ind w:left="874" w:right="1221"/>
        <w:jc w:val="center"/>
        <w:rPr>
          <w:bCs/>
          <w:sz w:val="20"/>
          <w:szCs w:val="20"/>
        </w:rPr>
      </w:pPr>
    </w:p>
    <w:p w14:paraId="0EAFF95D" w14:textId="77777777" w:rsidR="00F478AA" w:rsidRPr="007C321C" w:rsidRDefault="00F478AA" w:rsidP="007D1A2B">
      <w:pPr>
        <w:spacing w:before="347" w:line="372" w:lineRule="auto"/>
        <w:ind w:left="874" w:right="1221"/>
        <w:jc w:val="center"/>
        <w:rPr>
          <w:bCs/>
          <w:sz w:val="20"/>
          <w:szCs w:val="20"/>
        </w:rPr>
      </w:pPr>
    </w:p>
    <w:p w14:paraId="24C433AF" w14:textId="77777777" w:rsidR="00F478AA" w:rsidRPr="007C321C" w:rsidRDefault="00F478AA" w:rsidP="007D1A2B">
      <w:pPr>
        <w:spacing w:before="347" w:line="372" w:lineRule="auto"/>
        <w:ind w:left="874" w:right="1221"/>
        <w:jc w:val="center"/>
        <w:rPr>
          <w:bCs/>
          <w:sz w:val="20"/>
          <w:szCs w:val="20"/>
        </w:rPr>
      </w:pPr>
    </w:p>
    <w:p w14:paraId="68B4ABF3" w14:textId="77777777" w:rsidR="00B9159D" w:rsidRDefault="00B9159D" w:rsidP="007D1A2B">
      <w:pPr>
        <w:spacing w:before="347" w:line="372" w:lineRule="auto"/>
        <w:ind w:left="874" w:right="1221"/>
        <w:jc w:val="center"/>
        <w:rPr>
          <w:bCs/>
          <w:sz w:val="20"/>
          <w:szCs w:val="20"/>
        </w:rPr>
      </w:pPr>
    </w:p>
    <w:p w14:paraId="7BA0AB1E" w14:textId="77777777" w:rsidR="00B9159D" w:rsidRDefault="00B9159D" w:rsidP="007D1A2B">
      <w:pPr>
        <w:spacing w:before="347" w:line="372" w:lineRule="auto"/>
        <w:ind w:left="874" w:right="1221"/>
        <w:jc w:val="center"/>
        <w:rPr>
          <w:bCs/>
          <w:sz w:val="20"/>
          <w:szCs w:val="20"/>
        </w:rPr>
      </w:pPr>
    </w:p>
    <w:p w14:paraId="49FC479C" w14:textId="77777777" w:rsidR="00B9159D" w:rsidRDefault="00B9159D" w:rsidP="007D1A2B">
      <w:pPr>
        <w:spacing w:before="347" w:line="372" w:lineRule="auto"/>
        <w:ind w:left="874" w:right="1221"/>
        <w:jc w:val="center"/>
        <w:rPr>
          <w:bCs/>
          <w:sz w:val="20"/>
          <w:szCs w:val="20"/>
        </w:rPr>
      </w:pPr>
    </w:p>
    <w:p w14:paraId="2AB7497E" w14:textId="77777777" w:rsidR="00B9159D" w:rsidRDefault="00B9159D" w:rsidP="007D1A2B">
      <w:pPr>
        <w:spacing w:before="347" w:line="372" w:lineRule="auto"/>
        <w:ind w:left="874" w:right="1221"/>
        <w:jc w:val="center"/>
        <w:rPr>
          <w:bCs/>
          <w:sz w:val="20"/>
          <w:szCs w:val="20"/>
        </w:rPr>
      </w:pPr>
    </w:p>
    <w:p w14:paraId="30E92A0D" w14:textId="6E541505" w:rsidR="009B1E74" w:rsidRPr="007C321C" w:rsidRDefault="00A25A94" w:rsidP="007D1A2B">
      <w:pPr>
        <w:spacing w:before="347" w:line="372" w:lineRule="auto"/>
        <w:ind w:left="874" w:right="1221"/>
        <w:jc w:val="center"/>
        <w:rPr>
          <w:bCs/>
          <w:sz w:val="20"/>
          <w:szCs w:val="20"/>
        </w:rPr>
      </w:pPr>
      <w:r>
        <w:rPr>
          <w:bCs/>
          <w:sz w:val="20"/>
          <w:szCs w:val="20"/>
        </w:rPr>
        <w:t>Siječanj</w:t>
      </w:r>
      <w:r w:rsidR="007D1A2B" w:rsidRPr="007C321C">
        <w:rPr>
          <w:bCs/>
          <w:sz w:val="20"/>
          <w:szCs w:val="20"/>
        </w:rPr>
        <w:t>, 202</w:t>
      </w:r>
      <w:r>
        <w:rPr>
          <w:bCs/>
          <w:sz w:val="20"/>
          <w:szCs w:val="20"/>
        </w:rPr>
        <w:t>6</w:t>
      </w:r>
      <w:r w:rsidR="007D1A2B" w:rsidRPr="007C321C">
        <w:rPr>
          <w:bCs/>
          <w:sz w:val="20"/>
          <w:szCs w:val="20"/>
        </w:rPr>
        <w:t>.g.</w:t>
      </w:r>
    </w:p>
    <w:p w14:paraId="4B27A2EA" w14:textId="77777777" w:rsidR="00F478AA" w:rsidRPr="007C321C" w:rsidRDefault="00F478AA">
      <w:pPr>
        <w:pStyle w:val="BodyText"/>
        <w:rPr>
          <w:i/>
          <w:sz w:val="20"/>
        </w:rPr>
      </w:pPr>
    </w:p>
    <w:p w14:paraId="7A48217D" w14:textId="77777777" w:rsidR="00547476" w:rsidRPr="007C321C" w:rsidRDefault="00547476" w:rsidP="00B6598A">
      <w:pPr>
        <w:rPr>
          <w:sz w:val="21"/>
        </w:rPr>
      </w:pPr>
    </w:p>
    <w:p w14:paraId="6F956942" w14:textId="77777777" w:rsidR="00547476" w:rsidRPr="005C38F8" w:rsidRDefault="00547476" w:rsidP="005242B1">
      <w:pPr>
        <w:pStyle w:val="Heading1"/>
        <w:rPr>
          <w:b w:val="0"/>
          <w:bCs/>
          <w:color w:val="auto"/>
        </w:rPr>
      </w:pPr>
      <w:bookmarkStart w:id="1" w:name="_Toc224228444"/>
      <w:bookmarkStart w:id="2" w:name="_Toc224229449"/>
      <w:bookmarkStart w:id="3" w:name="_Toc224287583"/>
      <w:bookmarkStart w:id="4" w:name="_Toc224288437"/>
      <w:bookmarkStart w:id="5" w:name="_Toc224288447"/>
      <w:bookmarkStart w:id="6" w:name="_Toc224289901"/>
      <w:bookmarkStart w:id="7" w:name="_Toc224291032"/>
      <w:bookmarkStart w:id="8" w:name="_Toc224547491"/>
      <w:bookmarkStart w:id="9" w:name="_Toc226532914"/>
      <w:r w:rsidRPr="005C38F8">
        <w:rPr>
          <w:b w:val="0"/>
          <w:bCs/>
          <w:color w:val="auto"/>
        </w:rPr>
        <w:t>PREDGOVOR</w:t>
      </w:r>
      <w:bookmarkEnd w:id="1"/>
      <w:bookmarkEnd w:id="2"/>
      <w:bookmarkEnd w:id="3"/>
      <w:bookmarkEnd w:id="4"/>
      <w:bookmarkEnd w:id="5"/>
      <w:bookmarkEnd w:id="6"/>
      <w:bookmarkEnd w:id="7"/>
      <w:bookmarkEnd w:id="8"/>
      <w:bookmarkEnd w:id="9"/>
    </w:p>
    <w:p w14:paraId="1D62B757" w14:textId="77777777" w:rsidR="00377EF8" w:rsidRPr="007C321C" w:rsidRDefault="00377EF8" w:rsidP="00130F35">
      <w:pPr>
        <w:pStyle w:val="Heading1"/>
        <w:spacing w:before="0" w:line="283" w:lineRule="auto"/>
        <w:ind w:left="0" w:right="1021"/>
        <w:jc w:val="both"/>
        <w:rPr>
          <w:rFonts w:eastAsia="Calibri" w:cs="Calibri"/>
          <w:sz w:val="21"/>
          <w:szCs w:val="21"/>
        </w:rPr>
      </w:pPr>
    </w:p>
    <w:p w14:paraId="6FDCBFDA" w14:textId="77777777" w:rsidR="005C38F8" w:rsidRDefault="005C38F8" w:rsidP="005C38F8">
      <w:pPr>
        <w:spacing w:line="276" w:lineRule="auto"/>
        <w:ind w:left="720" w:right="1021"/>
        <w:jc w:val="both"/>
        <w:rPr>
          <w:sz w:val="21"/>
          <w:szCs w:val="21"/>
        </w:rPr>
      </w:pPr>
      <w:r w:rsidRPr="005C38F8">
        <w:rPr>
          <w:sz w:val="21"/>
          <w:szCs w:val="21"/>
        </w:rPr>
        <w:t>Dragi mještani Općine Drnje,</w:t>
      </w:r>
    </w:p>
    <w:p w14:paraId="4415B352" w14:textId="77777777" w:rsidR="005C38F8" w:rsidRPr="005C38F8" w:rsidRDefault="005C38F8" w:rsidP="005C38F8">
      <w:pPr>
        <w:spacing w:line="276" w:lineRule="auto"/>
        <w:ind w:left="720" w:right="1021"/>
        <w:jc w:val="both"/>
        <w:rPr>
          <w:sz w:val="21"/>
          <w:szCs w:val="21"/>
        </w:rPr>
      </w:pPr>
    </w:p>
    <w:p w14:paraId="0CFD7853" w14:textId="3558B7C8" w:rsidR="005C38F8" w:rsidRPr="005C38F8" w:rsidRDefault="005C38F8" w:rsidP="005C38F8">
      <w:pPr>
        <w:spacing w:line="276" w:lineRule="auto"/>
        <w:ind w:left="720" w:right="1021"/>
        <w:jc w:val="both"/>
        <w:rPr>
          <w:sz w:val="21"/>
          <w:szCs w:val="21"/>
        </w:rPr>
      </w:pPr>
      <w:r w:rsidRPr="005C38F8">
        <w:rPr>
          <w:sz w:val="21"/>
          <w:szCs w:val="21"/>
        </w:rPr>
        <w:t>Strategija zelene urbane obnove Općine Drnje za razdoblje od 2025. do 2035. godine predstavlja ključni strateški „zeleni" dokument kojim se definira smjer razvoja naše zelene infrastrukture, ali i unaprjeđenje kružnog gospodarenja prostorom i zgradama, ulaganje u veću energetsku učinkovitost, prilagodbu klimatskim promjenama i jačanje otpornosti na rizike.</w:t>
      </w:r>
      <w:r>
        <w:rPr>
          <w:sz w:val="21"/>
          <w:szCs w:val="21"/>
        </w:rPr>
        <w:t xml:space="preserve"> </w:t>
      </w:r>
      <w:r w:rsidRPr="005C38F8">
        <w:rPr>
          <w:sz w:val="21"/>
          <w:szCs w:val="21"/>
        </w:rPr>
        <w:t>Ovo je prvi put da se donosi sveobuhvatni program razvoja zelene urbane obnove Općine Drnje kao odgovor na sve razvojne izazove i prilike kojima smo suočeni. Strategijom želimo odrediti dugoročnu viziju razvoja Općine, kreirati konkretne korake, definirati listu projekata te razviti i podržati organizacijsku strukturu potrebnu za provedbu programa.</w:t>
      </w:r>
    </w:p>
    <w:p w14:paraId="72FDC00C" w14:textId="77777777" w:rsidR="005C38F8" w:rsidRPr="005C38F8" w:rsidRDefault="005C38F8" w:rsidP="005C38F8">
      <w:pPr>
        <w:spacing w:line="276" w:lineRule="auto"/>
        <w:ind w:left="720" w:right="1021"/>
        <w:jc w:val="both"/>
        <w:rPr>
          <w:sz w:val="21"/>
          <w:szCs w:val="21"/>
        </w:rPr>
      </w:pPr>
      <w:r w:rsidRPr="005C38F8">
        <w:rPr>
          <w:sz w:val="21"/>
          <w:szCs w:val="21"/>
        </w:rPr>
        <w:t>Strategija predstavlja srednjoročni strateški dokument kojim definiramo ciljeve i prioritete razvoja Općine Drnje za razdoblje od deset godina. Nastala je uz snažnu potporu i sudjelovanje predstavnika javnog, poslovnog i civilnog sektora — mještana, udruga, gospodarstvenika i stručnjaka koji dobro poznaju naš prostor i njegove vrijednosti.</w:t>
      </w:r>
    </w:p>
    <w:p w14:paraId="0BBD9087" w14:textId="77777777" w:rsidR="005C38F8" w:rsidRPr="005C38F8" w:rsidRDefault="005C38F8" w:rsidP="005C38F8">
      <w:pPr>
        <w:spacing w:line="276" w:lineRule="auto"/>
        <w:ind w:left="720" w:right="1021"/>
        <w:jc w:val="both"/>
        <w:rPr>
          <w:sz w:val="21"/>
          <w:szCs w:val="21"/>
        </w:rPr>
      </w:pPr>
      <w:r w:rsidRPr="005C38F8">
        <w:rPr>
          <w:sz w:val="21"/>
          <w:szCs w:val="21"/>
        </w:rPr>
        <w:t>Važno je bilo utvrditi pravce budućeg razvoja zelene urbane obnove, što smo zajedno definirali kroz nekoliko ključnih područja:</w:t>
      </w:r>
    </w:p>
    <w:p w14:paraId="025E3F46" w14:textId="76EA419B" w:rsidR="005C38F8" w:rsidRPr="00B9159D" w:rsidRDefault="009B3FAC" w:rsidP="00B9159D">
      <w:pPr>
        <w:pStyle w:val="ListParagraph"/>
        <w:numPr>
          <w:ilvl w:val="0"/>
          <w:numId w:val="340"/>
        </w:numPr>
        <w:spacing w:line="276" w:lineRule="auto"/>
        <w:ind w:right="1021"/>
        <w:jc w:val="both"/>
        <w:rPr>
          <w:sz w:val="21"/>
          <w:szCs w:val="21"/>
        </w:rPr>
      </w:pPr>
      <w:r w:rsidRPr="00B9159D">
        <w:rPr>
          <w:sz w:val="21"/>
          <w:szCs w:val="21"/>
        </w:rPr>
        <w:t>R</w:t>
      </w:r>
      <w:r w:rsidR="005C38F8" w:rsidRPr="00B9159D">
        <w:rPr>
          <w:sz w:val="21"/>
          <w:szCs w:val="21"/>
        </w:rPr>
        <w:t>azvoj energetske učinkovitosti i obnovljivih izvora energije</w:t>
      </w:r>
    </w:p>
    <w:p w14:paraId="74AE04B1" w14:textId="566BD9FF" w:rsidR="005C38F8" w:rsidRPr="00B9159D" w:rsidRDefault="005C38F8" w:rsidP="00B9159D">
      <w:pPr>
        <w:pStyle w:val="ListParagraph"/>
        <w:numPr>
          <w:ilvl w:val="0"/>
          <w:numId w:val="340"/>
        </w:numPr>
        <w:spacing w:line="276" w:lineRule="auto"/>
        <w:ind w:right="1021"/>
        <w:jc w:val="both"/>
        <w:rPr>
          <w:sz w:val="21"/>
          <w:szCs w:val="21"/>
        </w:rPr>
      </w:pPr>
      <w:r w:rsidRPr="00B9159D">
        <w:rPr>
          <w:sz w:val="21"/>
          <w:szCs w:val="21"/>
        </w:rPr>
        <w:t>Razvoj zelene infrastrukture i unaprjeđenje kružnog gospodarenja prostorom i zgradama</w:t>
      </w:r>
    </w:p>
    <w:p w14:paraId="52F6F735" w14:textId="03A61442" w:rsidR="005C38F8" w:rsidRPr="00B9159D" w:rsidRDefault="005C38F8" w:rsidP="00B9159D">
      <w:pPr>
        <w:pStyle w:val="ListParagraph"/>
        <w:numPr>
          <w:ilvl w:val="0"/>
          <w:numId w:val="340"/>
        </w:numPr>
        <w:spacing w:line="276" w:lineRule="auto"/>
        <w:ind w:right="1021"/>
        <w:jc w:val="both"/>
        <w:rPr>
          <w:sz w:val="21"/>
          <w:szCs w:val="21"/>
        </w:rPr>
      </w:pPr>
      <w:r w:rsidRPr="00B9159D">
        <w:rPr>
          <w:sz w:val="21"/>
          <w:szCs w:val="21"/>
        </w:rPr>
        <w:t>Valorizacija i zaštita prirodnih i kulturnih resursa te njihovo održivo gospodarenje s posebnim naglaskom na rijeku Dravu, jezero Šodericu i bogatu podravsku krajobraznu baštinu</w:t>
      </w:r>
    </w:p>
    <w:p w14:paraId="6776953A" w14:textId="71645132" w:rsidR="005C38F8" w:rsidRPr="00B9159D" w:rsidRDefault="005C38F8" w:rsidP="00B9159D">
      <w:pPr>
        <w:pStyle w:val="ListParagraph"/>
        <w:numPr>
          <w:ilvl w:val="0"/>
          <w:numId w:val="340"/>
        </w:numPr>
        <w:spacing w:line="276" w:lineRule="auto"/>
        <w:ind w:right="1021"/>
        <w:jc w:val="both"/>
        <w:rPr>
          <w:sz w:val="21"/>
          <w:szCs w:val="21"/>
        </w:rPr>
      </w:pPr>
      <w:r w:rsidRPr="00B9159D">
        <w:rPr>
          <w:sz w:val="21"/>
          <w:szCs w:val="21"/>
        </w:rPr>
        <w:t>Poboljšanje kvalitete života u naseljima Drnje, Torčec i Botovo</w:t>
      </w:r>
    </w:p>
    <w:p w14:paraId="31C46FE0" w14:textId="77777777" w:rsidR="005C38F8" w:rsidRPr="005C38F8" w:rsidRDefault="005C38F8" w:rsidP="005C38F8">
      <w:pPr>
        <w:spacing w:line="276" w:lineRule="auto"/>
        <w:ind w:left="1080" w:right="1021"/>
        <w:jc w:val="both"/>
        <w:rPr>
          <w:sz w:val="21"/>
          <w:szCs w:val="21"/>
        </w:rPr>
      </w:pPr>
    </w:p>
    <w:p w14:paraId="4B47BE44" w14:textId="04DBE7B8" w:rsidR="005C38F8" w:rsidRDefault="005C38F8" w:rsidP="005C38F8">
      <w:pPr>
        <w:spacing w:line="276" w:lineRule="auto"/>
        <w:ind w:left="720" w:right="1021"/>
        <w:jc w:val="both"/>
        <w:rPr>
          <w:sz w:val="21"/>
          <w:szCs w:val="21"/>
        </w:rPr>
      </w:pPr>
      <w:r w:rsidRPr="005C38F8">
        <w:rPr>
          <w:sz w:val="21"/>
          <w:szCs w:val="21"/>
        </w:rPr>
        <w:t>Ciljevi i prioriteti kreirani su na temelju lokalnih specifičnosti i potreba, ali uzimajući u obzir širi strateški okvir i politike oblikovane na nacionalnoj i europskoj razini. Svjesni razvojni</w:t>
      </w:r>
      <w:r w:rsidR="009B3FAC">
        <w:rPr>
          <w:sz w:val="21"/>
          <w:szCs w:val="21"/>
        </w:rPr>
        <w:t>h</w:t>
      </w:r>
      <w:r w:rsidRPr="005C38F8">
        <w:rPr>
          <w:sz w:val="21"/>
          <w:szCs w:val="21"/>
        </w:rPr>
        <w:t xml:space="preserve"> potencijal</w:t>
      </w:r>
      <w:r w:rsidR="009B3FAC">
        <w:rPr>
          <w:sz w:val="21"/>
          <w:szCs w:val="21"/>
        </w:rPr>
        <w:t>a</w:t>
      </w:r>
      <w:r w:rsidRPr="005C38F8">
        <w:rPr>
          <w:sz w:val="21"/>
          <w:szCs w:val="21"/>
        </w:rPr>
        <w:t xml:space="preserve"> koje imamo</w:t>
      </w:r>
      <w:r>
        <w:rPr>
          <w:sz w:val="21"/>
          <w:szCs w:val="21"/>
        </w:rPr>
        <w:t xml:space="preserve">, </w:t>
      </w:r>
      <w:r w:rsidRPr="005C38F8">
        <w:rPr>
          <w:sz w:val="21"/>
          <w:szCs w:val="21"/>
        </w:rPr>
        <w:t>od iznimnog prirodnog bogatstva uz Dravu i Šodericu do aktivne i predane lokalne zajednice</w:t>
      </w:r>
      <w:r>
        <w:rPr>
          <w:sz w:val="21"/>
          <w:szCs w:val="21"/>
        </w:rPr>
        <w:t>,</w:t>
      </w:r>
      <w:r w:rsidRPr="005C38F8">
        <w:rPr>
          <w:sz w:val="21"/>
          <w:szCs w:val="21"/>
        </w:rPr>
        <w:t xml:space="preserve"> želimo da svaki naš stanovnik svojim znanjem, vještinama i radom doprinese razvoju naše Općine.</w:t>
      </w:r>
    </w:p>
    <w:p w14:paraId="6DB99212" w14:textId="77777777" w:rsidR="005C38F8" w:rsidRPr="005C38F8" w:rsidRDefault="005C38F8" w:rsidP="005C38F8">
      <w:pPr>
        <w:spacing w:line="276" w:lineRule="auto"/>
        <w:ind w:left="720" w:right="1021"/>
        <w:jc w:val="both"/>
        <w:rPr>
          <w:sz w:val="21"/>
          <w:szCs w:val="21"/>
        </w:rPr>
      </w:pPr>
    </w:p>
    <w:p w14:paraId="1A5B1BA2" w14:textId="555FFFBC" w:rsidR="005C38F8" w:rsidRPr="005C38F8" w:rsidRDefault="005C38F8" w:rsidP="005C38F8">
      <w:pPr>
        <w:spacing w:line="276" w:lineRule="auto"/>
        <w:ind w:left="720" w:right="1021"/>
        <w:jc w:val="both"/>
        <w:rPr>
          <w:sz w:val="21"/>
          <w:szCs w:val="21"/>
        </w:rPr>
      </w:pPr>
      <w:r w:rsidRPr="005C38F8">
        <w:rPr>
          <w:sz w:val="21"/>
          <w:szCs w:val="21"/>
        </w:rPr>
        <w:t>Važno je naglasiti kako je Strategija u vlasništvu svih mještana i, kao takva, predstavlja konsenzus u utvrđivanju željenog smjera zelenog razvoja. Njezino će provođenje izravno ovisiti o našem zajedničkom zalaganju. Svrha je Strategije postići da Općina Drnje postane primjer dobre prakse u primjeni zelene politike u ruralnim zajednicama, da naši stanovnici ugodno žive, da čuvamo okoliš koji smo naslijedili, ali i da odgovorno razmišljamo o budućnosti</w:t>
      </w:r>
      <w:r>
        <w:rPr>
          <w:sz w:val="21"/>
          <w:szCs w:val="21"/>
        </w:rPr>
        <w:t xml:space="preserve">, </w:t>
      </w:r>
      <w:r w:rsidRPr="005C38F8">
        <w:rPr>
          <w:sz w:val="21"/>
          <w:szCs w:val="21"/>
        </w:rPr>
        <w:t>o našoj djeci i unucima koji će živjeti uz ovu istu Dravu i Šodericu.</w:t>
      </w:r>
    </w:p>
    <w:p w14:paraId="3768A1EF" w14:textId="77777777" w:rsidR="005C38F8" w:rsidRDefault="005C38F8" w:rsidP="005C38F8">
      <w:pPr>
        <w:spacing w:line="276" w:lineRule="auto"/>
        <w:ind w:left="720" w:right="1021"/>
        <w:jc w:val="both"/>
        <w:rPr>
          <w:sz w:val="21"/>
          <w:szCs w:val="21"/>
        </w:rPr>
      </w:pPr>
    </w:p>
    <w:p w14:paraId="343FE307" w14:textId="10AC7D9E" w:rsidR="005C38F8" w:rsidRPr="005C38F8" w:rsidRDefault="005C38F8" w:rsidP="005C38F8">
      <w:pPr>
        <w:spacing w:line="276" w:lineRule="auto"/>
        <w:ind w:left="720" w:right="1021"/>
        <w:jc w:val="both"/>
        <w:rPr>
          <w:sz w:val="21"/>
          <w:szCs w:val="21"/>
        </w:rPr>
      </w:pPr>
      <w:r w:rsidRPr="005C38F8">
        <w:rPr>
          <w:sz w:val="21"/>
          <w:szCs w:val="21"/>
        </w:rPr>
        <w:t>Samo snažnom voljom i vjerom u stvaranje novih dodatnih vrijednosti možemo Općinu Drnje nastaviti razvijati zeleno, održivo i jednostavno.</w:t>
      </w:r>
    </w:p>
    <w:p w14:paraId="1D6ECA4B" w14:textId="18B3388A" w:rsidR="00377EF8" w:rsidRDefault="00377EF8" w:rsidP="005C38F8">
      <w:pPr>
        <w:spacing w:line="276" w:lineRule="auto"/>
        <w:ind w:left="720" w:right="1021"/>
        <w:jc w:val="both"/>
        <w:rPr>
          <w:sz w:val="21"/>
          <w:szCs w:val="21"/>
        </w:rPr>
      </w:pPr>
      <w:r w:rsidRPr="005C38F8">
        <w:rPr>
          <w:sz w:val="21"/>
          <w:szCs w:val="21"/>
        </w:rPr>
        <w:t xml:space="preserve">  </w:t>
      </w:r>
      <w:r w:rsidR="005C38F8">
        <w:rPr>
          <w:sz w:val="21"/>
          <w:szCs w:val="21"/>
        </w:rPr>
        <w:t xml:space="preserve"> </w:t>
      </w:r>
    </w:p>
    <w:p w14:paraId="69B63073" w14:textId="77777777" w:rsidR="005C38F8" w:rsidRPr="005C38F8" w:rsidRDefault="005C38F8" w:rsidP="005C38F8">
      <w:pPr>
        <w:spacing w:line="276" w:lineRule="auto"/>
        <w:ind w:left="720" w:right="1021"/>
        <w:jc w:val="both"/>
        <w:rPr>
          <w:sz w:val="21"/>
          <w:szCs w:val="21"/>
        </w:rPr>
      </w:pPr>
    </w:p>
    <w:p w14:paraId="0B164BAF" w14:textId="77777777" w:rsidR="00547476" w:rsidRPr="007C321C" w:rsidRDefault="00547476" w:rsidP="00B6598A">
      <w:pPr>
        <w:rPr>
          <w:sz w:val="21"/>
        </w:rPr>
      </w:pPr>
    </w:p>
    <w:p w14:paraId="05B2494F" w14:textId="669BE907" w:rsidR="00547476" w:rsidRDefault="005C38F8" w:rsidP="005C38F8">
      <w:pPr>
        <w:jc w:val="center"/>
        <w:rPr>
          <w:sz w:val="21"/>
        </w:rPr>
      </w:pPr>
      <w:r>
        <w:rPr>
          <w:sz w:val="21"/>
        </w:rPr>
        <w:t xml:space="preserve">                                         Općinski načelnik</w:t>
      </w:r>
    </w:p>
    <w:p w14:paraId="3E37825F" w14:textId="6F54392E" w:rsidR="005C38F8" w:rsidRDefault="005C38F8" w:rsidP="005C38F8">
      <w:pPr>
        <w:jc w:val="center"/>
        <w:rPr>
          <w:sz w:val="21"/>
        </w:rPr>
      </w:pPr>
      <w:r>
        <w:rPr>
          <w:sz w:val="21"/>
        </w:rPr>
        <w:t xml:space="preserve">                                                         Matija Dolenec, dipl. polit.</w:t>
      </w:r>
    </w:p>
    <w:p w14:paraId="2723657B" w14:textId="77777777" w:rsidR="00130F35" w:rsidRDefault="00130F35" w:rsidP="00547476">
      <w:pPr>
        <w:jc w:val="center"/>
        <w:rPr>
          <w:sz w:val="21"/>
        </w:rPr>
      </w:pPr>
    </w:p>
    <w:p w14:paraId="4BF4BBA0" w14:textId="77777777" w:rsidR="00130F35" w:rsidRDefault="00130F35" w:rsidP="00547476">
      <w:pPr>
        <w:jc w:val="center"/>
        <w:rPr>
          <w:sz w:val="21"/>
        </w:rPr>
      </w:pPr>
    </w:p>
    <w:p w14:paraId="47451671" w14:textId="77777777" w:rsidR="00130F35" w:rsidRDefault="00130F35" w:rsidP="00547476">
      <w:pPr>
        <w:jc w:val="center"/>
        <w:rPr>
          <w:sz w:val="21"/>
        </w:rPr>
      </w:pPr>
    </w:p>
    <w:p w14:paraId="42A5798F" w14:textId="77777777" w:rsidR="00130F35" w:rsidRDefault="00130F35" w:rsidP="00547476">
      <w:pPr>
        <w:jc w:val="center"/>
        <w:rPr>
          <w:sz w:val="21"/>
        </w:rPr>
      </w:pPr>
    </w:p>
    <w:p w14:paraId="4CD51599" w14:textId="77777777" w:rsidR="00130F35" w:rsidRDefault="00130F35" w:rsidP="00547476">
      <w:pPr>
        <w:jc w:val="center"/>
        <w:rPr>
          <w:sz w:val="21"/>
        </w:rPr>
      </w:pPr>
    </w:p>
    <w:sdt>
      <w:sdtPr>
        <w:rPr>
          <w:rFonts w:ascii="Calibri" w:eastAsia="Calibri" w:hAnsi="Calibri" w:cs="Calibri"/>
          <w:b w:val="0"/>
          <w:color w:val="auto"/>
          <w:sz w:val="22"/>
          <w:szCs w:val="22"/>
          <w:lang w:eastAsia="en-US"/>
        </w:rPr>
        <w:id w:val="928233621"/>
        <w:docPartObj>
          <w:docPartGallery w:val="Table of Contents"/>
          <w:docPartUnique/>
        </w:docPartObj>
      </w:sdtPr>
      <w:sdtEndPr>
        <w:rPr>
          <w:bCs/>
        </w:rPr>
      </w:sdtEndPr>
      <w:sdtContent>
        <w:p w14:paraId="18AC1E70" w14:textId="6DCE3A91" w:rsidR="009B0E4C" w:rsidRDefault="009B0E4C" w:rsidP="00AE1F3A">
          <w:pPr>
            <w:pStyle w:val="TOCHeading"/>
            <w:jc w:val="center"/>
          </w:pPr>
          <w:r>
            <w:t>Sadržaj</w:t>
          </w:r>
        </w:p>
        <w:p w14:paraId="00E856C1" w14:textId="3F0845F3" w:rsidR="00991961" w:rsidRDefault="009B0E4C">
          <w:pPr>
            <w:pStyle w:val="TOC1"/>
            <w:tabs>
              <w:tab w:val="right" w:leader="dot" w:pos="10760"/>
            </w:tabs>
            <w:rPr>
              <w:rFonts w:asciiTheme="minorHAnsi" w:eastAsiaTheme="minorEastAsia" w:hAnsiTheme="minorHAnsi" w:cstheme="minorBidi"/>
              <w:noProof/>
              <w:kern w:val="2"/>
              <w:lang w:eastAsia="hr-HR"/>
              <w14:ligatures w14:val="standardContextual"/>
            </w:rPr>
          </w:pPr>
          <w:r>
            <w:fldChar w:fldCharType="begin"/>
          </w:r>
          <w:r>
            <w:instrText xml:space="preserve"> TOC \o "1-3" \h \z \u </w:instrText>
          </w:r>
          <w:r>
            <w:fldChar w:fldCharType="separate"/>
          </w:r>
          <w:hyperlink w:anchor="_Toc226532914" w:history="1">
            <w:r w:rsidR="00991961" w:rsidRPr="00D03D05">
              <w:rPr>
                <w:rStyle w:val="Hyperlink"/>
                <w:bCs/>
                <w:noProof/>
              </w:rPr>
              <w:t>PREDGOVOR</w:t>
            </w:r>
            <w:r w:rsidR="00991961">
              <w:rPr>
                <w:noProof/>
                <w:webHidden/>
              </w:rPr>
              <w:tab/>
            </w:r>
            <w:r w:rsidR="00991961">
              <w:rPr>
                <w:noProof/>
                <w:webHidden/>
              </w:rPr>
              <w:fldChar w:fldCharType="begin"/>
            </w:r>
            <w:r w:rsidR="00991961">
              <w:rPr>
                <w:noProof/>
                <w:webHidden/>
              </w:rPr>
              <w:instrText xml:space="preserve"> PAGEREF _Toc226532914 \h </w:instrText>
            </w:r>
            <w:r w:rsidR="00991961">
              <w:rPr>
                <w:noProof/>
                <w:webHidden/>
              </w:rPr>
            </w:r>
            <w:r w:rsidR="00991961">
              <w:rPr>
                <w:noProof/>
                <w:webHidden/>
              </w:rPr>
              <w:fldChar w:fldCharType="separate"/>
            </w:r>
            <w:r w:rsidR="00C015CC">
              <w:rPr>
                <w:noProof/>
                <w:webHidden/>
              </w:rPr>
              <w:t>2</w:t>
            </w:r>
            <w:r w:rsidR="00991961">
              <w:rPr>
                <w:noProof/>
                <w:webHidden/>
              </w:rPr>
              <w:fldChar w:fldCharType="end"/>
            </w:r>
          </w:hyperlink>
        </w:p>
        <w:p w14:paraId="6C54E082" w14:textId="04900F2E" w:rsidR="00991961" w:rsidRDefault="00991961">
          <w:pPr>
            <w:pStyle w:val="TOC1"/>
            <w:tabs>
              <w:tab w:val="left" w:pos="1202"/>
              <w:tab w:val="right" w:leader="dot" w:pos="10760"/>
            </w:tabs>
            <w:rPr>
              <w:rFonts w:asciiTheme="minorHAnsi" w:eastAsiaTheme="minorEastAsia" w:hAnsiTheme="minorHAnsi" w:cstheme="minorBidi"/>
              <w:noProof/>
              <w:kern w:val="2"/>
              <w:lang w:eastAsia="hr-HR"/>
              <w14:ligatures w14:val="standardContextual"/>
            </w:rPr>
          </w:pPr>
          <w:hyperlink w:anchor="_Toc226532915" w:history="1">
            <w:r w:rsidRPr="00D03D05">
              <w:rPr>
                <w:rStyle w:val="Hyperlink"/>
                <w:noProof/>
              </w:rPr>
              <w:t>1.</w:t>
            </w:r>
            <w:r>
              <w:rPr>
                <w:rFonts w:asciiTheme="minorHAnsi" w:eastAsiaTheme="minorEastAsia" w:hAnsiTheme="minorHAnsi" w:cstheme="minorBidi"/>
                <w:noProof/>
                <w:kern w:val="2"/>
                <w:lang w:eastAsia="hr-HR"/>
                <w14:ligatures w14:val="standardContextual"/>
              </w:rPr>
              <w:tab/>
            </w:r>
            <w:r w:rsidRPr="00D03D05">
              <w:rPr>
                <w:rStyle w:val="Hyperlink"/>
                <w:noProof/>
              </w:rPr>
              <w:t>UVOD</w:t>
            </w:r>
            <w:r>
              <w:rPr>
                <w:noProof/>
                <w:webHidden/>
              </w:rPr>
              <w:tab/>
            </w:r>
            <w:r>
              <w:rPr>
                <w:noProof/>
                <w:webHidden/>
              </w:rPr>
              <w:fldChar w:fldCharType="begin"/>
            </w:r>
            <w:r>
              <w:rPr>
                <w:noProof/>
                <w:webHidden/>
              </w:rPr>
              <w:instrText xml:space="preserve"> PAGEREF _Toc226532915 \h </w:instrText>
            </w:r>
            <w:r>
              <w:rPr>
                <w:noProof/>
                <w:webHidden/>
              </w:rPr>
            </w:r>
            <w:r>
              <w:rPr>
                <w:noProof/>
                <w:webHidden/>
              </w:rPr>
              <w:fldChar w:fldCharType="separate"/>
            </w:r>
            <w:r w:rsidR="00C015CC">
              <w:rPr>
                <w:noProof/>
                <w:webHidden/>
              </w:rPr>
              <w:t>14</w:t>
            </w:r>
            <w:r>
              <w:rPr>
                <w:noProof/>
                <w:webHidden/>
              </w:rPr>
              <w:fldChar w:fldCharType="end"/>
            </w:r>
          </w:hyperlink>
        </w:p>
        <w:p w14:paraId="0F35D67D" w14:textId="7A58A8F6" w:rsidR="00991961" w:rsidRDefault="00991961">
          <w:pPr>
            <w:pStyle w:val="TOC2"/>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16" w:history="1">
            <w:r w:rsidRPr="00D03D05">
              <w:rPr>
                <w:rStyle w:val="Hyperlink"/>
                <w:noProof/>
              </w:rPr>
              <w:t>1.1.PROCES,SVRHA I RAZLOZI IZRADE STRATEGIJE ZELENE URBANE OBNOVE OPĆINE DRNJE</w:t>
            </w:r>
            <w:r>
              <w:rPr>
                <w:noProof/>
                <w:webHidden/>
              </w:rPr>
              <w:tab/>
            </w:r>
            <w:r>
              <w:rPr>
                <w:noProof/>
                <w:webHidden/>
              </w:rPr>
              <w:fldChar w:fldCharType="begin"/>
            </w:r>
            <w:r>
              <w:rPr>
                <w:noProof/>
                <w:webHidden/>
              </w:rPr>
              <w:instrText xml:space="preserve"> PAGEREF _Toc226532916 \h </w:instrText>
            </w:r>
            <w:r>
              <w:rPr>
                <w:noProof/>
                <w:webHidden/>
              </w:rPr>
            </w:r>
            <w:r>
              <w:rPr>
                <w:noProof/>
                <w:webHidden/>
              </w:rPr>
              <w:fldChar w:fldCharType="separate"/>
            </w:r>
            <w:r w:rsidR="00C015CC">
              <w:rPr>
                <w:noProof/>
                <w:webHidden/>
              </w:rPr>
              <w:t>14</w:t>
            </w:r>
            <w:r>
              <w:rPr>
                <w:noProof/>
                <w:webHidden/>
              </w:rPr>
              <w:fldChar w:fldCharType="end"/>
            </w:r>
          </w:hyperlink>
        </w:p>
        <w:p w14:paraId="1F7230C9" w14:textId="3CDD58CB" w:rsidR="00991961" w:rsidRDefault="00991961">
          <w:pPr>
            <w:pStyle w:val="TOC2"/>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17" w:history="1">
            <w:r w:rsidRPr="00D03D05">
              <w:rPr>
                <w:rStyle w:val="Hyperlink"/>
                <w:noProof/>
              </w:rPr>
              <w:t>1.2. NACIONALNI ZAKONODAVNI OKVIR IZRADE STRATEGIJE</w:t>
            </w:r>
            <w:r>
              <w:rPr>
                <w:noProof/>
                <w:webHidden/>
              </w:rPr>
              <w:tab/>
            </w:r>
            <w:r>
              <w:rPr>
                <w:noProof/>
                <w:webHidden/>
              </w:rPr>
              <w:fldChar w:fldCharType="begin"/>
            </w:r>
            <w:r>
              <w:rPr>
                <w:noProof/>
                <w:webHidden/>
              </w:rPr>
              <w:instrText xml:space="preserve"> PAGEREF _Toc226532917 \h </w:instrText>
            </w:r>
            <w:r>
              <w:rPr>
                <w:noProof/>
                <w:webHidden/>
              </w:rPr>
            </w:r>
            <w:r>
              <w:rPr>
                <w:noProof/>
                <w:webHidden/>
              </w:rPr>
              <w:fldChar w:fldCharType="separate"/>
            </w:r>
            <w:r w:rsidR="00C015CC">
              <w:rPr>
                <w:noProof/>
                <w:webHidden/>
              </w:rPr>
              <w:t>16</w:t>
            </w:r>
            <w:r>
              <w:rPr>
                <w:noProof/>
                <w:webHidden/>
              </w:rPr>
              <w:fldChar w:fldCharType="end"/>
            </w:r>
          </w:hyperlink>
        </w:p>
        <w:p w14:paraId="7AC64B69" w14:textId="3EF8B667" w:rsidR="00991961" w:rsidRDefault="00991961">
          <w:pPr>
            <w:pStyle w:val="TOC1"/>
            <w:tabs>
              <w:tab w:val="left" w:pos="1202"/>
              <w:tab w:val="right" w:leader="dot" w:pos="10760"/>
            </w:tabs>
            <w:rPr>
              <w:rFonts w:asciiTheme="minorHAnsi" w:eastAsiaTheme="minorEastAsia" w:hAnsiTheme="minorHAnsi" w:cstheme="minorBidi"/>
              <w:noProof/>
              <w:kern w:val="2"/>
              <w:lang w:eastAsia="hr-HR"/>
              <w14:ligatures w14:val="standardContextual"/>
            </w:rPr>
          </w:pPr>
          <w:hyperlink w:anchor="_Toc226532918" w:history="1">
            <w:r w:rsidRPr="00D03D05">
              <w:rPr>
                <w:rStyle w:val="Hyperlink"/>
                <w:noProof/>
              </w:rPr>
              <w:t>2.</w:t>
            </w:r>
            <w:r>
              <w:rPr>
                <w:rFonts w:asciiTheme="minorHAnsi" w:eastAsiaTheme="minorEastAsia" w:hAnsiTheme="minorHAnsi" w:cstheme="minorBidi"/>
                <w:noProof/>
                <w:kern w:val="2"/>
                <w:lang w:eastAsia="hr-HR"/>
                <w14:ligatures w14:val="standardContextual"/>
              </w:rPr>
              <w:tab/>
            </w:r>
            <w:r w:rsidRPr="00D03D05">
              <w:rPr>
                <w:rStyle w:val="Hyperlink"/>
                <w:noProof/>
              </w:rPr>
              <w:t>POVEZANOST S PROGRAMOM RAZVOJA ZELENE INFRASTRUKTURE, PROGRAMOM RAZVOJA KRUŽNOG GOSPODARENJA PROSTOROM I ZGRADAMA  TE NACIONALNIM PLANOM OPORAVKA I OTPORNOSTI</w:t>
            </w:r>
            <w:r>
              <w:rPr>
                <w:noProof/>
                <w:webHidden/>
              </w:rPr>
              <w:tab/>
            </w:r>
            <w:r>
              <w:rPr>
                <w:noProof/>
                <w:webHidden/>
              </w:rPr>
              <w:fldChar w:fldCharType="begin"/>
            </w:r>
            <w:r>
              <w:rPr>
                <w:noProof/>
                <w:webHidden/>
              </w:rPr>
              <w:instrText xml:space="preserve"> PAGEREF _Toc226532918 \h </w:instrText>
            </w:r>
            <w:r>
              <w:rPr>
                <w:noProof/>
                <w:webHidden/>
              </w:rPr>
            </w:r>
            <w:r>
              <w:rPr>
                <w:noProof/>
                <w:webHidden/>
              </w:rPr>
              <w:fldChar w:fldCharType="separate"/>
            </w:r>
            <w:r w:rsidR="00C015CC">
              <w:rPr>
                <w:noProof/>
                <w:webHidden/>
              </w:rPr>
              <w:t>19</w:t>
            </w:r>
            <w:r>
              <w:rPr>
                <w:noProof/>
                <w:webHidden/>
              </w:rPr>
              <w:fldChar w:fldCharType="end"/>
            </w:r>
          </w:hyperlink>
        </w:p>
        <w:p w14:paraId="2447E46C" w14:textId="7E851B6A" w:rsidR="00991961" w:rsidRDefault="00991961">
          <w:pPr>
            <w:pStyle w:val="TOC1"/>
            <w:tabs>
              <w:tab w:val="left" w:pos="1202"/>
              <w:tab w:val="right" w:leader="dot" w:pos="10760"/>
            </w:tabs>
            <w:rPr>
              <w:rFonts w:asciiTheme="minorHAnsi" w:eastAsiaTheme="minorEastAsia" w:hAnsiTheme="minorHAnsi" w:cstheme="minorBidi"/>
              <w:noProof/>
              <w:kern w:val="2"/>
              <w:lang w:eastAsia="hr-HR"/>
              <w14:ligatures w14:val="standardContextual"/>
            </w:rPr>
          </w:pPr>
          <w:hyperlink w:anchor="_Toc226532919" w:history="1">
            <w:r w:rsidRPr="00D03D05">
              <w:rPr>
                <w:rStyle w:val="Hyperlink"/>
                <w:noProof/>
              </w:rPr>
              <w:t>3.</w:t>
            </w:r>
            <w:r>
              <w:rPr>
                <w:rFonts w:asciiTheme="minorHAnsi" w:eastAsiaTheme="minorEastAsia" w:hAnsiTheme="minorHAnsi" w:cstheme="minorBidi"/>
                <w:noProof/>
                <w:kern w:val="2"/>
                <w:lang w:eastAsia="hr-HR"/>
                <w14:ligatures w14:val="standardContextual"/>
              </w:rPr>
              <w:tab/>
            </w:r>
            <w:r w:rsidRPr="00D03D05">
              <w:rPr>
                <w:rStyle w:val="Hyperlink"/>
                <w:noProof/>
              </w:rPr>
              <w:t>SREDNJOROČNA VIZIJA STRATEGIJE ZELENE URBANE OBNOVE OPĆINE DRNJE</w:t>
            </w:r>
            <w:r>
              <w:rPr>
                <w:noProof/>
                <w:webHidden/>
              </w:rPr>
              <w:tab/>
            </w:r>
            <w:r>
              <w:rPr>
                <w:noProof/>
                <w:webHidden/>
              </w:rPr>
              <w:fldChar w:fldCharType="begin"/>
            </w:r>
            <w:r>
              <w:rPr>
                <w:noProof/>
                <w:webHidden/>
              </w:rPr>
              <w:instrText xml:space="preserve"> PAGEREF _Toc226532919 \h </w:instrText>
            </w:r>
            <w:r>
              <w:rPr>
                <w:noProof/>
                <w:webHidden/>
              </w:rPr>
            </w:r>
            <w:r>
              <w:rPr>
                <w:noProof/>
                <w:webHidden/>
              </w:rPr>
              <w:fldChar w:fldCharType="separate"/>
            </w:r>
            <w:r w:rsidR="00C015CC">
              <w:rPr>
                <w:noProof/>
                <w:webHidden/>
              </w:rPr>
              <w:t>22</w:t>
            </w:r>
            <w:r>
              <w:rPr>
                <w:noProof/>
                <w:webHidden/>
              </w:rPr>
              <w:fldChar w:fldCharType="end"/>
            </w:r>
          </w:hyperlink>
        </w:p>
        <w:p w14:paraId="7512BEA6" w14:textId="7FEDF610" w:rsidR="00991961" w:rsidRDefault="00991961">
          <w:pPr>
            <w:pStyle w:val="TOC1"/>
            <w:tabs>
              <w:tab w:val="left" w:pos="1202"/>
              <w:tab w:val="right" w:leader="dot" w:pos="10760"/>
            </w:tabs>
            <w:rPr>
              <w:rFonts w:asciiTheme="minorHAnsi" w:eastAsiaTheme="minorEastAsia" w:hAnsiTheme="minorHAnsi" w:cstheme="minorBidi"/>
              <w:noProof/>
              <w:kern w:val="2"/>
              <w:lang w:eastAsia="hr-HR"/>
              <w14:ligatures w14:val="standardContextual"/>
            </w:rPr>
          </w:pPr>
          <w:hyperlink w:anchor="_Toc226532920" w:history="1">
            <w:r w:rsidRPr="00D03D05">
              <w:rPr>
                <w:rStyle w:val="Hyperlink"/>
                <w:noProof/>
                <w:w w:val="105"/>
              </w:rPr>
              <w:t>4.</w:t>
            </w:r>
            <w:r>
              <w:rPr>
                <w:rFonts w:asciiTheme="minorHAnsi" w:eastAsiaTheme="minorEastAsia" w:hAnsiTheme="minorHAnsi" w:cstheme="minorBidi"/>
                <w:noProof/>
                <w:kern w:val="2"/>
                <w:lang w:eastAsia="hr-HR"/>
                <w14:ligatures w14:val="standardContextual"/>
              </w:rPr>
              <w:tab/>
            </w:r>
            <w:r w:rsidRPr="00D03D05">
              <w:rPr>
                <w:rStyle w:val="Hyperlink"/>
                <w:noProof/>
              </w:rPr>
              <w:t>RAZVOJNE POTREBE I POTENCIJALI</w:t>
            </w:r>
            <w:r>
              <w:rPr>
                <w:noProof/>
                <w:webHidden/>
              </w:rPr>
              <w:tab/>
            </w:r>
            <w:r>
              <w:rPr>
                <w:noProof/>
                <w:webHidden/>
              </w:rPr>
              <w:fldChar w:fldCharType="begin"/>
            </w:r>
            <w:r>
              <w:rPr>
                <w:noProof/>
                <w:webHidden/>
              </w:rPr>
              <w:instrText xml:space="preserve"> PAGEREF _Toc226532920 \h </w:instrText>
            </w:r>
            <w:r>
              <w:rPr>
                <w:noProof/>
                <w:webHidden/>
              </w:rPr>
            </w:r>
            <w:r>
              <w:rPr>
                <w:noProof/>
                <w:webHidden/>
              </w:rPr>
              <w:fldChar w:fldCharType="separate"/>
            </w:r>
            <w:r w:rsidR="00C015CC">
              <w:rPr>
                <w:noProof/>
                <w:webHidden/>
              </w:rPr>
              <w:t>23</w:t>
            </w:r>
            <w:r>
              <w:rPr>
                <w:noProof/>
                <w:webHidden/>
              </w:rPr>
              <w:fldChar w:fldCharType="end"/>
            </w:r>
          </w:hyperlink>
        </w:p>
        <w:p w14:paraId="6B28E814" w14:textId="633ABF67" w:rsidR="00991961" w:rsidRDefault="00991961">
          <w:pPr>
            <w:pStyle w:val="TOC1"/>
            <w:tabs>
              <w:tab w:val="left" w:pos="1202"/>
              <w:tab w:val="right" w:leader="dot" w:pos="10760"/>
            </w:tabs>
            <w:rPr>
              <w:rFonts w:asciiTheme="minorHAnsi" w:eastAsiaTheme="minorEastAsia" w:hAnsiTheme="minorHAnsi" w:cstheme="minorBidi"/>
              <w:noProof/>
              <w:kern w:val="2"/>
              <w:lang w:eastAsia="hr-HR"/>
              <w14:ligatures w14:val="standardContextual"/>
            </w:rPr>
          </w:pPr>
          <w:hyperlink w:anchor="_Toc226532921" w:history="1">
            <w:r w:rsidRPr="00D03D05">
              <w:rPr>
                <w:rStyle w:val="Hyperlink"/>
                <w:noProof/>
              </w:rPr>
              <w:t>5.</w:t>
            </w:r>
            <w:r>
              <w:rPr>
                <w:rFonts w:asciiTheme="minorHAnsi" w:eastAsiaTheme="minorEastAsia" w:hAnsiTheme="minorHAnsi" w:cstheme="minorBidi"/>
                <w:noProof/>
                <w:kern w:val="2"/>
                <w:lang w:eastAsia="hr-HR"/>
                <w14:ligatures w14:val="standardContextual"/>
              </w:rPr>
              <w:tab/>
            </w:r>
            <w:r w:rsidRPr="00D03D05">
              <w:rPr>
                <w:rStyle w:val="Hyperlink"/>
                <w:noProof/>
              </w:rPr>
              <w:t>OSNOVNA OBILJEŽJA OPĆINE DRNJE</w:t>
            </w:r>
            <w:r>
              <w:rPr>
                <w:noProof/>
                <w:webHidden/>
              </w:rPr>
              <w:tab/>
            </w:r>
            <w:r>
              <w:rPr>
                <w:noProof/>
                <w:webHidden/>
              </w:rPr>
              <w:fldChar w:fldCharType="begin"/>
            </w:r>
            <w:r>
              <w:rPr>
                <w:noProof/>
                <w:webHidden/>
              </w:rPr>
              <w:instrText xml:space="preserve"> PAGEREF _Toc226532921 \h </w:instrText>
            </w:r>
            <w:r>
              <w:rPr>
                <w:noProof/>
                <w:webHidden/>
              </w:rPr>
            </w:r>
            <w:r>
              <w:rPr>
                <w:noProof/>
                <w:webHidden/>
              </w:rPr>
              <w:fldChar w:fldCharType="separate"/>
            </w:r>
            <w:r w:rsidR="00C015CC">
              <w:rPr>
                <w:noProof/>
                <w:webHidden/>
              </w:rPr>
              <w:t>24</w:t>
            </w:r>
            <w:r>
              <w:rPr>
                <w:noProof/>
                <w:webHidden/>
              </w:rPr>
              <w:fldChar w:fldCharType="end"/>
            </w:r>
          </w:hyperlink>
        </w:p>
        <w:p w14:paraId="1B5C382F" w14:textId="72F9B341" w:rsidR="00991961" w:rsidRDefault="00991961">
          <w:pPr>
            <w:pStyle w:val="TOC2"/>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22" w:history="1">
            <w:r w:rsidRPr="00D03D05">
              <w:rPr>
                <w:rStyle w:val="Hyperlink"/>
                <w:noProof/>
              </w:rPr>
              <w:t>5.1. GEOGRAFSKI POLOŽAJ I POLITIČKO TERITORIJALNI USTROJ</w:t>
            </w:r>
            <w:r>
              <w:rPr>
                <w:noProof/>
                <w:webHidden/>
              </w:rPr>
              <w:tab/>
            </w:r>
            <w:r>
              <w:rPr>
                <w:noProof/>
                <w:webHidden/>
              </w:rPr>
              <w:fldChar w:fldCharType="begin"/>
            </w:r>
            <w:r>
              <w:rPr>
                <w:noProof/>
                <w:webHidden/>
              </w:rPr>
              <w:instrText xml:space="preserve"> PAGEREF _Toc226532922 \h </w:instrText>
            </w:r>
            <w:r>
              <w:rPr>
                <w:noProof/>
                <w:webHidden/>
              </w:rPr>
            </w:r>
            <w:r>
              <w:rPr>
                <w:noProof/>
                <w:webHidden/>
              </w:rPr>
              <w:fldChar w:fldCharType="separate"/>
            </w:r>
            <w:r w:rsidR="00C015CC">
              <w:rPr>
                <w:noProof/>
                <w:webHidden/>
              </w:rPr>
              <w:t>24</w:t>
            </w:r>
            <w:r>
              <w:rPr>
                <w:noProof/>
                <w:webHidden/>
              </w:rPr>
              <w:fldChar w:fldCharType="end"/>
            </w:r>
          </w:hyperlink>
        </w:p>
        <w:p w14:paraId="3BE432B9" w14:textId="7D38C889" w:rsidR="00991961" w:rsidRDefault="00991961">
          <w:pPr>
            <w:pStyle w:val="TOC2"/>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23" w:history="1">
            <w:r w:rsidRPr="00D03D05">
              <w:rPr>
                <w:rStyle w:val="Hyperlink"/>
                <w:noProof/>
              </w:rPr>
              <w:t>5.2. STANOVNIŠTVO</w:t>
            </w:r>
            <w:r>
              <w:rPr>
                <w:noProof/>
                <w:webHidden/>
              </w:rPr>
              <w:tab/>
            </w:r>
            <w:r>
              <w:rPr>
                <w:noProof/>
                <w:webHidden/>
              </w:rPr>
              <w:fldChar w:fldCharType="begin"/>
            </w:r>
            <w:r>
              <w:rPr>
                <w:noProof/>
                <w:webHidden/>
              </w:rPr>
              <w:instrText xml:space="preserve"> PAGEREF _Toc226532923 \h </w:instrText>
            </w:r>
            <w:r>
              <w:rPr>
                <w:noProof/>
                <w:webHidden/>
              </w:rPr>
            </w:r>
            <w:r>
              <w:rPr>
                <w:noProof/>
                <w:webHidden/>
              </w:rPr>
              <w:fldChar w:fldCharType="separate"/>
            </w:r>
            <w:r w:rsidR="00C015CC">
              <w:rPr>
                <w:noProof/>
                <w:webHidden/>
              </w:rPr>
              <w:t>26</w:t>
            </w:r>
            <w:r>
              <w:rPr>
                <w:noProof/>
                <w:webHidden/>
              </w:rPr>
              <w:fldChar w:fldCharType="end"/>
            </w:r>
          </w:hyperlink>
        </w:p>
        <w:p w14:paraId="3C7AC045" w14:textId="66033110" w:rsidR="00991961" w:rsidRDefault="00991961">
          <w:pPr>
            <w:pStyle w:val="TOC2"/>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24" w:history="1">
            <w:r w:rsidRPr="00D03D05">
              <w:rPr>
                <w:rStyle w:val="Hyperlink"/>
                <w:noProof/>
              </w:rPr>
              <w:t>5.3. KLIMATSKA OBILJEŽJA</w:t>
            </w:r>
            <w:r>
              <w:rPr>
                <w:noProof/>
                <w:webHidden/>
              </w:rPr>
              <w:tab/>
            </w:r>
            <w:r>
              <w:rPr>
                <w:noProof/>
                <w:webHidden/>
              </w:rPr>
              <w:fldChar w:fldCharType="begin"/>
            </w:r>
            <w:r>
              <w:rPr>
                <w:noProof/>
                <w:webHidden/>
              </w:rPr>
              <w:instrText xml:space="preserve"> PAGEREF _Toc226532924 \h </w:instrText>
            </w:r>
            <w:r>
              <w:rPr>
                <w:noProof/>
                <w:webHidden/>
              </w:rPr>
            </w:r>
            <w:r>
              <w:rPr>
                <w:noProof/>
                <w:webHidden/>
              </w:rPr>
              <w:fldChar w:fldCharType="separate"/>
            </w:r>
            <w:r w:rsidR="00C015CC">
              <w:rPr>
                <w:noProof/>
                <w:webHidden/>
              </w:rPr>
              <w:t>27</w:t>
            </w:r>
            <w:r>
              <w:rPr>
                <w:noProof/>
                <w:webHidden/>
              </w:rPr>
              <w:fldChar w:fldCharType="end"/>
            </w:r>
          </w:hyperlink>
        </w:p>
        <w:p w14:paraId="4C2EE178" w14:textId="39EE23D8" w:rsidR="00991961" w:rsidRDefault="00991961">
          <w:pPr>
            <w:pStyle w:val="TOC2"/>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25" w:history="1">
            <w:r w:rsidRPr="00D03D05">
              <w:rPr>
                <w:rStyle w:val="Hyperlink"/>
                <w:noProof/>
              </w:rPr>
              <w:t>5.4. KVALITETA ZRAKA</w:t>
            </w:r>
            <w:r>
              <w:rPr>
                <w:noProof/>
                <w:webHidden/>
              </w:rPr>
              <w:tab/>
            </w:r>
            <w:r>
              <w:rPr>
                <w:noProof/>
                <w:webHidden/>
              </w:rPr>
              <w:fldChar w:fldCharType="begin"/>
            </w:r>
            <w:r>
              <w:rPr>
                <w:noProof/>
                <w:webHidden/>
              </w:rPr>
              <w:instrText xml:space="preserve"> PAGEREF _Toc226532925 \h </w:instrText>
            </w:r>
            <w:r>
              <w:rPr>
                <w:noProof/>
                <w:webHidden/>
              </w:rPr>
            </w:r>
            <w:r>
              <w:rPr>
                <w:noProof/>
                <w:webHidden/>
              </w:rPr>
              <w:fldChar w:fldCharType="separate"/>
            </w:r>
            <w:r w:rsidR="00C015CC">
              <w:rPr>
                <w:noProof/>
                <w:webHidden/>
              </w:rPr>
              <w:t>28</w:t>
            </w:r>
            <w:r>
              <w:rPr>
                <w:noProof/>
                <w:webHidden/>
              </w:rPr>
              <w:fldChar w:fldCharType="end"/>
            </w:r>
          </w:hyperlink>
        </w:p>
        <w:p w14:paraId="3D8CA098" w14:textId="17F46EE7" w:rsidR="00991961" w:rsidRDefault="00991961">
          <w:pPr>
            <w:pStyle w:val="TOC2"/>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26" w:history="1">
            <w:r w:rsidRPr="00D03D05">
              <w:rPr>
                <w:rStyle w:val="Hyperlink"/>
                <w:noProof/>
              </w:rPr>
              <w:t>5.5. KRAJOBRAZNA OBILJEŽJA</w:t>
            </w:r>
            <w:r>
              <w:rPr>
                <w:noProof/>
                <w:webHidden/>
              </w:rPr>
              <w:tab/>
            </w:r>
            <w:r>
              <w:rPr>
                <w:noProof/>
                <w:webHidden/>
              </w:rPr>
              <w:fldChar w:fldCharType="begin"/>
            </w:r>
            <w:r>
              <w:rPr>
                <w:noProof/>
                <w:webHidden/>
              </w:rPr>
              <w:instrText xml:space="preserve"> PAGEREF _Toc226532926 \h </w:instrText>
            </w:r>
            <w:r>
              <w:rPr>
                <w:noProof/>
                <w:webHidden/>
              </w:rPr>
            </w:r>
            <w:r>
              <w:rPr>
                <w:noProof/>
                <w:webHidden/>
              </w:rPr>
              <w:fldChar w:fldCharType="separate"/>
            </w:r>
            <w:r w:rsidR="00C015CC">
              <w:rPr>
                <w:noProof/>
                <w:webHidden/>
              </w:rPr>
              <w:t>30</w:t>
            </w:r>
            <w:r>
              <w:rPr>
                <w:noProof/>
                <w:webHidden/>
              </w:rPr>
              <w:fldChar w:fldCharType="end"/>
            </w:r>
          </w:hyperlink>
        </w:p>
        <w:p w14:paraId="56F9C58D" w14:textId="58A93165" w:rsidR="00991961" w:rsidRDefault="00991961">
          <w:pPr>
            <w:pStyle w:val="TOC2"/>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27" w:history="1">
            <w:r w:rsidRPr="00D03D05">
              <w:rPr>
                <w:rStyle w:val="Hyperlink"/>
                <w:noProof/>
              </w:rPr>
              <w:t>5.6. RELJEF I PRIRODNE ZNAČAJKE PROSTORA</w:t>
            </w:r>
            <w:r>
              <w:rPr>
                <w:noProof/>
                <w:webHidden/>
              </w:rPr>
              <w:tab/>
            </w:r>
            <w:r>
              <w:rPr>
                <w:noProof/>
                <w:webHidden/>
              </w:rPr>
              <w:fldChar w:fldCharType="begin"/>
            </w:r>
            <w:r>
              <w:rPr>
                <w:noProof/>
                <w:webHidden/>
              </w:rPr>
              <w:instrText xml:space="preserve"> PAGEREF _Toc226532927 \h </w:instrText>
            </w:r>
            <w:r>
              <w:rPr>
                <w:noProof/>
                <w:webHidden/>
              </w:rPr>
            </w:r>
            <w:r>
              <w:rPr>
                <w:noProof/>
                <w:webHidden/>
              </w:rPr>
              <w:fldChar w:fldCharType="separate"/>
            </w:r>
            <w:r w:rsidR="00C015CC">
              <w:rPr>
                <w:noProof/>
                <w:webHidden/>
              </w:rPr>
              <w:t>32</w:t>
            </w:r>
            <w:r>
              <w:rPr>
                <w:noProof/>
                <w:webHidden/>
              </w:rPr>
              <w:fldChar w:fldCharType="end"/>
            </w:r>
          </w:hyperlink>
        </w:p>
        <w:p w14:paraId="471CA65D" w14:textId="32F15E79" w:rsidR="00991961" w:rsidRDefault="00991961">
          <w:pPr>
            <w:pStyle w:val="TOC2"/>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28" w:history="1">
            <w:r w:rsidRPr="00D03D05">
              <w:rPr>
                <w:rStyle w:val="Hyperlink"/>
                <w:noProof/>
              </w:rPr>
              <w:t>5.7. HIDROLOGIJA</w:t>
            </w:r>
            <w:r>
              <w:rPr>
                <w:noProof/>
                <w:webHidden/>
              </w:rPr>
              <w:tab/>
            </w:r>
            <w:r>
              <w:rPr>
                <w:noProof/>
                <w:webHidden/>
              </w:rPr>
              <w:fldChar w:fldCharType="begin"/>
            </w:r>
            <w:r>
              <w:rPr>
                <w:noProof/>
                <w:webHidden/>
              </w:rPr>
              <w:instrText xml:space="preserve"> PAGEREF _Toc226532928 \h </w:instrText>
            </w:r>
            <w:r>
              <w:rPr>
                <w:noProof/>
                <w:webHidden/>
              </w:rPr>
            </w:r>
            <w:r>
              <w:rPr>
                <w:noProof/>
                <w:webHidden/>
              </w:rPr>
              <w:fldChar w:fldCharType="separate"/>
            </w:r>
            <w:r w:rsidR="00C015CC">
              <w:rPr>
                <w:noProof/>
                <w:webHidden/>
              </w:rPr>
              <w:t>34</w:t>
            </w:r>
            <w:r>
              <w:rPr>
                <w:noProof/>
                <w:webHidden/>
              </w:rPr>
              <w:fldChar w:fldCharType="end"/>
            </w:r>
          </w:hyperlink>
        </w:p>
        <w:p w14:paraId="31270618" w14:textId="60F97367" w:rsidR="00991961" w:rsidRDefault="00991961">
          <w:pPr>
            <w:pStyle w:val="TOC2"/>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29" w:history="1">
            <w:r w:rsidRPr="00D03D05">
              <w:rPr>
                <w:rStyle w:val="Hyperlink"/>
                <w:noProof/>
              </w:rPr>
              <w:t>5.8. SEIZMOLOGIJA</w:t>
            </w:r>
            <w:r>
              <w:rPr>
                <w:noProof/>
                <w:webHidden/>
              </w:rPr>
              <w:tab/>
            </w:r>
            <w:r>
              <w:rPr>
                <w:noProof/>
                <w:webHidden/>
              </w:rPr>
              <w:fldChar w:fldCharType="begin"/>
            </w:r>
            <w:r>
              <w:rPr>
                <w:noProof/>
                <w:webHidden/>
              </w:rPr>
              <w:instrText xml:space="preserve"> PAGEREF _Toc226532929 \h </w:instrText>
            </w:r>
            <w:r>
              <w:rPr>
                <w:noProof/>
                <w:webHidden/>
              </w:rPr>
            </w:r>
            <w:r>
              <w:rPr>
                <w:noProof/>
                <w:webHidden/>
              </w:rPr>
              <w:fldChar w:fldCharType="separate"/>
            </w:r>
            <w:r w:rsidR="00C015CC">
              <w:rPr>
                <w:noProof/>
                <w:webHidden/>
              </w:rPr>
              <w:t>34</w:t>
            </w:r>
            <w:r>
              <w:rPr>
                <w:noProof/>
                <w:webHidden/>
              </w:rPr>
              <w:fldChar w:fldCharType="end"/>
            </w:r>
          </w:hyperlink>
        </w:p>
        <w:p w14:paraId="4121850F" w14:textId="449BE721" w:rsidR="00991961" w:rsidRDefault="00991961">
          <w:pPr>
            <w:pStyle w:val="TOC2"/>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30" w:history="1">
            <w:r w:rsidRPr="00D03D05">
              <w:rPr>
                <w:rStyle w:val="Hyperlink"/>
                <w:noProof/>
              </w:rPr>
              <w:t>5.9. KORIŠTENJE ZEMLJIŠTA</w:t>
            </w:r>
            <w:r>
              <w:rPr>
                <w:noProof/>
                <w:webHidden/>
              </w:rPr>
              <w:tab/>
            </w:r>
            <w:r>
              <w:rPr>
                <w:noProof/>
                <w:webHidden/>
              </w:rPr>
              <w:fldChar w:fldCharType="begin"/>
            </w:r>
            <w:r>
              <w:rPr>
                <w:noProof/>
                <w:webHidden/>
              </w:rPr>
              <w:instrText xml:space="preserve"> PAGEREF _Toc226532930 \h </w:instrText>
            </w:r>
            <w:r>
              <w:rPr>
                <w:noProof/>
                <w:webHidden/>
              </w:rPr>
            </w:r>
            <w:r>
              <w:rPr>
                <w:noProof/>
                <w:webHidden/>
              </w:rPr>
              <w:fldChar w:fldCharType="separate"/>
            </w:r>
            <w:r w:rsidR="00C015CC">
              <w:rPr>
                <w:noProof/>
                <w:webHidden/>
              </w:rPr>
              <w:t>35</w:t>
            </w:r>
            <w:r>
              <w:rPr>
                <w:noProof/>
                <w:webHidden/>
              </w:rPr>
              <w:fldChar w:fldCharType="end"/>
            </w:r>
          </w:hyperlink>
        </w:p>
        <w:p w14:paraId="3DFA6F16" w14:textId="63A20CBD" w:rsidR="00991961" w:rsidRDefault="00991961">
          <w:pPr>
            <w:pStyle w:val="TOC2"/>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31" w:history="1">
            <w:r w:rsidRPr="00D03D05">
              <w:rPr>
                <w:rStyle w:val="Hyperlink"/>
                <w:noProof/>
              </w:rPr>
              <w:t>5.10. GOSPODARSTVO</w:t>
            </w:r>
            <w:r>
              <w:rPr>
                <w:noProof/>
                <w:webHidden/>
              </w:rPr>
              <w:tab/>
            </w:r>
            <w:r>
              <w:rPr>
                <w:noProof/>
                <w:webHidden/>
              </w:rPr>
              <w:fldChar w:fldCharType="begin"/>
            </w:r>
            <w:r>
              <w:rPr>
                <w:noProof/>
                <w:webHidden/>
              </w:rPr>
              <w:instrText xml:space="preserve"> PAGEREF _Toc226532931 \h </w:instrText>
            </w:r>
            <w:r>
              <w:rPr>
                <w:noProof/>
                <w:webHidden/>
              </w:rPr>
            </w:r>
            <w:r>
              <w:rPr>
                <w:noProof/>
                <w:webHidden/>
              </w:rPr>
              <w:fldChar w:fldCharType="separate"/>
            </w:r>
            <w:r w:rsidR="00C015CC">
              <w:rPr>
                <w:noProof/>
                <w:webHidden/>
              </w:rPr>
              <w:t>37</w:t>
            </w:r>
            <w:r>
              <w:rPr>
                <w:noProof/>
                <w:webHidden/>
              </w:rPr>
              <w:fldChar w:fldCharType="end"/>
            </w:r>
          </w:hyperlink>
        </w:p>
        <w:p w14:paraId="4B846247" w14:textId="6C462806" w:rsidR="00991961" w:rsidRDefault="00991961">
          <w:pPr>
            <w:pStyle w:val="TOC2"/>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32" w:history="1">
            <w:r w:rsidRPr="00D03D05">
              <w:rPr>
                <w:rStyle w:val="Hyperlink"/>
                <w:noProof/>
              </w:rPr>
              <w:t>5.11. PROMETNA INFRASTRUKTURA</w:t>
            </w:r>
            <w:r>
              <w:rPr>
                <w:noProof/>
                <w:webHidden/>
              </w:rPr>
              <w:tab/>
            </w:r>
            <w:r>
              <w:rPr>
                <w:noProof/>
                <w:webHidden/>
              </w:rPr>
              <w:fldChar w:fldCharType="begin"/>
            </w:r>
            <w:r>
              <w:rPr>
                <w:noProof/>
                <w:webHidden/>
              </w:rPr>
              <w:instrText xml:space="preserve"> PAGEREF _Toc226532932 \h </w:instrText>
            </w:r>
            <w:r>
              <w:rPr>
                <w:noProof/>
                <w:webHidden/>
              </w:rPr>
            </w:r>
            <w:r>
              <w:rPr>
                <w:noProof/>
                <w:webHidden/>
              </w:rPr>
              <w:fldChar w:fldCharType="separate"/>
            </w:r>
            <w:r w:rsidR="00C015CC">
              <w:rPr>
                <w:noProof/>
                <w:webHidden/>
              </w:rPr>
              <w:t>39</w:t>
            </w:r>
            <w:r>
              <w:rPr>
                <w:noProof/>
                <w:webHidden/>
              </w:rPr>
              <w:fldChar w:fldCharType="end"/>
            </w:r>
          </w:hyperlink>
        </w:p>
        <w:p w14:paraId="30BB1BFB" w14:textId="243A4AC0" w:rsidR="00991961" w:rsidRDefault="00991961">
          <w:pPr>
            <w:pStyle w:val="TOC2"/>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33" w:history="1">
            <w:r w:rsidRPr="00D03D05">
              <w:rPr>
                <w:rStyle w:val="Hyperlink"/>
                <w:noProof/>
              </w:rPr>
              <w:t>5.12. JAVNA PARKIRALIŠA</w:t>
            </w:r>
            <w:r>
              <w:rPr>
                <w:noProof/>
                <w:webHidden/>
              </w:rPr>
              <w:tab/>
            </w:r>
            <w:r>
              <w:rPr>
                <w:noProof/>
                <w:webHidden/>
              </w:rPr>
              <w:fldChar w:fldCharType="begin"/>
            </w:r>
            <w:r>
              <w:rPr>
                <w:noProof/>
                <w:webHidden/>
              </w:rPr>
              <w:instrText xml:space="preserve"> PAGEREF _Toc226532933 \h </w:instrText>
            </w:r>
            <w:r>
              <w:rPr>
                <w:noProof/>
                <w:webHidden/>
              </w:rPr>
            </w:r>
            <w:r>
              <w:rPr>
                <w:noProof/>
                <w:webHidden/>
              </w:rPr>
              <w:fldChar w:fldCharType="separate"/>
            </w:r>
            <w:r w:rsidR="00C015CC">
              <w:rPr>
                <w:noProof/>
                <w:webHidden/>
              </w:rPr>
              <w:t>39</w:t>
            </w:r>
            <w:r>
              <w:rPr>
                <w:noProof/>
                <w:webHidden/>
              </w:rPr>
              <w:fldChar w:fldCharType="end"/>
            </w:r>
          </w:hyperlink>
        </w:p>
        <w:p w14:paraId="152D2C07" w14:textId="53235EFD" w:rsidR="00991961" w:rsidRDefault="00991961">
          <w:pPr>
            <w:pStyle w:val="TOC2"/>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34" w:history="1">
            <w:r w:rsidRPr="00D03D05">
              <w:rPr>
                <w:rStyle w:val="Hyperlink"/>
                <w:noProof/>
              </w:rPr>
              <w:t>5.13. ŽELJEZNIČKA INFRASTRUKTURA</w:t>
            </w:r>
            <w:r>
              <w:rPr>
                <w:noProof/>
                <w:webHidden/>
              </w:rPr>
              <w:tab/>
            </w:r>
            <w:r>
              <w:rPr>
                <w:noProof/>
                <w:webHidden/>
              </w:rPr>
              <w:fldChar w:fldCharType="begin"/>
            </w:r>
            <w:r>
              <w:rPr>
                <w:noProof/>
                <w:webHidden/>
              </w:rPr>
              <w:instrText xml:space="preserve"> PAGEREF _Toc226532934 \h </w:instrText>
            </w:r>
            <w:r>
              <w:rPr>
                <w:noProof/>
                <w:webHidden/>
              </w:rPr>
            </w:r>
            <w:r>
              <w:rPr>
                <w:noProof/>
                <w:webHidden/>
              </w:rPr>
              <w:fldChar w:fldCharType="separate"/>
            </w:r>
            <w:r w:rsidR="00C015CC">
              <w:rPr>
                <w:noProof/>
                <w:webHidden/>
              </w:rPr>
              <w:t>40</w:t>
            </w:r>
            <w:r>
              <w:rPr>
                <w:noProof/>
                <w:webHidden/>
              </w:rPr>
              <w:fldChar w:fldCharType="end"/>
            </w:r>
          </w:hyperlink>
        </w:p>
        <w:p w14:paraId="00FEB2BB" w14:textId="0D18A102" w:rsidR="00991961" w:rsidRDefault="00991961">
          <w:pPr>
            <w:pStyle w:val="TOC2"/>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35" w:history="1">
            <w:r w:rsidRPr="00D03D05">
              <w:rPr>
                <w:rStyle w:val="Hyperlink"/>
                <w:noProof/>
              </w:rPr>
              <w:t>5.14. OSTALA INFRASTRUKTURA</w:t>
            </w:r>
            <w:r>
              <w:rPr>
                <w:noProof/>
                <w:webHidden/>
              </w:rPr>
              <w:tab/>
            </w:r>
            <w:r>
              <w:rPr>
                <w:noProof/>
                <w:webHidden/>
              </w:rPr>
              <w:fldChar w:fldCharType="begin"/>
            </w:r>
            <w:r>
              <w:rPr>
                <w:noProof/>
                <w:webHidden/>
              </w:rPr>
              <w:instrText xml:space="preserve"> PAGEREF _Toc226532935 \h </w:instrText>
            </w:r>
            <w:r>
              <w:rPr>
                <w:noProof/>
                <w:webHidden/>
              </w:rPr>
            </w:r>
            <w:r>
              <w:rPr>
                <w:noProof/>
                <w:webHidden/>
              </w:rPr>
              <w:fldChar w:fldCharType="separate"/>
            </w:r>
            <w:r w:rsidR="00C015CC">
              <w:rPr>
                <w:noProof/>
                <w:webHidden/>
              </w:rPr>
              <w:t>41</w:t>
            </w:r>
            <w:r>
              <w:rPr>
                <w:noProof/>
                <w:webHidden/>
              </w:rPr>
              <w:fldChar w:fldCharType="end"/>
            </w:r>
          </w:hyperlink>
        </w:p>
        <w:p w14:paraId="461B6D86" w14:textId="743D3755" w:rsidR="00991961" w:rsidRDefault="00991961">
          <w:pPr>
            <w:pStyle w:val="TOC2"/>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36" w:history="1">
            <w:r w:rsidRPr="00D03D05">
              <w:rPr>
                <w:rStyle w:val="Hyperlink"/>
                <w:noProof/>
              </w:rPr>
              <w:t>5.15. KULTURA</w:t>
            </w:r>
            <w:r>
              <w:rPr>
                <w:noProof/>
                <w:webHidden/>
              </w:rPr>
              <w:tab/>
            </w:r>
            <w:r>
              <w:rPr>
                <w:noProof/>
                <w:webHidden/>
              </w:rPr>
              <w:fldChar w:fldCharType="begin"/>
            </w:r>
            <w:r>
              <w:rPr>
                <w:noProof/>
                <w:webHidden/>
              </w:rPr>
              <w:instrText xml:space="preserve"> PAGEREF _Toc226532936 \h </w:instrText>
            </w:r>
            <w:r>
              <w:rPr>
                <w:noProof/>
                <w:webHidden/>
              </w:rPr>
            </w:r>
            <w:r>
              <w:rPr>
                <w:noProof/>
                <w:webHidden/>
              </w:rPr>
              <w:fldChar w:fldCharType="separate"/>
            </w:r>
            <w:r w:rsidR="00C015CC">
              <w:rPr>
                <w:noProof/>
                <w:webHidden/>
              </w:rPr>
              <w:t>42</w:t>
            </w:r>
            <w:r>
              <w:rPr>
                <w:noProof/>
                <w:webHidden/>
              </w:rPr>
              <w:fldChar w:fldCharType="end"/>
            </w:r>
          </w:hyperlink>
        </w:p>
        <w:p w14:paraId="2545935C" w14:textId="451FC3FF" w:rsidR="00991961" w:rsidRDefault="00991961">
          <w:pPr>
            <w:pStyle w:val="TOC1"/>
            <w:tabs>
              <w:tab w:val="left" w:pos="1202"/>
              <w:tab w:val="right" w:leader="dot" w:pos="10760"/>
            </w:tabs>
            <w:rPr>
              <w:rFonts w:asciiTheme="minorHAnsi" w:eastAsiaTheme="minorEastAsia" w:hAnsiTheme="minorHAnsi" w:cstheme="minorBidi"/>
              <w:noProof/>
              <w:kern w:val="2"/>
              <w:lang w:eastAsia="hr-HR"/>
              <w14:ligatures w14:val="standardContextual"/>
            </w:rPr>
          </w:pPr>
          <w:hyperlink w:anchor="_Toc226532937" w:history="1">
            <w:r w:rsidRPr="00D03D05">
              <w:rPr>
                <w:rStyle w:val="Hyperlink"/>
                <w:noProof/>
              </w:rPr>
              <w:t>6.</w:t>
            </w:r>
            <w:r>
              <w:rPr>
                <w:rFonts w:asciiTheme="minorHAnsi" w:eastAsiaTheme="minorEastAsia" w:hAnsiTheme="minorHAnsi" w:cstheme="minorBidi"/>
                <w:noProof/>
                <w:kern w:val="2"/>
                <w:lang w:eastAsia="hr-HR"/>
                <w14:ligatures w14:val="standardContextual"/>
              </w:rPr>
              <w:tab/>
            </w:r>
            <w:r w:rsidRPr="00D03D05">
              <w:rPr>
                <w:rStyle w:val="Hyperlink"/>
                <w:noProof/>
              </w:rPr>
              <w:t>ANALIZA ULAZNIH PODATAKA POVEZANIH S TEMOM ZELENE URBANE OBNOVE</w:t>
            </w:r>
            <w:r>
              <w:rPr>
                <w:noProof/>
                <w:webHidden/>
              </w:rPr>
              <w:tab/>
            </w:r>
            <w:r>
              <w:rPr>
                <w:noProof/>
                <w:webHidden/>
              </w:rPr>
              <w:fldChar w:fldCharType="begin"/>
            </w:r>
            <w:r>
              <w:rPr>
                <w:noProof/>
                <w:webHidden/>
              </w:rPr>
              <w:instrText xml:space="preserve"> PAGEREF _Toc226532937 \h </w:instrText>
            </w:r>
            <w:r>
              <w:rPr>
                <w:noProof/>
                <w:webHidden/>
              </w:rPr>
            </w:r>
            <w:r>
              <w:rPr>
                <w:noProof/>
                <w:webHidden/>
              </w:rPr>
              <w:fldChar w:fldCharType="separate"/>
            </w:r>
            <w:r w:rsidR="00C015CC">
              <w:rPr>
                <w:noProof/>
                <w:webHidden/>
              </w:rPr>
              <w:t>44</w:t>
            </w:r>
            <w:r>
              <w:rPr>
                <w:noProof/>
                <w:webHidden/>
              </w:rPr>
              <w:fldChar w:fldCharType="end"/>
            </w:r>
          </w:hyperlink>
        </w:p>
        <w:p w14:paraId="79330204" w14:textId="4555179D" w:rsidR="00991961" w:rsidRDefault="00991961">
          <w:pPr>
            <w:pStyle w:val="TOC2"/>
            <w:tabs>
              <w:tab w:val="left" w:pos="1569"/>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38" w:history="1">
            <w:r w:rsidRPr="00D03D05">
              <w:rPr>
                <w:rStyle w:val="Hyperlink"/>
                <w:noProof/>
              </w:rPr>
              <w:t>6.1.</w:t>
            </w:r>
            <w:r>
              <w:rPr>
                <w:rFonts w:asciiTheme="minorHAnsi" w:eastAsiaTheme="minorEastAsia" w:hAnsiTheme="minorHAnsi" w:cstheme="minorBidi"/>
                <w:noProof/>
                <w:kern w:val="2"/>
                <w:sz w:val="24"/>
                <w:szCs w:val="24"/>
                <w:lang w:eastAsia="hr-HR"/>
                <w14:ligatures w14:val="standardContextual"/>
              </w:rPr>
              <w:tab/>
            </w:r>
            <w:r w:rsidRPr="00D03D05">
              <w:rPr>
                <w:rStyle w:val="Hyperlink"/>
                <w:noProof/>
              </w:rPr>
              <w:t>ANALIZA VAŽEĆIH STRATEŠKIH DOKUMENATA</w:t>
            </w:r>
            <w:r>
              <w:rPr>
                <w:noProof/>
                <w:webHidden/>
              </w:rPr>
              <w:tab/>
            </w:r>
            <w:r>
              <w:rPr>
                <w:noProof/>
                <w:webHidden/>
              </w:rPr>
              <w:fldChar w:fldCharType="begin"/>
            </w:r>
            <w:r>
              <w:rPr>
                <w:noProof/>
                <w:webHidden/>
              </w:rPr>
              <w:instrText xml:space="preserve"> PAGEREF _Toc226532938 \h </w:instrText>
            </w:r>
            <w:r>
              <w:rPr>
                <w:noProof/>
                <w:webHidden/>
              </w:rPr>
            </w:r>
            <w:r>
              <w:rPr>
                <w:noProof/>
                <w:webHidden/>
              </w:rPr>
              <w:fldChar w:fldCharType="separate"/>
            </w:r>
            <w:r w:rsidR="00C015CC">
              <w:rPr>
                <w:noProof/>
                <w:webHidden/>
              </w:rPr>
              <w:t>44</w:t>
            </w:r>
            <w:r>
              <w:rPr>
                <w:noProof/>
                <w:webHidden/>
              </w:rPr>
              <w:fldChar w:fldCharType="end"/>
            </w:r>
          </w:hyperlink>
        </w:p>
        <w:p w14:paraId="34E14C3D" w14:textId="4B15B387" w:rsidR="00991961" w:rsidRDefault="00991961">
          <w:pPr>
            <w:pStyle w:val="TOC2"/>
            <w:tabs>
              <w:tab w:val="left" w:pos="1569"/>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39" w:history="1">
            <w:r w:rsidRPr="00D03D05">
              <w:rPr>
                <w:rStyle w:val="Hyperlink"/>
                <w:noProof/>
              </w:rPr>
              <w:t>6.2.</w:t>
            </w:r>
            <w:r>
              <w:rPr>
                <w:rFonts w:asciiTheme="minorHAnsi" w:eastAsiaTheme="minorEastAsia" w:hAnsiTheme="minorHAnsi" w:cstheme="minorBidi"/>
                <w:noProof/>
                <w:kern w:val="2"/>
                <w:sz w:val="24"/>
                <w:szCs w:val="24"/>
                <w:lang w:eastAsia="hr-HR"/>
                <w14:ligatures w14:val="standardContextual"/>
              </w:rPr>
              <w:tab/>
            </w:r>
            <w:r w:rsidRPr="00D03D05">
              <w:rPr>
                <w:rStyle w:val="Hyperlink"/>
                <w:noProof/>
              </w:rPr>
              <w:t>ANALIZA PROSTORNO-PLANSKE DOKUMENTACIJE</w:t>
            </w:r>
            <w:r>
              <w:rPr>
                <w:noProof/>
                <w:webHidden/>
              </w:rPr>
              <w:tab/>
            </w:r>
            <w:r>
              <w:rPr>
                <w:noProof/>
                <w:webHidden/>
              </w:rPr>
              <w:fldChar w:fldCharType="begin"/>
            </w:r>
            <w:r>
              <w:rPr>
                <w:noProof/>
                <w:webHidden/>
              </w:rPr>
              <w:instrText xml:space="preserve"> PAGEREF _Toc226532939 \h </w:instrText>
            </w:r>
            <w:r>
              <w:rPr>
                <w:noProof/>
                <w:webHidden/>
              </w:rPr>
            </w:r>
            <w:r>
              <w:rPr>
                <w:noProof/>
                <w:webHidden/>
              </w:rPr>
              <w:fldChar w:fldCharType="separate"/>
            </w:r>
            <w:r w:rsidR="00C015CC">
              <w:rPr>
                <w:noProof/>
                <w:webHidden/>
              </w:rPr>
              <w:t>47</w:t>
            </w:r>
            <w:r>
              <w:rPr>
                <w:noProof/>
                <w:webHidden/>
              </w:rPr>
              <w:fldChar w:fldCharType="end"/>
            </w:r>
          </w:hyperlink>
        </w:p>
        <w:p w14:paraId="42369282" w14:textId="634A9691" w:rsidR="00991961" w:rsidRDefault="00991961">
          <w:pPr>
            <w:pStyle w:val="TOC2"/>
            <w:tabs>
              <w:tab w:val="left" w:pos="1569"/>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40" w:history="1">
            <w:r w:rsidRPr="00D03D05">
              <w:rPr>
                <w:rStyle w:val="Hyperlink"/>
                <w:noProof/>
              </w:rPr>
              <w:t>6.3.</w:t>
            </w:r>
            <w:r>
              <w:rPr>
                <w:rFonts w:asciiTheme="minorHAnsi" w:eastAsiaTheme="minorEastAsia" w:hAnsiTheme="minorHAnsi" w:cstheme="minorBidi"/>
                <w:noProof/>
                <w:kern w:val="2"/>
                <w:sz w:val="24"/>
                <w:szCs w:val="24"/>
                <w:lang w:eastAsia="hr-HR"/>
                <w14:ligatures w14:val="standardContextual"/>
              </w:rPr>
              <w:tab/>
            </w:r>
            <w:r w:rsidRPr="00D03D05">
              <w:rPr>
                <w:rStyle w:val="Hyperlink"/>
                <w:noProof/>
              </w:rPr>
              <w:t>ZAŠTIĆENE PRIRODNE VRIJEDNOSTI I EKOLOŠKA MREŽA</w:t>
            </w:r>
            <w:r>
              <w:rPr>
                <w:noProof/>
                <w:webHidden/>
              </w:rPr>
              <w:tab/>
            </w:r>
            <w:r>
              <w:rPr>
                <w:noProof/>
                <w:webHidden/>
              </w:rPr>
              <w:fldChar w:fldCharType="begin"/>
            </w:r>
            <w:r>
              <w:rPr>
                <w:noProof/>
                <w:webHidden/>
              </w:rPr>
              <w:instrText xml:space="preserve"> PAGEREF _Toc226532940 \h </w:instrText>
            </w:r>
            <w:r>
              <w:rPr>
                <w:noProof/>
                <w:webHidden/>
              </w:rPr>
            </w:r>
            <w:r>
              <w:rPr>
                <w:noProof/>
                <w:webHidden/>
              </w:rPr>
              <w:fldChar w:fldCharType="separate"/>
            </w:r>
            <w:r w:rsidR="00C015CC">
              <w:rPr>
                <w:noProof/>
                <w:webHidden/>
              </w:rPr>
              <w:t>51</w:t>
            </w:r>
            <w:r>
              <w:rPr>
                <w:noProof/>
                <w:webHidden/>
              </w:rPr>
              <w:fldChar w:fldCharType="end"/>
            </w:r>
          </w:hyperlink>
        </w:p>
        <w:p w14:paraId="429F509B" w14:textId="0D4BB1B5" w:rsidR="00991961" w:rsidRDefault="00991961">
          <w:pPr>
            <w:pStyle w:val="TOC2"/>
            <w:tabs>
              <w:tab w:val="left" w:pos="1569"/>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41" w:history="1">
            <w:r w:rsidRPr="00D03D05">
              <w:rPr>
                <w:rStyle w:val="Hyperlink"/>
                <w:noProof/>
              </w:rPr>
              <w:t>6.4.</w:t>
            </w:r>
            <w:r>
              <w:rPr>
                <w:rFonts w:asciiTheme="minorHAnsi" w:eastAsiaTheme="minorEastAsia" w:hAnsiTheme="minorHAnsi" w:cstheme="minorBidi"/>
                <w:noProof/>
                <w:kern w:val="2"/>
                <w:sz w:val="24"/>
                <w:szCs w:val="24"/>
                <w:lang w:eastAsia="hr-HR"/>
                <w14:ligatures w14:val="standardContextual"/>
              </w:rPr>
              <w:tab/>
            </w:r>
            <w:r w:rsidRPr="00D03D05">
              <w:rPr>
                <w:rStyle w:val="Hyperlink"/>
                <w:noProof/>
              </w:rPr>
              <w:t>ANALIZA POVIJESNOG RAZDOBLJA OPĆINE DRNJE</w:t>
            </w:r>
            <w:r>
              <w:rPr>
                <w:noProof/>
                <w:webHidden/>
              </w:rPr>
              <w:tab/>
            </w:r>
            <w:r>
              <w:rPr>
                <w:noProof/>
                <w:webHidden/>
              </w:rPr>
              <w:fldChar w:fldCharType="begin"/>
            </w:r>
            <w:r>
              <w:rPr>
                <w:noProof/>
                <w:webHidden/>
              </w:rPr>
              <w:instrText xml:space="preserve"> PAGEREF _Toc226532941 \h </w:instrText>
            </w:r>
            <w:r>
              <w:rPr>
                <w:noProof/>
                <w:webHidden/>
              </w:rPr>
            </w:r>
            <w:r>
              <w:rPr>
                <w:noProof/>
                <w:webHidden/>
              </w:rPr>
              <w:fldChar w:fldCharType="separate"/>
            </w:r>
            <w:r w:rsidR="00C015CC">
              <w:rPr>
                <w:noProof/>
                <w:webHidden/>
              </w:rPr>
              <w:t>54</w:t>
            </w:r>
            <w:r>
              <w:rPr>
                <w:noProof/>
                <w:webHidden/>
              </w:rPr>
              <w:fldChar w:fldCharType="end"/>
            </w:r>
          </w:hyperlink>
        </w:p>
        <w:p w14:paraId="74E419CE" w14:textId="45FCA672" w:rsidR="00991961" w:rsidRDefault="00991961">
          <w:pPr>
            <w:pStyle w:val="TOC2"/>
            <w:tabs>
              <w:tab w:val="left" w:pos="1569"/>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42" w:history="1">
            <w:r w:rsidRPr="00D03D05">
              <w:rPr>
                <w:rStyle w:val="Hyperlink"/>
                <w:noProof/>
              </w:rPr>
              <w:t>6.5.</w:t>
            </w:r>
            <w:r>
              <w:rPr>
                <w:rFonts w:asciiTheme="minorHAnsi" w:eastAsiaTheme="minorEastAsia" w:hAnsiTheme="minorHAnsi" w:cstheme="minorBidi"/>
                <w:noProof/>
                <w:kern w:val="2"/>
                <w:sz w:val="24"/>
                <w:szCs w:val="24"/>
                <w:lang w:eastAsia="hr-HR"/>
                <w14:ligatures w14:val="standardContextual"/>
              </w:rPr>
              <w:tab/>
            </w:r>
            <w:r w:rsidRPr="00D03D05">
              <w:rPr>
                <w:rStyle w:val="Hyperlink"/>
                <w:noProof/>
              </w:rPr>
              <w:t>KULTURNA I KRAJOBRAZNA BAŠTINA</w:t>
            </w:r>
            <w:r>
              <w:rPr>
                <w:noProof/>
                <w:webHidden/>
              </w:rPr>
              <w:tab/>
            </w:r>
            <w:r>
              <w:rPr>
                <w:noProof/>
                <w:webHidden/>
              </w:rPr>
              <w:fldChar w:fldCharType="begin"/>
            </w:r>
            <w:r>
              <w:rPr>
                <w:noProof/>
                <w:webHidden/>
              </w:rPr>
              <w:instrText xml:space="preserve"> PAGEREF _Toc226532942 \h </w:instrText>
            </w:r>
            <w:r>
              <w:rPr>
                <w:noProof/>
                <w:webHidden/>
              </w:rPr>
            </w:r>
            <w:r>
              <w:rPr>
                <w:noProof/>
                <w:webHidden/>
              </w:rPr>
              <w:fldChar w:fldCharType="separate"/>
            </w:r>
            <w:r w:rsidR="00C015CC">
              <w:rPr>
                <w:noProof/>
                <w:webHidden/>
              </w:rPr>
              <w:t>56</w:t>
            </w:r>
            <w:r>
              <w:rPr>
                <w:noProof/>
                <w:webHidden/>
              </w:rPr>
              <w:fldChar w:fldCharType="end"/>
            </w:r>
          </w:hyperlink>
        </w:p>
        <w:p w14:paraId="6DBEE952" w14:textId="3B81EB18" w:rsidR="00991961" w:rsidRDefault="00991961">
          <w:pPr>
            <w:pStyle w:val="TOC2"/>
            <w:tabs>
              <w:tab w:val="left" w:pos="1569"/>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43" w:history="1">
            <w:r w:rsidRPr="00D03D05">
              <w:rPr>
                <w:rStyle w:val="Hyperlink"/>
                <w:noProof/>
              </w:rPr>
              <w:t>6.6.</w:t>
            </w:r>
            <w:r>
              <w:rPr>
                <w:rFonts w:asciiTheme="minorHAnsi" w:eastAsiaTheme="minorEastAsia" w:hAnsiTheme="minorHAnsi" w:cstheme="minorBidi"/>
                <w:noProof/>
                <w:kern w:val="2"/>
                <w:sz w:val="24"/>
                <w:szCs w:val="24"/>
                <w:lang w:eastAsia="hr-HR"/>
                <w14:ligatures w14:val="standardContextual"/>
              </w:rPr>
              <w:tab/>
            </w:r>
            <w:r w:rsidRPr="00D03D05">
              <w:rPr>
                <w:rStyle w:val="Hyperlink"/>
                <w:noProof/>
              </w:rPr>
              <w:t>ANALIZA JAVNOG MIŠLJENJA</w:t>
            </w:r>
            <w:r>
              <w:rPr>
                <w:noProof/>
                <w:webHidden/>
              </w:rPr>
              <w:tab/>
            </w:r>
            <w:r>
              <w:rPr>
                <w:noProof/>
                <w:webHidden/>
              </w:rPr>
              <w:fldChar w:fldCharType="begin"/>
            </w:r>
            <w:r>
              <w:rPr>
                <w:noProof/>
                <w:webHidden/>
              </w:rPr>
              <w:instrText xml:space="preserve"> PAGEREF _Toc226532943 \h </w:instrText>
            </w:r>
            <w:r>
              <w:rPr>
                <w:noProof/>
                <w:webHidden/>
              </w:rPr>
            </w:r>
            <w:r>
              <w:rPr>
                <w:noProof/>
                <w:webHidden/>
              </w:rPr>
              <w:fldChar w:fldCharType="separate"/>
            </w:r>
            <w:r w:rsidR="00C015CC">
              <w:rPr>
                <w:noProof/>
                <w:webHidden/>
              </w:rPr>
              <w:t>58</w:t>
            </w:r>
            <w:r>
              <w:rPr>
                <w:noProof/>
                <w:webHidden/>
              </w:rPr>
              <w:fldChar w:fldCharType="end"/>
            </w:r>
          </w:hyperlink>
        </w:p>
        <w:p w14:paraId="5009E7CC" w14:textId="59B62A8D" w:rsidR="00991961" w:rsidRDefault="00991961">
          <w:pPr>
            <w:pStyle w:val="TOC2"/>
            <w:tabs>
              <w:tab w:val="left" w:pos="1569"/>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44" w:history="1">
            <w:r w:rsidRPr="00D03D05">
              <w:rPr>
                <w:rStyle w:val="Hyperlink"/>
                <w:noProof/>
              </w:rPr>
              <w:t>6.7.</w:t>
            </w:r>
            <w:r>
              <w:rPr>
                <w:rFonts w:asciiTheme="minorHAnsi" w:eastAsiaTheme="minorEastAsia" w:hAnsiTheme="minorHAnsi" w:cstheme="minorBidi"/>
                <w:noProof/>
                <w:kern w:val="2"/>
                <w:sz w:val="24"/>
                <w:szCs w:val="24"/>
                <w:lang w:eastAsia="hr-HR"/>
                <w14:ligatures w14:val="standardContextual"/>
              </w:rPr>
              <w:tab/>
            </w:r>
            <w:r w:rsidRPr="00D03D05">
              <w:rPr>
                <w:rStyle w:val="Hyperlink"/>
                <w:noProof/>
              </w:rPr>
              <w:t>ANALIZA ULAGANJA U POJEDINAČNE ELEMENTE ZI I ELEMENTE KRUŽNOG GOSPODARENJA PROSTOROM I ZGRADAMA</w:t>
            </w:r>
            <w:r>
              <w:rPr>
                <w:noProof/>
                <w:webHidden/>
              </w:rPr>
              <w:tab/>
            </w:r>
            <w:r>
              <w:rPr>
                <w:noProof/>
                <w:webHidden/>
              </w:rPr>
              <w:fldChar w:fldCharType="begin"/>
            </w:r>
            <w:r>
              <w:rPr>
                <w:noProof/>
                <w:webHidden/>
              </w:rPr>
              <w:instrText xml:space="preserve"> PAGEREF _Toc226532944 \h </w:instrText>
            </w:r>
            <w:r>
              <w:rPr>
                <w:noProof/>
                <w:webHidden/>
              </w:rPr>
            </w:r>
            <w:r>
              <w:rPr>
                <w:noProof/>
                <w:webHidden/>
              </w:rPr>
              <w:fldChar w:fldCharType="separate"/>
            </w:r>
            <w:r w:rsidR="00C015CC">
              <w:rPr>
                <w:noProof/>
                <w:webHidden/>
              </w:rPr>
              <w:t>74</w:t>
            </w:r>
            <w:r>
              <w:rPr>
                <w:noProof/>
                <w:webHidden/>
              </w:rPr>
              <w:fldChar w:fldCharType="end"/>
            </w:r>
          </w:hyperlink>
        </w:p>
        <w:p w14:paraId="270E6470" w14:textId="463F25A4" w:rsidR="00991961" w:rsidRDefault="00991961">
          <w:pPr>
            <w:pStyle w:val="TOC2"/>
            <w:tabs>
              <w:tab w:val="left" w:pos="1569"/>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45" w:history="1">
            <w:r w:rsidRPr="00D03D05">
              <w:rPr>
                <w:rStyle w:val="Hyperlink"/>
                <w:noProof/>
              </w:rPr>
              <w:t>6.8.</w:t>
            </w:r>
            <w:r>
              <w:rPr>
                <w:rFonts w:asciiTheme="minorHAnsi" w:eastAsiaTheme="minorEastAsia" w:hAnsiTheme="minorHAnsi" w:cstheme="minorBidi"/>
                <w:noProof/>
                <w:kern w:val="2"/>
                <w:sz w:val="24"/>
                <w:szCs w:val="24"/>
                <w:lang w:eastAsia="hr-HR"/>
                <w14:ligatures w14:val="standardContextual"/>
              </w:rPr>
              <w:tab/>
            </w:r>
            <w:r w:rsidRPr="00D03D05">
              <w:rPr>
                <w:rStyle w:val="Hyperlink"/>
                <w:noProof/>
              </w:rPr>
              <w:t>ANALIZA URBANE STRUKTURE</w:t>
            </w:r>
            <w:r>
              <w:rPr>
                <w:noProof/>
                <w:webHidden/>
              </w:rPr>
              <w:tab/>
            </w:r>
            <w:r>
              <w:rPr>
                <w:noProof/>
                <w:webHidden/>
              </w:rPr>
              <w:fldChar w:fldCharType="begin"/>
            </w:r>
            <w:r>
              <w:rPr>
                <w:noProof/>
                <w:webHidden/>
              </w:rPr>
              <w:instrText xml:space="preserve"> PAGEREF _Toc226532945 \h </w:instrText>
            </w:r>
            <w:r>
              <w:rPr>
                <w:noProof/>
                <w:webHidden/>
              </w:rPr>
            </w:r>
            <w:r>
              <w:rPr>
                <w:noProof/>
                <w:webHidden/>
              </w:rPr>
              <w:fldChar w:fldCharType="separate"/>
            </w:r>
            <w:r w:rsidR="00C015CC">
              <w:rPr>
                <w:noProof/>
                <w:webHidden/>
              </w:rPr>
              <w:t>78</w:t>
            </w:r>
            <w:r>
              <w:rPr>
                <w:noProof/>
                <w:webHidden/>
              </w:rPr>
              <w:fldChar w:fldCharType="end"/>
            </w:r>
          </w:hyperlink>
        </w:p>
        <w:p w14:paraId="6E2FE2AB" w14:textId="665E2553" w:rsidR="00991961" w:rsidRDefault="00991961">
          <w:pPr>
            <w:pStyle w:val="TOC2"/>
            <w:tabs>
              <w:tab w:val="left" w:pos="1569"/>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46" w:history="1">
            <w:r w:rsidRPr="00D03D05">
              <w:rPr>
                <w:rStyle w:val="Hyperlink"/>
                <w:noProof/>
              </w:rPr>
              <w:t>6.9.</w:t>
            </w:r>
            <w:r>
              <w:rPr>
                <w:rFonts w:asciiTheme="minorHAnsi" w:eastAsiaTheme="minorEastAsia" w:hAnsiTheme="minorHAnsi" w:cstheme="minorBidi"/>
                <w:noProof/>
                <w:kern w:val="2"/>
                <w:sz w:val="24"/>
                <w:szCs w:val="24"/>
                <w:lang w:eastAsia="hr-HR"/>
                <w14:ligatures w14:val="standardContextual"/>
              </w:rPr>
              <w:tab/>
            </w:r>
            <w:r w:rsidRPr="00D03D05">
              <w:rPr>
                <w:rStyle w:val="Hyperlink"/>
                <w:noProof/>
              </w:rPr>
              <w:t>RJEŠENJA TEMELJENA NA PRIRODI (NbS RJEŠENJA)</w:t>
            </w:r>
            <w:r>
              <w:rPr>
                <w:noProof/>
                <w:webHidden/>
              </w:rPr>
              <w:tab/>
            </w:r>
            <w:r>
              <w:rPr>
                <w:noProof/>
                <w:webHidden/>
              </w:rPr>
              <w:fldChar w:fldCharType="begin"/>
            </w:r>
            <w:r>
              <w:rPr>
                <w:noProof/>
                <w:webHidden/>
              </w:rPr>
              <w:instrText xml:space="preserve"> PAGEREF _Toc226532946 \h </w:instrText>
            </w:r>
            <w:r>
              <w:rPr>
                <w:noProof/>
                <w:webHidden/>
              </w:rPr>
            </w:r>
            <w:r>
              <w:rPr>
                <w:noProof/>
                <w:webHidden/>
              </w:rPr>
              <w:fldChar w:fldCharType="separate"/>
            </w:r>
            <w:r w:rsidR="00C015CC">
              <w:rPr>
                <w:noProof/>
                <w:webHidden/>
              </w:rPr>
              <w:t>88</w:t>
            </w:r>
            <w:r>
              <w:rPr>
                <w:noProof/>
                <w:webHidden/>
              </w:rPr>
              <w:fldChar w:fldCharType="end"/>
            </w:r>
          </w:hyperlink>
        </w:p>
        <w:p w14:paraId="3E17ACFD" w14:textId="3600740F" w:rsidR="00991961" w:rsidRDefault="00991961">
          <w:pPr>
            <w:pStyle w:val="TOC2"/>
            <w:tabs>
              <w:tab w:val="left" w:pos="1569"/>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47" w:history="1">
            <w:r w:rsidRPr="00D03D05">
              <w:rPr>
                <w:rStyle w:val="Hyperlink"/>
                <w:noProof/>
              </w:rPr>
              <w:t>6.10.</w:t>
            </w:r>
            <w:r>
              <w:rPr>
                <w:rFonts w:asciiTheme="minorHAnsi" w:eastAsiaTheme="minorEastAsia" w:hAnsiTheme="minorHAnsi" w:cstheme="minorBidi"/>
                <w:noProof/>
                <w:kern w:val="2"/>
                <w:sz w:val="24"/>
                <w:szCs w:val="24"/>
                <w:lang w:eastAsia="hr-HR"/>
                <w14:ligatures w14:val="standardContextual"/>
              </w:rPr>
              <w:tab/>
            </w:r>
            <w:r w:rsidRPr="00D03D05">
              <w:rPr>
                <w:rStyle w:val="Hyperlink"/>
                <w:noProof/>
              </w:rPr>
              <w:t>TIPOLOGIJA OTVORENIH PROSTORA</w:t>
            </w:r>
            <w:r>
              <w:rPr>
                <w:noProof/>
                <w:webHidden/>
              </w:rPr>
              <w:tab/>
            </w:r>
            <w:r>
              <w:rPr>
                <w:noProof/>
                <w:webHidden/>
              </w:rPr>
              <w:fldChar w:fldCharType="begin"/>
            </w:r>
            <w:r>
              <w:rPr>
                <w:noProof/>
                <w:webHidden/>
              </w:rPr>
              <w:instrText xml:space="preserve"> PAGEREF _Toc226532947 \h </w:instrText>
            </w:r>
            <w:r>
              <w:rPr>
                <w:noProof/>
                <w:webHidden/>
              </w:rPr>
            </w:r>
            <w:r>
              <w:rPr>
                <w:noProof/>
                <w:webHidden/>
              </w:rPr>
              <w:fldChar w:fldCharType="separate"/>
            </w:r>
            <w:r w:rsidR="00C015CC">
              <w:rPr>
                <w:noProof/>
                <w:webHidden/>
              </w:rPr>
              <w:t>93</w:t>
            </w:r>
            <w:r>
              <w:rPr>
                <w:noProof/>
                <w:webHidden/>
              </w:rPr>
              <w:fldChar w:fldCharType="end"/>
            </w:r>
          </w:hyperlink>
        </w:p>
        <w:p w14:paraId="2D542AEC" w14:textId="74D616BA" w:rsidR="00991961" w:rsidRDefault="00991961">
          <w:pPr>
            <w:pStyle w:val="TOC2"/>
            <w:tabs>
              <w:tab w:val="left" w:pos="1569"/>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48" w:history="1">
            <w:r w:rsidRPr="00D03D05">
              <w:rPr>
                <w:rStyle w:val="Hyperlink"/>
                <w:noProof/>
              </w:rPr>
              <w:t>6.11.</w:t>
            </w:r>
            <w:r>
              <w:rPr>
                <w:rFonts w:asciiTheme="minorHAnsi" w:eastAsiaTheme="minorEastAsia" w:hAnsiTheme="minorHAnsi" w:cstheme="minorBidi"/>
                <w:noProof/>
                <w:kern w:val="2"/>
                <w:sz w:val="24"/>
                <w:szCs w:val="24"/>
                <w:lang w:eastAsia="hr-HR"/>
                <w14:ligatures w14:val="standardContextual"/>
              </w:rPr>
              <w:tab/>
            </w:r>
            <w:r w:rsidRPr="00D03D05">
              <w:rPr>
                <w:rStyle w:val="Hyperlink"/>
                <w:noProof/>
              </w:rPr>
              <w:t>ANALIZA PRITISAKA I POTENCIJALNIH ŠTETNIH UTJECAJA</w:t>
            </w:r>
            <w:r>
              <w:rPr>
                <w:noProof/>
                <w:webHidden/>
              </w:rPr>
              <w:tab/>
            </w:r>
            <w:r>
              <w:rPr>
                <w:noProof/>
                <w:webHidden/>
              </w:rPr>
              <w:fldChar w:fldCharType="begin"/>
            </w:r>
            <w:r>
              <w:rPr>
                <w:noProof/>
                <w:webHidden/>
              </w:rPr>
              <w:instrText xml:space="preserve"> PAGEREF _Toc226532948 \h </w:instrText>
            </w:r>
            <w:r>
              <w:rPr>
                <w:noProof/>
                <w:webHidden/>
              </w:rPr>
            </w:r>
            <w:r>
              <w:rPr>
                <w:noProof/>
                <w:webHidden/>
              </w:rPr>
              <w:fldChar w:fldCharType="separate"/>
            </w:r>
            <w:r w:rsidR="00C015CC">
              <w:rPr>
                <w:noProof/>
                <w:webHidden/>
              </w:rPr>
              <w:t>105</w:t>
            </w:r>
            <w:r>
              <w:rPr>
                <w:noProof/>
                <w:webHidden/>
              </w:rPr>
              <w:fldChar w:fldCharType="end"/>
            </w:r>
          </w:hyperlink>
        </w:p>
        <w:p w14:paraId="10FF5E61" w14:textId="3A56B603" w:rsidR="00991961" w:rsidRDefault="00991961">
          <w:pPr>
            <w:pStyle w:val="TOC2"/>
            <w:tabs>
              <w:tab w:val="left" w:pos="1569"/>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49" w:history="1">
            <w:r w:rsidRPr="00D03D05">
              <w:rPr>
                <w:rStyle w:val="Hyperlink"/>
                <w:noProof/>
              </w:rPr>
              <w:t>6.12.</w:t>
            </w:r>
            <w:r>
              <w:rPr>
                <w:rFonts w:asciiTheme="minorHAnsi" w:eastAsiaTheme="minorEastAsia" w:hAnsiTheme="minorHAnsi" w:cstheme="minorBidi"/>
                <w:noProof/>
                <w:kern w:val="2"/>
                <w:sz w:val="24"/>
                <w:szCs w:val="24"/>
                <w:lang w:eastAsia="hr-HR"/>
                <w14:ligatures w14:val="standardContextual"/>
              </w:rPr>
              <w:tab/>
            </w:r>
            <w:r w:rsidRPr="00D03D05">
              <w:rPr>
                <w:rStyle w:val="Hyperlink"/>
                <w:noProof/>
              </w:rPr>
              <w:t>RAZVOJ KONCEPTA ZELENE URBANE OBNOVE</w:t>
            </w:r>
            <w:r>
              <w:rPr>
                <w:noProof/>
                <w:webHidden/>
              </w:rPr>
              <w:tab/>
            </w:r>
            <w:r>
              <w:rPr>
                <w:noProof/>
                <w:webHidden/>
              </w:rPr>
              <w:fldChar w:fldCharType="begin"/>
            </w:r>
            <w:r>
              <w:rPr>
                <w:noProof/>
                <w:webHidden/>
              </w:rPr>
              <w:instrText xml:space="preserve"> PAGEREF _Toc226532949 \h </w:instrText>
            </w:r>
            <w:r>
              <w:rPr>
                <w:noProof/>
                <w:webHidden/>
              </w:rPr>
            </w:r>
            <w:r>
              <w:rPr>
                <w:noProof/>
                <w:webHidden/>
              </w:rPr>
              <w:fldChar w:fldCharType="separate"/>
            </w:r>
            <w:r w:rsidR="00C015CC">
              <w:rPr>
                <w:noProof/>
                <w:webHidden/>
              </w:rPr>
              <w:t>107</w:t>
            </w:r>
            <w:r>
              <w:rPr>
                <w:noProof/>
                <w:webHidden/>
              </w:rPr>
              <w:fldChar w:fldCharType="end"/>
            </w:r>
          </w:hyperlink>
        </w:p>
        <w:p w14:paraId="2FD45D05" w14:textId="01CC0026" w:rsidR="00991961" w:rsidRDefault="00991961">
          <w:pPr>
            <w:pStyle w:val="TOC1"/>
            <w:tabs>
              <w:tab w:val="left" w:pos="1202"/>
              <w:tab w:val="right" w:leader="dot" w:pos="10760"/>
            </w:tabs>
            <w:rPr>
              <w:rFonts w:asciiTheme="minorHAnsi" w:eastAsiaTheme="minorEastAsia" w:hAnsiTheme="minorHAnsi" w:cstheme="minorBidi"/>
              <w:noProof/>
              <w:kern w:val="2"/>
              <w:lang w:eastAsia="hr-HR"/>
              <w14:ligatures w14:val="standardContextual"/>
            </w:rPr>
          </w:pPr>
          <w:hyperlink w:anchor="_Toc226532950" w:history="1">
            <w:r w:rsidRPr="00D03D05">
              <w:rPr>
                <w:rStyle w:val="Hyperlink"/>
                <w:noProof/>
              </w:rPr>
              <w:t>7.</w:t>
            </w:r>
            <w:r>
              <w:rPr>
                <w:rFonts w:asciiTheme="minorHAnsi" w:eastAsiaTheme="minorEastAsia" w:hAnsiTheme="minorHAnsi" w:cstheme="minorBidi"/>
                <w:noProof/>
                <w:kern w:val="2"/>
                <w:lang w:eastAsia="hr-HR"/>
                <w14:ligatures w14:val="standardContextual"/>
              </w:rPr>
              <w:tab/>
            </w:r>
            <w:r w:rsidRPr="00D03D05">
              <w:rPr>
                <w:rStyle w:val="Hyperlink"/>
                <w:noProof/>
              </w:rPr>
              <w:t>MODEL KRUŽNOG GOSPODARENJA PROSTOROM I ZGRADAMA</w:t>
            </w:r>
            <w:r>
              <w:rPr>
                <w:noProof/>
                <w:webHidden/>
              </w:rPr>
              <w:tab/>
            </w:r>
            <w:r>
              <w:rPr>
                <w:noProof/>
                <w:webHidden/>
              </w:rPr>
              <w:fldChar w:fldCharType="begin"/>
            </w:r>
            <w:r>
              <w:rPr>
                <w:noProof/>
                <w:webHidden/>
              </w:rPr>
              <w:instrText xml:space="preserve"> PAGEREF _Toc226532950 \h </w:instrText>
            </w:r>
            <w:r>
              <w:rPr>
                <w:noProof/>
                <w:webHidden/>
              </w:rPr>
            </w:r>
            <w:r>
              <w:rPr>
                <w:noProof/>
                <w:webHidden/>
              </w:rPr>
              <w:fldChar w:fldCharType="separate"/>
            </w:r>
            <w:r w:rsidR="00C015CC">
              <w:rPr>
                <w:noProof/>
                <w:webHidden/>
              </w:rPr>
              <w:t>108</w:t>
            </w:r>
            <w:r>
              <w:rPr>
                <w:noProof/>
                <w:webHidden/>
              </w:rPr>
              <w:fldChar w:fldCharType="end"/>
            </w:r>
          </w:hyperlink>
        </w:p>
        <w:p w14:paraId="010161FC" w14:textId="3251DCED" w:rsidR="00991961" w:rsidRDefault="00991961">
          <w:pPr>
            <w:pStyle w:val="TOC1"/>
            <w:tabs>
              <w:tab w:val="left" w:pos="1202"/>
              <w:tab w:val="right" w:leader="dot" w:pos="10760"/>
            </w:tabs>
            <w:rPr>
              <w:rFonts w:asciiTheme="minorHAnsi" w:eastAsiaTheme="minorEastAsia" w:hAnsiTheme="minorHAnsi" w:cstheme="minorBidi"/>
              <w:noProof/>
              <w:kern w:val="2"/>
              <w:lang w:eastAsia="hr-HR"/>
              <w14:ligatures w14:val="standardContextual"/>
            </w:rPr>
          </w:pPr>
          <w:hyperlink w:anchor="_Toc226532951" w:history="1">
            <w:r w:rsidRPr="00D03D05">
              <w:rPr>
                <w:rStyle w:val="Hyperlink"/>
                <w:noProof/>
              </w:rPr>
              <w:t>8.</w:t>
            </w:r>
            <w:r>
              <w:rPr>
                <w:rFonts w:asciiTheme="minorHAnsi" w:eastAsiaTheme="minorEastAsia" w:hAnsiTheme="minorHAnsi" w:cstheme="minorBidi"/>
                <w:noProof/>
                <w:kern w:val="2"/>
                <w:lang w:eastAsia="hr-HR"/>
                <w14:ligatures w14:val="standardContextual"/>
              </w:rPr>
              <w:tab/>
            </w:r>
            <w:r w:rsidRPr="00D03D05">
              <w:rPr>
                <w:rStyle w:val="Hyperlink"/>
                <w:noProof/>
              </w:rPr>
              <w:t>PODRUČJA POGODNA ZA URBANU PREOBRAZBU I URBANU SANACIJU</w:t>
            </w:r>
            <w:r>
              <w:rPr>
                <w:noProof/>
                <w:webHidden/>
              </w:rPr>
              <w:tab/>
            </w:r>
            <w:r>
              <w:rPr>
                <w:noProof/>
                <w:webHidden/>
              </w:rPr>
              <w:fldChar w:fldCharType="begin"/>
            </w:r>
            <w:r>
              <w:rPr>
                <w:noProof/>
                <w:webHidden/>
              </w:rPr>
              <w:instrText xml:space="preserve"> PAGEREF _Toc226532951 \h </w:instrText>
            </w:r>
            <w:r>
              <w:rPr>
                <w:noProof/>
                <w:webHidden/>
              </w:rPr>
            </w:r>
            <w:r>
              <w:rPr>
                <w:noProof/>
                <w:webHidden/>
              </w:rPr>
              <w:fldChar w:fldCharType="separate"/>
            </w:r>
            <w:r w:rsidR="00C015CC">
              <w:rPr>
                <w:noProof/>
                <w:webHidden/>
              </w:rPr>
              <w:t>112</w:t>
            </w:r>
            <w:r>
              <w:rPr>
                <w:noProof/>
                <w:webHidden/>
              </w:rPr>
              <w:fldChar w:fldCharType="end"/>
            </w:r>
          </w:hyperlink>
        </w:p>
        <w:p w14:paraId="2D18B9DE" w14:textId="3BAA1B45" w:rsidR="00991961" w:rsidRDefault="00991961">
          <w:pPr>
            <w:pStyle w:val="TOC2"/>
            <w:tabs>
              <w:tab w:val="left" w:pos="1569"/>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52" w:history="1">
            <w:r w:rsidRPr="00D03D05">
              <w:rPr>
                <w:rStyle w:val="Hyperlink"/>
                <w:noProof/>
                <w:spacing w:val="17"/>
              </w:rPr>
              <w:t>8.1.</w:t>
            </w:r>
            <w:r>
              <w:rPr>
                <w:rFonts w:asciiTheme="minorHAnsi" w:eastAsiaTheme="minorEastAsia" w:hAnsiTheme="minorHAnsi" w:cstheme="minorBidi"/>
                <w:noProof/>
                <w:kern w:val="2"/>
                <w:sz w:val="24"/>
                <w:szCs w:val="24"/>
                <w:lang w:eastAsia="hr-HR"/>
                <w14:ligatures w14:val="standardContextual"/>
              </w:rPr>
              <w:tab/>
            </w:r>
            <w:r w:rsidRPr="00D03D05">
              <w:rPr>
                <w:rStyle w:val="Hyperlink"/>
                <w:noProof/>
              </w:rPr>
              <w:t>PODRUČJA URBANE PREOBRAZBE</w:t>
            </w:r>
            <w:r>
              <w:rPr>
                <w:noProof/>
                <w:webHidden/>
              </w:rPr>
              <w:tab/>
            </w:r>
            <w:r>
              <w:rPr>
                <w:noProof/>
                <w:webHidden/>
              </w:rPr>
              <w:fldChar w:fldCharType="begin"/>
            </w:r>
            <w:r>
              <w:rPr>
                <w:noProof/>
                <w:webHidden/>
              </w:rPr>
              <w:instrText xml:space="preserve"> PAGEREF _Toc226532952 \h </w:instrText>
            </w:r>
            <w:r>
              <w:rPr>
                <w:noProof/>
                <w:webHidden/>
              </w:rPr>
            </w:r>
            <w:r>
              <w:rPr>
                <w:noProof/>
                <w:webHidden/>
              </w:rPr>
              <w:fldChar w:fldCharType="separate"/>
            </w:r>
            <w:r w:rsidR="00C015CC">
              <w:rPr>
                <w:noProof/>
                <w:webHidden/>
              </w:rPr>
              <w:t>113</w:t>
            </w:r>
            <w:r>
              <w:rPr>
                <w:noProof/>
                <w:webHidden/>
              </w:rPr>
              <w:fldChar w:fldCharType="end"/>
            </w:r>
          </w:hyperlink>
        </w:p>
        <w:p w14:paraId="289F51C4" w14:textId="76A62F93" w:rsidR="00991961" w:rsidRDefault="00991961">
          <w:pPr>
            <w:pStyle w:val="TOC2"/>
            <w:tabs>
              <w:tab w:val="left" w:pos="1569"/>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6532953" w:history="1">
            <w:r w:rsidRPr="00D03D05">
              <w:rPr>
                <w:rStyle w:val="Hyperlink"/>
                <w:noProof/>
                <w:spacing w:val="17"/>
              </w:rPr>
              <w:t>8.2.</w:t>
            </w:r>
            <w:r>
              <w:rPr>
                <w:rFonts w:asciiTheme="minorHAnsi" w:eastAsiaTheme="minorEastAsia" w:hAnsiTheme="minorHAnsi" w:cstheme="minorBidi"/>
                <w:noProof/>
                <w:kern w:val="2"/>
                <w:sz w:val="24"/>
                <w:szCs w:val="24"/>
                <w:lang w:eastAsia="hr-HR"/>
                <w14:ligatures w14:val="standardContextual"/>
              </w:rPr>
              <w:tab/>
            </w:r>
            <w:r w:rsidRPr="00D03D05">
              <w:rPr>
                <w:rStyle w:val="Hyperlink"/>
                <w:smallCaps/>
                <w:noProof/>
                <w:spacing w:val="18"/>
              </w:rPr>
              <w:t>PODRUČJA URBANE SANACIJE</w:t>
            </w:r>
            <w:r>
              <w:rPr>
                <w:noProof/>
                <w:webHidden/>
              </w:rPr>
              <w:tab/>
            </w:r>
            <w:r>
              <w:rPr>
                <w:noProof/>
                <w:webHidden/>
              </w:rPr>
              <w:fldChar w:fldCharType="begin"/>
            </w:r>
            <w:r>
              <w:rPr>
                <w:noProof/>
                <w:webHidden/>
              </w:rPr>
              <w:instrText xml:space="preserve"> PAGEREF _Toc226532953 \h </w:instrText>
            </w:r>
            <w:r>
              <w:rPr>
                <w:noProof/>
                <w:webHidden/>
              </w:rPr>
            </w:r>
            <w:r>
              <w:rPr>
                <w:noProof/>
                <w:webHidden/>
              </w:rPr>
              <w:fldChar w:fldCharType="separate"/>
            </w:r>
            <w:r w:rsidR="00C015CC">
              <w:rPr>
                <w:noProof/>
                <w:webHidden/>
              </w:rPr>
              <w:t>128</w:t>
            </w:r>
            <w:r>
              <w:rPr>
                <w:noProof/>
                <w:webHidden/>
              </w:rPr>
              <w:fldChar w:fldCharType="end"/>
            </w:r>
          </w:hyperlink>
        </w:p>
        <w:p w14:paraId="0310A290" w14:textId="10CE23D2" w:rsidR="00991961" w:rsidRDefault="00991961">
          <w:pPr>
            <w:pStyle w:val="TOC1"/>
            <w:tabs>
              <w:tab w:val="left" w:pos="1202"/>
              <w:tab w:val="right" w:leader="dot" w:pos="10760"/>
            </w:tabs>
            <w:rPr>
              <w:rFonts w:asciiTheme="minorHAnsi" w:eastAsiaTheme="minorEastAsia" w:hAnsiTheme="minorHAnsi" w:cstheme="minorBidi"/>
              <w:noProof/>
              <w:kern w:val="2"/>
              <w:lang w:eastAsia="hr-HR"/>
              <w14:ligatures w14:val="standardContextual"/>
            </w:rPr>
          </w:pPr>
          <w:hyperlink w:anchor="_Toc226532954" w:history="1">
            <w:r w:rsidRPr="00D03D05">
              <w:rPr>
                <w:rStyle w:val="Hyperlink"/>
                <w:noProof/>
                <w:spacing w:val="17"/>
              </w:rPr>
              <w:t>9.</w:t>
            </w:r>
            <w:r>
              <w:rPr>
                <w:rFonts w:asciiTheme="minorHAnsi" w:eastAsiaTheme="minorEastAsia" w:hAnsiTheme="minorHAnsi" w:cstheme="minorBidi"/>
                <w:noProof/>
                <w:kern w:val="2"/>
                <w:lang w:eastAsia="hr-HR"/>
                <w14:ligatures w14:val="standardContextual"/>
              </w:rPr>
              <w:tab/>
            </w:r>
            <w:r w:rsidRPr="00D03D05">
              <w:rPr>
                <w:rStyle w:val="Hyperlink"/>
                <w:noProof/>
              </w:rPr>
              <w:t>SWOT ANALIZA</w:t>
            </w:r>
            <w:r>
              <w:rPr>
                <w:noProof/>
                <w:webHidden/>
              </w:rPr>
              <w:tab/>
            </w:r>
            <w:r>
              <w:rPr>
                <w:noProof/>
                <w:webHidden/>
              </w:rPr>
              <w:fldChar w:fldCharType="begin"/>
            </w:r>
            <w:r>
              <w:rPr>
                <w:noProof/>
                <w:webHidden/>
              </w:rPr>
              <w:instrText xml:space="preserve"> PAGEREF _Toc226532954 \h </w:instrText>
            </w:r>
            <w:r>
              <w:rPr>
                <w:noProof/>
                <w:webHidden/>
              </w:rPr>
            </w:r>
            <w:r>
              <w:rPr>
                <w:noProof/>
                <w:webHidden/>
              </w:rPr>
              <w:fldChar w:fldCharType="separate"/>
            </w:r>
            <w:r w:rsidR="00C015CC">
              <w:rPr>
                <w:noProof/>
                <w:webHidden/>
              </w:rPr>
              <w:t>129</w:t>
            </w:r>
            <w:r>
              <w:rPr>
                <w:noProof/>
                <w:webHidden/>
              </w:rPr>
              <w:fldChar w:fldCharType="end"/>
            </w:r>
          </w:hyperlink>
        </w:p>
        <w:p w14:paraId="30391BAF" w14:textId="0A5EC750" w:rsidR="00991961" w:rsidRDefault="00991961">
          <w:pPr>
            <w:pStyle w:val="TOC1"/>
            <w:tabs>
              <w:tab w:val="left" w:pos="1569"/>
              <w:tab w:val="right" w:leader="dot" w:pos="10760"/>
            </w:tabs>
            <w:rPr>
              <w:rFonts w:asciiTheme="minorHAnsi" w:eastAsiaTheme="minorEastAsia" w:hAnsiTheme="minorHAnsi" w:cstheme="minorBidi"/>
              <w:noProof/>
              <w:kern w:val="2"/>
              <w:lang w:eastAsia="hr-HR"/>
              <w14:ligatures w14:val="standardContextual"/>
            </w:rPr>
          </w:pPr>
          <w:hyperlink w:anchor="_Toc226532955" w:history="1">
            <w:r w:rsidRPr="00D03D05">
              <w:rPr>
                <w:rStyle w:val="Hyperlink"/>
                <w:noProof/>
              </w:rPr>
              <w:t>10.</w:t>
            </w:r>
            <w:r>
              <w:rPr>
                <w:rFonts w:asciiTheme="minorHAnsi" w:eastAsiaTheme="minorEastAsia" w:hAnsiTheme="minorHAnsi" w:cstheme="minorBidi"/>
                <w:noProof/>
                <w:kern w:val="2"/>
                <w:lang w:eastAsia="hr-HR"/>
                <w14:ligatures w14:val="standardContextual"/>
              </w:rPr>
              <w:tab/>
            </w:r>
            <w:r w:rsidRPr="00D03D05">
              <w:rPr>
                <w:rStyle w:val="Hyperlink"/>
                <w:noProof/>
              </w:rPr>
              <w:t>STRATEŠKI OKVIR</w:t>
            </w:r>
            <w:r>
              <w:rPr>
                <w:noProof/>
                <w:webHidden/>
              </w:rPr>
              <w:tab/>
            </w:r>
            <w:r>
              <w:rPr>
                <w:noProof/>
                <w:webHidden/>
              </w:rPr>
              <w:fldChar w:fldCharType="begin"/>
            </w:r>
            <w:r>
              <w:rPr>
                <w:noProof/>
                <w:webHidden/>
              </w:rPr>
              <w:instrText xml:space="preserve"> PAGEREF _Toc226532955 \h </w:instrText>
            </w:r>
            <w:r>
              <w:rPr>
                <w:noProof/>
                <w:webHidden/>
              </w:rPr>
            </w:r>
            <w:r>
              <w:rPr>
                <w:noProof/>
                <w:webHidden/>
              </w:rPr>
              <w:fldChar w:fldCharType="separate"/>
            </w:r>
            <w:r w:rsidR="00C015CC">
              <w:rPr>
                <w:noProof/>
                <w:webHidden/>
              </w:rPr>
              <w:t>132</w:t>
            </w:r>
            <w:r>
              <w:rPr>
                <w:noProof/>
                <w:webHidden/>
              </w:rPr>
              <w:fldChar w:fldCharType="end"/>
            </w:r>
          </w:hyperlink>
        </w:p>
        <w:p w14:paraId="19E7CE9A" w14:textId="3620F131" w:rsidR="00991961" w:rsidRDefault="00991961">
          <w:pPr>
            <w:pStyle w:val="TOC1"/>
            <w:tabs>
              <w:tab w:val="left" w:pos="1569"/>
              <w:tab w:val="right" w:leader="dot" w:pos="10760"/>
            </w:tabs>
            <w:rPr>
              <w:rFonts w:asciiTheme="minorHAnsi" w:eastAsiaTheme="minorEastAsia" w:hAnsiTheme="minorHAnsi" w:cstheme="minorBidi"/>
              <w:noProof/>
              <w:kern w:val="2"/>
              <w:lang w:eastAsia="hr-HR"/>
              <w14:ligatures w14:val="standardContextual"/>
            </w:rPr>
          </w:pPr>
          <w:hyperlink w:anchor="_Toc226532956" w:history="1">
            <w:r w:rsidRPr="00D03D05">
              <w:rPr>
                <w:rStyle w:val="Hyperlink"/>
                <w:noProof/>
              </w:rPr>
              <w:t>11.</w:t>
            </w:r>
            <w:r>
              <w:rPr>
                <w:rFonts w:asciiTheme="minorHAnsi" w:eastAsiaTheme="minorEastAsia" w:hAnsiTheme="minorHAnsi" w:cstheme="minorBidi"/>
                <w:noProof/>
                <w:kern w:val="2"/>
                <w:lang w:eastAsia="hr-HR"/>
                <w14:ligatures w14:val="standardContextual"/>
              </w:rPr>
              <w:tab/>
            </w:r>
            <w:r w:rsidRPr="00D03D05">
              <w:rPr>
                <w:rStyle w:val="Hyperlink"/>
                <w:noProof/>
              </w:rPr>
              <w:t>HORIZONTALNA NAČELA</w:t>
            </w:r>
            <w:r>
              <w:rPr>
                <w:noProof/>
                <w:webHidden/>
              </w:rPr>
              <w:tab/>
            </w:r>
            <w:r>
              <w:rPr>
                <w:noProof/>
                <w:webHidden/>
              </w:rPr>
              <w:fldChar w:fldCharType="begin"/>
            </w:r>
            <w:r>
              <w:rPr>
                <w:noProof/>
                <w:webHidden/>
              </w:rPr>
              <w:instrText xml:space="preserve"> PAGEREF _Toc226532956 \h </w:instrText>
            </w:r>
            <w:r>
              <w:rPr>
                <w:noProof/>
                <w:webHidden/>
              </w:rPr>
            </w:r>
            <w:r>
              <w:rPr>
                <w:noProof/>
                <w:webHidden/>
              </w:rPr>
              <w:fldChar w:fldCharType="separate"/>
            </w:r>
            <w:r w:rsidR="00C015CC">
              <w:rPr>
                <w:noProof/>
                <w:webHidden/>
              </w:rPr>
              <w:t>152</w:t>
            </w:r>
            <w:r>
              <w:rPr>
                <w:noProof/>
                <w:webHidden/>
              </w:rPr>
              <w:fldChar w:fldCharType="end"/>
            </w:r>
          </w:hyperlink>
        </w:p>
        <w:p w14:paraId="1E1872CD" w14:textId="6CED9763" w:rsidR="009B0E4C" w:rsidRDefault="009B0E4C" w:rsidP="00AE1F3A">
          <w:pPr>
            <w:spacing w:line="281" w:lineRule="auto"/>
            <w:ind w:leftChars="675" w:left="1485" w:right="1021"/>
            <w:jc w:val="center"/>
          </w:pPr>
          <w:r>
            <w:rPr>
              <w:b/>
              <w:bCs/>
            </w:rPr>
            <w:fldChar w:fldCharType="end"/>
          </w:r>
        </w:p>
      </w:sdtContent>
    </w:sdt>
    <w:p w14:paraId="33B3D442" w14:textId="77777777" w:rsidR="00130F35" w:rsidRDefault="00130F35" w:rsidP="00E1203B">
      <w:pPr>
        <w:spacing w:line="281" w:lineRule="auto"/>
        <w:ind w:leftChars="675" w:left="1485" w:right="1021"/>
        <w:jc w:val="center"/>
        <w:rPr>
          <w:sz w:val="21"/>
        </w:rPr>
      </w:pPr>
    </w:p>
    <w:p w14:paraId="73CC3CF6" w14:textId="77777777" w:rsidR="009B0E4C" w:rsidRDefault="009B0E4C" w:rsidP="00E1203B">
      <w:pPr>
        <w:spacing w:line="281" w:lineRule="auto"/>
        <w:ind w:leftChars="675" w:left="1485" w:right="1021"/>
        <w:jc w:val="center"/>
        <w:rPr>
          <w:sz w:val="21"/>
        </w:rPr>
      </w:pPr>
    </w:p>
    <w:p w14:paraId="372CC20D" w14:textId="77777777" w:rsidR="009B0E4C" w:rsidRDefault="009B0E4C" w:rsidP="00547476">
      <w:pPr>
        <w:jc w:val="center"/>
        <w:rPr>
          <w:sz w:val="21"/>
        </w:rPr>
      </w:pPr>
    </w:p>
    <w:p w14:paraId="3BCA23C3" w14:textId="77777777" w:rsidR="009B0E4C" w:rsidRDefault="009B0E4C" w:rsidP="00547476">
      <w:pPr>
        <w:jc w:val="center"/>
        <w:rPr>
          <w:sz w:val="21"/>
        </w:rPr>
      </w:pPr>
    </w:p>
    <w:p w14:paraId="0331E3AE" w14:textId="77777777" w:rsidR="009B0E4C" w:rsidRDefault="009B0E4C" w:rsidP="00547476">
      <w:pPr>
        <w:jc w:val="center"/>
        <w:rPr>
          <w:sz w:val="21"/>
        </w:rPr>
      </w:pPr>
    </w:p>
    <w:p w14:paraId="6C6C25BB" w14:textId="77777777" w:rsidR="009B0E4C" w:rsidRDefault="009B0E4C" w:rsidP="00547476">
      <w:pPr>
        <w:jc w:val="center"/>
        <w:rPr>
          <w:sz w:val="21"/>
        </w:rPr>
      </w:pPr>
    </w:p>
    <w:p w14:paraId="2217770C" w14:textId="77777777" w:rsidR="009B0E4C" w:rsidRDefault="009B0E4C" w:rsidP="00547476">
      <w:pPr>
        <w:jc w:val="center"/>
        <w:rPr>
          <w:sz w:val="21"/>
        </w:rPr>
      </w:pPr>
    </w:p>
    <w:p w14:paraId="7BD0D904" w14:textId="77777777" w:rsidR="009B0E4C" w:rsidRDefault="009B0E4C" w:rsidP="00547476">
      <w:pPr>
        <w:jc w:val="center"/>
        <w:rPr>
          <w:sz w:val="21"/>
        </w:rPr>
      </w:pPr>
    </w:p>
    <w:p w14:paraId="40F9406B" w14:textId="77777777" w:rsidR="009B0E4C" w:rsidRDefault="009B0E4C" w:rsidP="00547476">
      <w:pPr>
        <w:jc w:val="center"/>
        <w:rPr>
          <w:sz w:val="21"/>
        </w:rPr>
      </w:pPr>
    </w:p>
    <w:p w14:paraId="0536DC87" w14:textId="77777777" w:rsidR="009B0E4C" w:rsidRDefault="009B0E4C" w:rsidP="00547476">
      <w:pPr>
        <w:jc w:val="center"/>
        <w:rPr>
          <w:sz w:val="21"/>
        </w:rPr>
      </w:pPr>
    </w:p>
    <w:p w14:paraId="155D1854" w14:textId="77777777" w:rsidR="009B0E4C" w:rsidRDefault="009B0E4C" w:rsidP="00547476">
      <w:pPr>
        <w:jc w:val="center"/>
        <w:rPr>
          <w:sz w:val="21"/>
        </w:rPr>
      </w:pPr>
    </w:p>
    <w:p w14:paraId="1E7B0E44" w14:textId="77777777" w:rsidR="009B0E4C" w:rsidRDefault="009B0E4C" w:rsidP="00547476">
      <w:pPr>
        <w:jc w:val="center"/>
        <w:rPr>
          <w:sz w:val="21"/>
        </w:rPr>
      </w:pPr>
    </w:p>
    <w:p w14:paraId="12F11FB9" w14:textId="77777777" w:rsidR="009B0E4C" w:rsidRDefault="009B0E4C" w:rsidP="00547476">
      <w:pPr>
        <w:jc w:val="center"/>
        <w:rPr>
          <w:sz w:val="21"/>
        </w:rPr>
      </w:pPr>
    </w:p>
    <w:p w14:paraId="7BE1EBF4" w14:textId="77777777" w:rsidR="009B0E4C" w:rsidRDefault="009B0E4C" w:rsidP="00547476">
      <w:pPr>
        <w:jc w:val="center"/>
        <w:rPr>
          <w:sz w:val="21"/>
        </w:rPr>
      </w:pPr>
    </w:p>
    <w:p w14:paraId="37D72C9A" w14:textId="77777777" w:rsidR="009B0E4C" w:rsidRDefault="009B0E4C" w:rsidP="00547476">
      <w:pPr>
        <w:jc w:val="center"/>
        <w:rPr>
          <w:sz w:val="21"/>
        </w:rPr>
      </w:pPr>
    </w:p>
    <w:p w14:paraId="5135D3D3" w14:textId="77777777" w:rsidR="009B0E4C" w:rsidRDefault="009B0E4C" w:rsidP="00547476">
      <w:pPr>
        <w:jc w:val="center"/>
        <w:rPr>
          <w:sz w:val="21"/>
        </w:rPr>
      </w:pPr>
    </w:p>
    <w:p w14:paraId="013AD549" w14:textId="77777777" w:rsidR="009B0E4C" w:rsidRDefault="009B0E4C" w:rsidP="00547476">
      <w:pPr>
        <w:jc w:val="center"/>
        <w:rPr>
          <w:sz w:val="21"/>
        </w:rPr>
      </w:pPr>
    </w:p>
    <w:p w14:paraId="468D1AE3" w14:textId="77777777" w:rsidR="009B0E4C" w:rsidRDefault="009B0E4C" w:rsidP="00547476">
      <w:pPr>
        <w:jc w:val="center"/>
        <w:rPr>
          <w:sz w:val="21"/>
        </w:rPr>
      </w:pPr>
    </w:p>
    <w:p w14:paraId="67A9CB06" w14:textId="77777777" w:rsidR="009B0E4C" w:rsidRDefault="009B0E4C" w:rsidP="00547476">
      <w:pPr>
        <w:jc w:val="center"/>
        <w:rPr>
          <w:sz w:val="21"/>
        </w:rPr>
      </w:pPr>
    </w:p>
    <w:p w14:paraId="2ECFA813" w14:textId="77777777" w:rsidR="009B0E4C" w:rsidRDefault="009B0E4C" w:rsidP="00547476">
      <w:pPr>
        <w:jc w:val="center"/>
        <w:rPr>
          <w:sz w:val="21"/>
        </w:rPr>
      </w:pPr>
    </w:p>
    <w:p w14:paraId="2A8471E8" w14:textId="77777777" w:rsidR="009B0E4C" w:rsidRDefault="009B0E4C" w:rsidP="00547476">
      <w:pPr>
        <w:jc w:val="center"/>
        <w:rPr>
          <w:sz w:val="21"/>
        </w:rPr>
      </w:pPr>
    </w:p>
    <w:p w14:paraId="02FCAFCE" w14:textId="77777777" w:rsidR="009B0E4C" w:rsidRDefault="009B0E4C" w:rsidP="00547476">
      <w:pPr>
        <w:jc w:val="center"/>
        <w:rPr>
          <w:sz w:val="21"/>
        </w:rPr>
      </w:pPr>
    </w:p>
    <w:p w14:paraId="652922A7" w14:textId="77777777" w:rsidR="009B0E4C" w:rsidRDefault="009B0E4C" w:rsidP="00547476">
      <w:pPr>
        <w:jc w:val="center"/>
        <w:rPr>
          <w:sz w:val="21"/>
        </w:rPr>
      </w:pPr>
    </w:p>
    <w:p w14:paraId="43EF57B6" w14:textId="77777777" w:rsidR="009B0E4C" w:rsidRDefault="009B0E4C" w:rsidP="00547476">
      <w:pPr>
        <w:jc w:val="center"/>
        <w:rPr>
          <w:sz w:val="21"/>
        </w:rPr>
      </w:pPr>
    </w:p>
    <w:p w14:paraId="630EBD72" w14:textId="77777777" w:rsidR="009B0E4C" w:rsidRDefault="009B0E4C" w:rsidP="00547476">
      <w:pPr>
        <w:jc w:val="center"/>
        <w:rPr>
          <w:sz w:val="21"/>
        </w:rPr>
      </w:pPr>
    </w:p>
    <w:p w14:paraId="15A21837" w14:textId="77777777" w:rsidR="009B0E4C" w:rsidRDefault="009B0E4C" w:rsidP="00547476">
      <w:pPr>
        <w:jc w:val="center"/>
        <w:rPr>
          <w:sz w:val="21"/>
        </w:rPr>
      </w:pPr>
    </w:p>
    <w:p w14:paraId="1CD606AE" w14:textId="77777777" w:rsidR="009B0E4C" w:rsidRDefault="009B0E4C" w:rsidP="00547476">
      <w:pPr>
        <w:jc w:val="center"/>
        <w:rPr>
          <w:sz w:val="21"/>
        </w:rPr>
      </w:pPr>
    </w:p>
    <w:p w14:paraId="5B5BC720" w14:textId="77777777" w:rsidR="009B0E4C" w:rsidRDefault="009B0E4C" w:rsidP="00547476">
      <w:pPr>
        <w:jc w:val="center"/>
        <w:rPr>
          <w:sz w:val="21"/>
        </w:rPr>
      </w:pPr>
    </w:p>
    <w:p w14:paraId="04C099C0" w14:textId="77777777" w:rsidR="009B0E4C" w:rsidRDefault="009B0E4C" w:rsidP="00547476">
      <w:pPr>
        <w:jc w:val="center"/>
        <w:rPr>
          <w:sz w:val="21"/>
        </w:rPr>
      </w:pPr>
    </w:p>
    <w:p w14:paraId="364F0177" w14:textId="77777777" w:rsidR="009B0E4C" w:rsidRDefault="009B0E4C" w:rsidP="00547476">
      <w:pPr>
        <w:jc w:val="center"/>
        <w:rPr>
          <w:sz w:val="21"/>
        </w:rPr>
      </w:pPr>
    </w:p>
    <w:p w14:paraId="37F9F6F9" w14:textId="77777777" w:rsidR="009B0E4C" w:rsidRDefault="009B0E4C" w:rsidP="00547476">
      <w:pPr>
        <w:jc w:val="center"/>
        <w:rPr>
          <w:sz w:val="21"/>
        </w:rPr>
      </w:pPr>
    </w:p>
    <w:p w14:paraId="75D26443" w14:textId="77777777" w:rsidR="009B0E4C" w:rsidRDefault="009B0E4C" w:rsidP="00547476">
      <w:pPr>
        <w:jc w:val="center"/>
        <w:rPr>
          <w:sz w:val="21"/>
        </w:rPr>
      </w:pPr>
    </w:p>
    <w:p w14:paraId="4ECA5A36" w14:textId="77777777" w:rsidR="009B0E4C" w:rsidRDefault="009B0E4C" w:rsidP="00547476">
      <w:pPr>
        <w:jc w:val="center"/>
        <w:rPr>
          <w:sz w:val="21"/>
        </w:rPr>
      </w:pPr>
    </w:p>
    <w:p w14:paraId="564C55E5" w14:textId="77777777" w:rsidR="005C38F8" w:rsidRDefault="005C38F8" w:rsidP="00547476">
      <w:pPr>
        <w:jc w:val="center"/>
        <w:rPr>
          <w:sz w:val="21"/>
        </w:rPr>
      </w:pPr>
    </w:p>
    <w:p w14:paraId="01F7CF74" w14:textId="77777777" w:rsidR="005C38F8" w:rsidRDefault="005C38F8" w:rsidP="00547476">
      <w:pPr>
        <w:jc w:val="center"/>
        <w:rPr>
          <w:sz w:val="21"/>
        </w:rPr>
      </w:pPr>
    </w:p>
    <w:p w14:paraId="5E8BB070" w14:textId="77777777" w:rsidR="005C38F8" w:rsidRDefault="005C38F8" w:rsidP="00547476">
      <w:pPr>
        <w:jc w:val="center"/>
        <w:rPr>
          <w:sz w:val="21"/>
        </w:rPr>
      </w:pPr>
    </w:p>
    <w:p w14:paraId="7382404E" w14:textId="77777777" w:rsidR="009B0E4C" w:rsidRDefault="009B0E4C" w:rsidP="00547476">
      <w:pPr>
        <w:jc w:val="center"/>
        <w:rPr>
          <w:sz w:val="21"/>
        </w:rPr>
      </w:pPr>
    </w:p>
    <w:p w14:paraId="35312D2A" w14:textId="77777777" w:rsidR="009B0E4C" w:rsidRDefault="009B0E4C" w:rsidP="00547476">
      <w:pPr>
        <w:jc w:val="center"/>
        <w:rPr>
          <w:sz w:val="21"/>
        </w:rPr>
      </w:pPr>
    </w:p>
    <w:p w14:paraId="69BDA044" w14:textId="77777777" w:rsidR="009B0E4C" w:rsidRDefault="009B0E4C" w:rsidP="00547476">
      <w:pPr>
        <w:jc w:val="center"/>
        <w:rPr>
          <w:sz w:val="21"/>
        </w:rPr>
      </w:pPr>
    </w:p>
    <w:p w14:paraId="45B3A900" w14:textId="77777777" w:rsidR="009B0E4C" w:rsidRDefault="009B0E4C" w:rsidP="00547476">
      <w:pPr>
        <w:jc w:val="center"/>
        <w:rPr>
          <w:sz w:val="21"/>
        </w:rPr>
      </w:pPr>
    </w:p>
    <w:p w14:paraId="16EC9AC1" w14:textId="0DA2850E" w:rsidR="00130F35" w:rsidRPr="007C321C" w:rsidRDefault="00130F35" w:rsidP="00547476">
      <w:pPr>
        <w:jc w:val="center"/>
        <w:rPr>
          <w:sz w:val="21"/>
        </w:rPr>
        <w:sectPr w:rsidR="00130F35" w:rsidRPr="007C321C" w:rsidSect="00A55A3F">
          <w:headerReference w:type="default" r:id="rId9"/>
          <w:footerReference w:type="default" r:id="rId10"/>
          <w:type w:val="continuous"/>
          <w:pgSz w:w="11910" w:h="16840"/>
          <w:pgMar w:top="1360" w:right="400" w:bottom="280" w:left="740" w:header="720" w:footer="720" w:gutter="0"/>
          <w:cols w:space="720"/>
          <w:titlePg/>
          <w:docGrid w:linePitch="299"/>
        </w:sectPr>
      </w:pPr>
    </w:p>
    <w:p w14:paraId="3A63DF77" w14:textId="5A19DCA4" w:rsidR="00130556" w:rsidRDefault="00130556"/>
    <w:p w14:paraId="3041AD79" w14:textId="1638B800" w:rsidR="00C558BC" w:rsidRDefault="007B0145" w:rsidP="007B0145">
      <w:pPr>
        <w:tabs>
          <w:tab w:val="left" w:pos="3660"/>
        </w:tabs>
      </w:pPr>
      <w:r>
        <w:lastRenderedPageBreak/>
        <w:tab/>
      </w:r>
    </w:p>
    <w:p w14:paraId="27B52ACC" w14:textId="1448802A" w:rsidR="00A31DC5" w:rsidRDefault="00963AA7" w:rsidP="00963AA7">
      <w:pPr>
        <w:tabs>
          <w:tab w:val="left" w:pos="3660"/>
        </w:tabs>
        <w:ind w:left="673"/>
        <w:rPr>
          <w:b/>
          <w:color w:val="1F4E79"/>
          <w:sz w:val="24"/>
        </w:rPr>
      </w:pPr>
      <w:r>
        <w:rPr>
          <w:b/>
          <w:color w:val="1F4E79"/>
          <w:sz w:val="24"/>
        </w:rPr>
        <w:tab/>
      </w:r>
    </w:p>
    <w:p w14:paraId="72928FE9" w14:textId="183A9941" w:rsidR="00130F35" w:rsidRDefault="00963AA7" w:rsidP="00605AD8">
      <w:pPr>
        <w:spacing w:line="281" w:lineRule="auto"/>
        <w:ind w:left="720" w:right="1021"/>
        <w:rPr>
          <w:b/>
          <w:color w:val="1F4E79"/>
          <w:sz w:val="24"/>
        </w:rPr>
      </w:pPr>
      <w:r>
        <w:rPr>
          <w:b/>
          <w:color w:val="1F4E79"/>
          <w:sz w:val="24"/>
        </w:rPr>
        <w:t>Popis slika</w:t>
      </w:r>
    </w:p>
    <w:p w14:paraId="3913C7F4" w14:textId="77777777" w:rsidR="00963AA7" w:rsidRDefault="00963AA7" w:rsidP="00605AD8">
      <w:pPr>
        <w:spacing w:line="281" w:lineRule="auto"/>
        <w:ind w:left="720" w:right="1021"/>
        <w:rPr>
          <w:b/>
          <w:color w:val="1F4E79"/>
          <w:sz w:val="24"/>
        </w:rPr>
      </w:pPr>
    </w:p>
    <w:p w14:paraId="0BB228B8" w14:textId="21E4966E" w:rsidR="005E0AD1" w:rsidRDefault="00963AA7">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r>
        <w:rPr>
          <w:b/>
          <w:color w:val="1F4E79"/>
          <w:sz w:val="24"/>
        </w:rPr>
        <w:fldChar w:fldCharType="begin"/>
      </w:r>
      <w:r>
        <w:rPr>
          <w:b/>
          <w:color w:val="1F4E79"/>
          <w:sz w:val="24"/>
        </w:rPr>
        <w:instrText xml:space="preserve"> TOC \h \z \c "Slika" </w:instrText>
      </w:r>
      <w:r>
        <w:rPr>
          <w:b/>
          <w:color w:val="1F4E79"/>
          <w:sz w:val="24"/>
        </w:rPr>
        <w:fldChar w:fldCharType="separate"/>
      </w:r>
      <w:hyperlink w:anchor="_Toc225522862" w:history="1">
        <w:r w:rsidR="005E0AD1" w:rsidRPr="00EB68C2">
          <w:rPr>
            <w:rStyle w:val="Hyperlink"/>
            <w:noProof/>
          </w:rPr>
          <w:t>Slika 1: Administrativne granice Općine Drnje</w:t>
        </w:r>
        <w:r w:rsidR="005E0AD1">
          <w:rPr>
            <w:noProof/>
            <w:webHidden/>
          </w:rPr>
          <w:tab/>
        </w:r>
        <w:r w:rsidR="005E0AD1">
          <w:rPr>
            <w:noProof/>
            <w:webHidden/>
          </w:rPr>
          <w:fldChar w:fldCharType="begin"/>
        </w:r>
        <w:r w:rsidR="005E0AD1">
          <w:rPr>
            <w:noProof/>
            <w:webHidden/>
          </w:rPr>
          <w:instrText xml:space="preserve"> PAGEREF _Toc225522862 \h </w:instrText>
        </w:r>
        <w:r w:rsidR="005E0AD1">
          <w:rPr>
            <w:noProof/>
            <w:webHidden/>
          </w:rPr>
        </w:r>
        <w:r w:rsidR="005E0AD1">
          <w:rPr>
            <w:noProof/>
            <w:webHidden/>
          </w:rPr>
          <w:fldChar w:fldCharType="separate"/>
        </w:r>
        <w:r w:rsidR="00C015CC">
          <w:rPr>
            <w:noProof/>
            <w:webHidden/>
          </w:rPr>
          <w:t>25</w:t>
        </w:r>
        <w:r w:rsidR="005E0AD1">
          <w:rPr>
            <w:noProof/>
            <w:webHidden/>
          </w:rPr>
          <w:fldChar w:fldCharType="end"/>
        </w:r>
      </w:hyperlink>
    </w:p>
    <w:p w14:paraId="4CD0D13E" w14:textId="13063212"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63" w:history="1">
        <w:r w:rsidRPr="00EB68C2">
          <w:rPr>
            <w:rStyle w:val="Hyperlink"/>
            <w:noProof/>
          </w:rPr>
          <w:t>Slika 2: Broj stanovnika po naseljima u Općini Drnje</w:t>
        </w:r>
        <w:r>
          <w:rPr>
            <w:noProof/>
            <w:webHidden/>
          </w:rPr>
          <w:tab/>
        </w:r>
        <w:r>
          <w:rPr>
            <w:noProof/>
            <w:webHidden/>
          </w:rPr>
          <w:fldChar w:fldCharType="begin"/>
        </w:r>
        <w:r>
          <w:rPr>
            <w:noProof/>
            <w:webHidden/>
          </w:rPr>
          <w:instrText xml:space="preserve"> PAGEREF _Toc225522863 \h </w:instrText>
        </w:r>
        <w:r>
          <w:rPr>
            <w:noProof/>
            <w:webHidden/>
          </w:rPr>
        </w:r>
        <w:r>
          <w:rPr>
            <w:noProof/>
            <w:webHidden/>
          </w:rPr>
          <w:fldChar w:fldCharType="separate"/>
        </w:r>
        <w:r w:rsidR="00C015CC">
          <w:rPr>
            <w:noProof/>
            <w:webHidden/>
          </w:rPr>
          <w:t>27</w:t>
        </w:r>
        <w:r>
          <w:rPr>
            <w:noProof/>
            <w:webHidden/>
          </w:rPr>
          <w:fldChar w:fldCharType="end"/>
        </w:r>
      </w:hyperlink>
    </w:p>
    <w:p w14:paraId="01F80C6C" w14:textId="091240D2"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64" w:history="1">
        <w:r w:rsidRPr="00EB68C2">
          <w:rPr>
            <w:rStyle w:val="Hyperlink"/>
            <w:noProof/>
          </w:rPr>
          <w:t>Slika 3: Prostorni obuhvat Općine Drnje prema službenom kartografskom prikazu u ISPU/ePlanovi sustavu</w:t>
        </w:r>
        <w:r>
          <w:rPr>
            <w:noProof/>
            <w:webHidden/>
          </w:rPr>
          <w:tab/>
        </w:r>
        <w:r>
          <w:rPr>
            <w:noProof/>
            <w:webHidden/>
          </w:rPr>
          <w:fldChar w:fldCharType="begin"/>
        </w:r>
        <w:r>
          <w:rPr>
            <w:noProof/>
            <w:webHidden/>
          </w:rPr>
          <w:instrText xml:space="preserve"> PAGEREF _Toc225522864 \h </w:instrText>
        </w:r>
        <w:r>
          <w:rPr>
            <w:noProof/>
            <w:webHidden/>
          </w:rPr>
        </w:r>
        <w:r>
          <w:rPr>
            <w:noProof/>
            <w:webHidden/>
          </w:rPr>
          <w:fldChar w:fldCharType="separate"/>
        </w:r>
        <w:r w:rsidR="00C015CC">
          <w:rPr>
            <w:noProof/>
            <w:webHidden/>
          </w:rPr>
          <w:t>31</w:t>
        </w:r>
        <w:r>
          <w:rPr>
            <w:noProof/>
            <w:webHidden/>
          </w:rPr>
          <w:fldChar w:fldCharType="end"/>
        </w:r>
      </w:hyperlink>
    </w:p>
    <w:p w14:paraId="240136FF" w14:textId="5F8E227F"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65" w:history="1">
        <w:r w:rsidRPr="00EB68C2">
          <w:rPr>
            <w:rStyle w:val="Hyperlink"/>
            <w:noProof/>
          </w:rPr>
          <w:t>Slika 4: Korištenje i namjena prostora Općine Drnje</w:t>
        </w:r>
        <w:r>
          <w:rPr>
            <w:noProof/>
            <w:webHidden/>
          </w:rPr>
          <w:tab/>
        </w:r>
        <w:r>
          <w:rPr>
            <w:noProof/>
            <w:webHidden/>
          </w:rPr>
          <w:fldChar w:fldCharType="begin"/>
        </w:r>
        <w:r>
          <w:rPr>
            <w:noProof/>
            <w:webHidden/>
          </w:rPr>
          <w:instrText xml:space="preserve"> PAGEREF _Toc225522865 \h </w:instrText>
        </w:r>
        <w:r>
          <w:rPr>
            <w:noProof/>
            <w:webHidden/>
          </w:rPr>
        </w:r>
        <w:r>
          <w:rPr>
            <w:noProof/>
            <w:webHidden/>
          </w:rPr>
          <w:fldChar w:fldCharType="separate"/>
        </w:r>
        <w:r w:rsidR="00C015CC">
          <w:rPr>
            <w:noProof/>
            <w:webHidden/>
          </w:rPr>
          <w:t>32</w:t>
        </w:r>
        <w:r>
          <w:rPr>
            <w:noProof/>
            <w:webHidden/>
          </w:rPr>
          <w:fldChar w:fldCharType="end"/>
        </w:r>
      </w:hyperlink>
    </w:p>
    <w:p w14:paraId="5DA78B1C" w14:textId="0780593C"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66" w:history="1">
        <w:r w:rsidRPr="00EB68C2">
          <w:rPr>
            <w:rStyle w:val="Hyperlink"/>
            <w:noProof/>
          </w:rPr>
          <w:t>Slika 5: Reljefne cjeline Panonske Hrvatske, s Općinom Drnje označenu plavom bojom</w:t>
        </w:r>
        <w:r>
          <w:rPr>
            <w:noProof/>
            <w:webHidden/>
          </w:rPr>
          <w:tab/>
        </w:r>
        <w:r>
          <w:rPr>
            <w:noProof/>
            <w:webHidden/>
          </w:rPr>
          <w:fldChar w:fldCharType="begin"/>
        </w:r>
        <w:r>
          <w:rPr>
            <w:noProof/>
            <w:webHidden/>
          </w:rPr>
          <w:instrText xml:space="preserve"> PAGEREF _Toc225522866 \h </w:instrText>
        </w:r>
        <w:r>
          <w:rPr>
            <w:noProof/>
            <w:webHidden/>
          </w:rPr>
        </w:r>
        <w:r>
          <w:rPr>
            <w:noProof/>
            <w:webHidden/>
          </w:rPr>
          <w:fldChar w:fldCharType="separate"/>
        </w:r>
        <w:r w:rsidR="00C015CC">
          <w:rPr>
            <w:noProof/>
            <w:webHidden/>
          </w:rPr>
          <w:t>33</w:t>
        </w:r>
        <w:r>
          <w:rPr>
            <w:noProof/>
            <w:webHidden/>
          </w:rPr>
          <w:fldChar w:fldCharType="end"/>
        </w:r>
      </w:hyperlink>
    </w:p>
    <w:p w14:paraId="7F90A409" w14:textId="35DF06EE"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67" w:history="1">
        <w:r w:rsidRPr="00EB68C2">
          <w:rPr>
            <w:rStyle w:val="Hyperlink"/>
            <w:noProof/>
          </w:rPr>
          <w:t>Slika 6: Hidrološki sustav Općine Drnje (vodotoci, odvodni kanali i vodne površine)</w:t>
        </w:r>
        <w:r>
          <w:rPr>
            <w:noProof/>
            <w:webHidden/>
          </w:rPr>
          <w:tab/>
        </w:r>
        <w:r>
          <w:rPr>
            <w:noProof/>
            <w:webHidden/>
          </w:rPr>
          <w:fldChar w:fldCharType="begin"/>
        </w:r>
        <w:r>
          <w:rPr>
            <w:noProof/>
            <w:webHidden/>
          </w:rPr>
          <w:instrText xml:space="preserve"> PAGEREF _Toc225522867 \h </w:instrText>
        </w:r>
        <w:r>
          <w:rPr>
            <w:noProof/>
            <w:webHidden/>
          </w:rPr>
        </w:r>
        <w:r>
          <w:rPr>
            <w:noProof/>
            <w:webHidden/>
          </w:rPr>
          <w:fldChar w:fldCharType="separate"/>
        </w:r>
        <w:r w:rsidR="00C015CC">
          <w:rPr>
            <w:noProof/>
            <w:webHidden/>
          </w:rPr>
          <w:t>34</w:t>
        </w:r>
        <w:r>
          <w:rPr>
            <w:noProof/>
            <w:webHidden/>
          </w:rPr>
          <w:fldChar w:fldCharType="end"/>
        </w:r>
      </w:hyperlink>
    </w:p>
    <w:p w14:paraId="6AF1D891" w14:textId="1DBA3B8F"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68" w:history="1">
        <w:r w:rsidRPr="00EB68C2">
          <w:rPr>
            <w:rStyle w:val="Hyperlink"/>
            <w:noProof/>
          </w:rPr>
          <w:t>Slika 7: Seizmička opasnost Republike Hrvatske s označenim položajem Općine Drnje</w:t>
        </w:r>
        <w:r>
          <w:rPr>
            <w:noProof/>
            <w:webHidden/>
          </w:rPr>
          <w:tab/>
        </w:r>
        <w:r>
          <w:rPr>
            <w:noProof/>
            <w:webHidden/>
          </w:rPr>
          <w:fldChar w:fldCharType="begin"/>
        </w:r>
        <w:r>
          <w:rPr>
            <w:noProof/>
            <w:webHidden/>
          </w:rPr>
          <w:instrText xml:space="preserve"> PAGEREF _Toc225522868 \h </w:instrText>
        </w:r>
        <w:r>
          <w:rPr>
            <w:noProof/>
            <w:webHidden/>
          </w:rPr>
        </w:r>
        <w:r>
          <w:rPr>
            <w:noProof/>
            <w:webHidden/>
          </w:rPr>
          <w:fldChar w:fldCharType="separate"/>
        </w:r>
        <w:r w:rsidR="00C015CC">
          <w:rPr>
            <w:noProof/>
            <w:webHidden/>
          </w:rPr>
          <w:t>35</w:t>
        </w:r>
        <w:r>
          <w:rPr>
            <w:noProof/>
            <w:webHidden/>
          </w:rPr>
          <w:fldChar w:fldCharType="end"/>
        </w:r>
      </w:hyperlink>
    </w:p>
    <w:p w14:paraId="5B0E10B6" w14:textId="64B14EEB"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69" w:history="1">
        <w:r w:rsidRPr="00EB68C2">
          <w:rPr>
            <w:rStyle w:val="Hyperlink"/>
            <w:noProof/>
          </w:rPr>
          <w:t>Slika 8: Korištenje i namjena površina prema PPUO Drnje</w:t>
        </w:r>
        <w:r>
          <w:rPr>
            <w:noProof/>
            <w:webHidden/>
          </w:rPr>
          <w:tab/>
        </w:r>
        <w:r>
          <w:rPr>
            <w:noProof/>
            <w:webHidden/>
          </w:rPr>
          <w:fldChar w:fldCharType="begin"/>
        </w:r>
        <w:r>
          <w:rPr>
            <w:noProof/>
            <w:webHidden/>
          </w:rPr>
          <w:instrText xml:space="preserve"> PAGEREF _Toc225522869 \h </w:instrText>
        </w:r>
        <w:r>
          <w:rPr>
            <w:noProof/>
            <w:webHidden/>
          </w:rPr>
        </w:r>
        <w:r>
          <w:rPr>
            <w:noProof/>
            <w:webHidden/>
          </w:rPr>
          <w:fldChar w:fldCharType="separate"/>
        </w:r>
        <w:r w:rsidR="00C015CC">
          <w:rPr>
            <w:noProof/>
            <w:webHidden/>
          </w:rPr>
          <w:t>36</w:t>
        </w:r>
        <w:r>
          <w:rPr>
            <w:noProof/>
            <w:webHidden/>
          </w:rPr>
          <w:fldChar w:fldCharType="end"/>
        </w:r>
      </w:hyperlink>
    </w:p>
    <w:p w14:paraId="45A3EE75" w14:textId="4894F4FE"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70" w:history="1">
        <w:r w:rsidRPr="00EB68C2">
          <w:rPr>
            <w:rStyle w:val="Hyperlink"/>
            <w:noProof/>
          </w:rPr>
          <w:t>Slika 9: Prometni sustav Općine Drnje</w:t>
        </w:r>
        <w:r>
          <w:rPr>
            <w:noProof/>
            <w:webHidden/>
          </w:rPr>
          <w:tab/>
        </w:r>
        <w:r>
          <w:rPr>
            <w:noProof/>
            <w:webHidden/>
          </w:rPr>
          <w:fldChar w:fldCharType="begin"/>
        </w:r>
        <w:r>
          <w:rPr>
            <w:noProof/>
            <w:webHidden/>
          </w:rPr>
          <w:instrText xml:space="preserve"> PAGEREF _Toc225522870 \h </w:instrText>
        </w:r>
        <w:r>
          <w:rPr>
            <w:noProof/>
            <w:webHidden/>
          </w:rPr>
        </w:r>
        <w:r>
          <w:rPr>
            <w:noProof/>
            <w:webHidden/>
          </w:rPr>
          <w:fldChar w:fldCharType="separate"/>
        </w:r>
        <w:r w:rsidR="00C015CC">
          <w:rPr>
            <w:noProof/>
            <w:webHidden/>
          </w:rPr>
          <w:t>39</w:t>
        </w:r>
        <w:r>
          <w:rPr>
            <w:noProof/>
            <w:webHidden/>
          </w:rPr>
          <w:fldChar w:fldCharType="end"/>
        </w:r>
      </w:hyperlink>
    </w:p>
    <w:p w14:paraId="3CFFDE43" w14:textId="0C584C31"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71" w:history="1">
        <w:r w:rsidRPr="00EB68C2">
          <w:rPr>
            <w:rStyle w:val="Hyperlink"/>
            <w:noProof/>
          </w:rPr>
          <w:t>Slika 10: Kulturna dobra na razini Općine Drnje</w:t>
        </w:r>
        <w:r>
          <w:rPr>
            <w:noProof/>
            <w:webHidden/>
          </w:rPr>
          <w:tab/>
        </w:r>
        <w:r>
          <w:rPr>
            <w:noProof/>
            <w:webHidden/>
          </w:rPr>
          <w:fldChar w:fldCharType="begin"/>
        </w:r>
        <w:r>
          <w:rPr>
            <w:noProof/>
            <w:webHidden/>
          </w:rPr>
          <w:instrText xml:space="preserve"> PAGEREF _Toc225522871 \h </w:instrText>
        </w:r>
        <w:r>
          <w:rPr>
            <w:noProof/>
            <w:webHidden/>
          </w:rPr>
        </w:r>
        <w:r>
          <w:rPr>
            <w:noProof/>
            <w:webHidden/>
          </w:rPr>
          <w:fldChar w:fldCharType="separate"/>
        </w:r>
        <w:r w:rsidR="00C015CC">
          <w:rPr>
            <w:noProof/>
            <w:webHidden/>
          </w:rPr>
          <w:t>43</w:t>
        </w:r>
        <w:r>
          <w:rPr>
            <w:noProof/>
            <w:webHidden/>
          </w:rPr>
          <w:fldChar w:fldCharType="end"/>
        </w:r>
      </w:hyperlink>
    </w:p>
    <w:p w14:paraId="3EFE8F6D" w14:textId="01A4B2A2"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72" w:history="1">
        <w:r w:rsidRPr="00EB68C2">
          <w:rPr>
            <w:rStyle w:val="Hyperlink"/>
            <w:noProof/>
          </w:rPr>
          <w:t>Slika 11: Korištenje i namjena površina prema PPUO Drnje</w:t>
        </w:r>
        <w:r>
          <w:rPr>
            <w:noProof/>
            <w:webHidden/>
          </w:rPr>
          <w:tab/>
        </w:r>
        <w:r>
          <w:rPr>
            <w:noProof/>
            <w:webHidden/>
          </w:rPr>
          <w:fldChar w:fldCharType="begin"/>
        </w:r>
        <w:r>
          <w:rPr>
            <w:noProof/>
            <w:webHidden/>
          </w:rPr>
          <w:instrText xml:space="preserve"> PAGEREF _Toc225522872 \h </w:instrText>
        </w:r>
        <w:r>
          <w:rPr>
            <w:noProof/>
            <w:webHidden/>
          </w:rPr>
        </w:r>
        <w:r>
          <w:rPr>
            <w:noProof/>
            <w:webHidden/>
          </w:rPr>
          <w:fldChar w:fldCharType="separate"/>
        </w:r>
        <w:r w:rsidR="00C015CC">
          <w:rPr>
            <w:noProof/>
            <w:webHidden/>
          </w:rPr>
          <w:t>51</w:t>
        </w:r>
        <w:r>
          <w:rPr>
            <w:noProof/>
            <w:webHidden/>
          </w:rPr>
          <w:fldChar w:fldCharType="end"/>
        </w:r>
      </w:hyperlink>
    </w:p>
    <w:p w14:paraId="46D10F54" w14:textId="21757DB0"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73" w:history="1">
        <w:r w:rsidRPr="00EB68C2">
          <w:rPr>
            <w:rStyle w:val="Hyperlink"/>
            <w:noProof/>
          </w:rPr>
          <w:t>Slika 12: Ekološka mreža Natura 2000 na području Općine Drnje</w:t>
        </w:r>
        <w:r>
          <w:rPr>
            <w:noProof/>
            <w:webHidden/>
          </w:rPr>
          <w:tab/>
        </w:r>
        <w:r>
          <w:rPr>
            <w:noProof/>
            <w:webHidden/>
          </w:rPr>
          <w:fldChar w:fldCharType="begin"/>
        </w:r>
        <w:r>
          <w:rPr>
            <w:noProof/>
            <w:webHidden/>
          </w:rPr>
          <w:instrText xml:space="preserve"> PAGEREF _Toc225522873 \h </w:instrText>
        </w:r>
        <w:r>
          <w:rPr>
            <w:noProof/>
            <w:webHidden/>
          </w:rPr>
        </w:r>
        <w:r>
          <w:rPr>
            <w:noProof/>
            <w:webHidden/>
          </w:rPr>
          <w:fldChar w:fldCharType="separate"/>
        </w:r>
        <w:r w:rsidR="00C015CC">
          <w:rPr>
            <w:noProof/>
            <w:webHidden/>
          </w:rPr>
          <w:t>53</w:t>
        </w:r>
        <w:r>
          <w:rPr>
            <w:noProof/>
            <w:webHidden/>
          </w:rPr>
          <w:fldChar w:fldCharType="end"/>
        </w:r>
      </w:hyperlink>
    </w:p>
    <w:p w14:paraId="5D45F556" w14:textId="0B4B28E0"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74" w:history="1">
        <w:r w:rsidRPr="00EB68C2">
          <w:rPr>
            <w:rStyle w:val="Hyperlink"/>
            <w:noProof/>
          </w:rPr>
          <w:t>Slika 15: Arheološki lokalitet Torčec-Cirkvišče – nalazi s istraživanja srednjovjekovnog groblja (skeletni ostaci, keramička posuda i prsten)</w:t>
        </w:r>
        <w:r>
          <w:rPr>
            <w:noProof/>
            <w:webHidden/>
          </w:rPr>
          <w:tab/>
        </w:r>
        <w:r>
          <w:rPr>
            <w:noProof/>
            <w:webHidden/>
          </w:rPr>
          <w:fldChar w:fldCharType="begin"/>
        </w:r>
        <w:r>
          <w:rPr>
            <w:noProof/>
            <w:webHidden/>
          </w:rPr>
          <w:instrText xml:space="preserve"> PAGEREF _Toc225522874 \h </w:instrText>
        </w:r>
        <w:r>
          <w:rPr>
            <w:noProof/>
            <w:webHidden/>
          </w:rPr>
        </w:r>
        <w:r>
          <w:rPr>
            <w:noProof/>
            <w:webHidden/>
          </w:rPr>
          <w:fldChar w:fldCharType="separate"/>
        </w:r>
        <w:r w:rsidR="00C015CC">
          <w:rPr>
            <w:noProof/>
            <w:webHidden/>
          </w:rPr>
          <w:t>55</w:t>
        </w:r>
        <w:r>
          <w:rPr>
            <w:noProof/>
            <w:webHidden/>
          </w:rPr>
          <w:fldChar w:fldCharType="end"/>
        </w:r>
      </w:hyperlink>
    </w:p>
    <w:p w14:paraId="5FE1CCB1" w14:textId="0E072D21"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75" w:history="1">
        <w:r w:rsidRPr="00EB68C2">
          <w:rPr>
            <w:rStyle w:val="Hyperlink"/>
            <w:noProof/>
          </w:rPr>
          <w:t>Slika 13: Izvadak iz Registra kulturnih dobara Republike Hrvatske za župnu crkvu sv. Stjepana Kralja u Torčecu</w:t>
        </w:r>
        <w:r>
          <w:rPr>
            <w:noProof/>
            <w:webHidden/>
          </w:rPr>
          <w:tab/>
        </w:r>
        <w:r>
          <w:rPr>
            <w:noProof/>
            <w:webHidden/>
          </w:rPr>
          <w:fldChar w:fldCharType="begin"/>
        </w:r>
        <w:r>
          <w:rPr>
            <w:noProof/>
            <w:webHidden/>
          </w:rPr>
          <w:instrText xml:space="preserve"> PAGEREF _Toc225522875 \h </w:instrText>
        </w:r>
        <w:r>
          <w:rPr>
            <w:noProof/>
            <w:webHidden/>
          </w:rPr>
        </w:r>
        <w:r>
          <w:rPr>
            <w:noProof/>
            <w:webHidden/>
          </w:rPr>
          <w:fldChar w:fldCharType="separate"/>
        </w:r>
        <w:r w:rsidR="00C015CC">
          <w:rPr>
            <w:noProof/>
            <w:webHidden/>
          </w:rPr>
          <w:t>57</w:t>
        </w:r>
        <w:r>
          <w:rPr>
            <w:noProof/>
            <w:webHidden/>
          </w:rPr>
          <w:fldChar w:fldCharType="end"/>
        </w:r>
      </w:hyperlink>
    </w:p>
    <w:p w14:paraId="74768414" w14:textId="74732F49"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76" w:history="1">
        <w:r w:rsidRPr="00EB68C2">
          <w:rPr>
            <w:rStyle w:val="Hyperlink"/>
            <w:noProof/>
          </w:rPr>
          <w:t>Slika 14: Crkva Rođenja Blažene Djevice Marije u Drnju</w:t>
        </w:r>
        <w:r>
          <w:rPr>
            <w:noProof/>
            <w:webHidden/>
          </w:rPr>
          <w:tab/>
        </w:r>
        <w:r>
          <w:rPr>
            <w:noProof/>
            <w:webHidden/>
          </w:rPr>
          <w:fldChar w:fldCharType="begin"/>
        </w:r>
        <w:r>
          <w:rPr>
            <w:noProof/>
            <w:webHidden/>
          </w:rPr>
          <w:instrText xml:space="preserve"> PAGEREF _Toc225522876 \h </w:instrText>
        </w:r>
        <w:r>
          <w:rPr>
            <w:noProof/>
            <w:webHidden/>
          </w:rPr>
        </w:r>
        <w:r>
          <w:rPr>
            <w:noProof/>
            <w:webHidden/>
          </w:rPr>
          <w:fldChar w:fldCharType="separate"/>
        </w:r>
        <w:r w:rsidR="00C015CC">
          <w:rPr>
            <w:noProof/>
            <w:webHidden/>
          </w:rPr>
          <w:t>58</w:t>
        </w:r>
        <w:r>
          <w:rPr>
            <w:noProof/>
            <w:webHidden/>
          </w:rPr>
          <w:fldChar w:fldCharType="end"/>
        </w:r>
      </w:hyperlink>
    </w:p>
    <w:p w14:paraId="01B5F50C" w14:textId="0619EA83"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77" w:history="1">
        <w:r w:rsidRPr="00EB68C2">
          <w:rPr>
            <w:rStyle w:val="Hyperlink"/>
            <w:noProof/>
          </w:rPr>
          <w:t>Slika 16: Prometni sustav Općine Drnje (izvod iz PPUO-a Drnje)</w:t>
        </w:r>
        <w:r>
          <w:rPr>
            <w:noProof/>
            <w:webHidden/>
          </w:rPr>
          <w:tab/>
        </w:r>
        <w:r>
          <w:rPr>
            <w:noProof/>
            <w:webHidden/>
          </w:rPr>
          <w:fldChar w:fldCharType="begin"/>
        </w:r>
        <w:r>
          <w:rPr>
            <w:noProof/>
            <w:webHidden/>
          </w:rPr>
          <w:instrText xml:space="preserve"> PAGEREF _Toc225522877 \h </w:instrText>
        </w:r>
        <w:r>
          <w:rPr>
            <w:noProof/>
            <w:webHidden/>
          </w:rPr>
        </w:r>
        <w:r>
          <w:rPr>
            <w:noProof/>
            <w:webHidden/>
          </w:rPr>
          <w:fldChar w:fldCharType="separate"/>
        </w:r>
        <w:r w:rsidR="00C015CC">
          <w:rPr>
            <w:noProof/>
            <w:webHidden/>
          </w:rPr>
          <w:t>79</w:t>
        </w:r>
        <w:r>
          <w:rPr>
            <w:noProof/>
            <w:webHidden/>
          </w:rPr>
          <w:fldChar w:fldCharType="end"/>
        </w:r>
      </w:hyperlink>
    </w:p>
    <w:p w14:paraId="3C86718D" w14:textId="4461B186"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78" w:history="1">
        <w:r w:rsidRPr="00EB68C2">
          <w:rPr>
            <w:rStyle w:val="Hyperlink"/>
            <w:noProof/>
          </w:rPr>
          <w:t>Slika 17: Komunikacijski sustav Općine Drnje</w:t>
        </w:r>
        <w:r>
          <w:rPr>
            <w:noProof/>
            <w:webHidden/>
          </w:rPr>
          <w:tab/>
        </w:r>
        <w:r>
          <w:rPr>
            <w:noProof/>
            <w:webHidden/>
          </w:rPr>
          <w:fldChar w:fldCharType="begin"/>
        </w:r>
        <w:r>
          <w:rPr>
            <w:noProof/>
            <w:webHidden/>
          </w:rPr>
          <w:instrText xml:space="preserve"> PAGEREF _Toc225522878 \h </w:instrText>
        </w:r>
        <w:r>
          <w:rPr>
            <w:noProof/>
            <w:webHidden/>
          </w:rPr>
        </w:r>
        <w:r>
          <w:rPr>
            <w:noProof/>
            <w:webHidden/>
          </w:rPr>
          <w:fldChar w:fldCharType="separate"/>
        </w:r>
        <w:r w:rsidR="00C015CC">
          <w:rPr>
            <w:noProof/>
            <w:webHidden/>
          </w:rPr>
          <w:t>80</w:t>
        </w:r>
        <w:r>
          <w:rPr>
            <w:noProof/>
            <w:webHidden/>
          </w:rPr>
          <w:fldChar w:fldCharType="end"/>
        </w:r>
      </w:hyperlink>
    </w:p>
    <w:p w14:paraId="0CBEFDCD" w14:textId="375DAF71"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79" w:history="1">
        <w:r w:rsidRPr="00EB68C2">
          <w:rPr>
            <w:rStyle w:val="Hyperlink"/>
            <w:noProof/>
          </w:rPr>
          <w:t>Slika 18: Energetski sustav Općine Drnje</w:t>
        </w:r>
        <w:r>
          <w:rPr>
            <w:noProof/>
            <w:webHidden/>
          </w:rPr>
          <w:tab/>
        </w:r>
        <w:r>
          <w:rPr>
            <w:noProof/>
            <w:webHidden/>
          </w:rPr>
          <w:fldChar w:fldCharType="begin"/>
        </w:r>
        <w:r>
          <w:rPr>
            <w:noProof/>
            <w:webHidden/>
          </w:rPr>
          <w:instrText xml:space="preserve"> PAGEREF _Toc225522879 \h </w:instrText>
        </w:r>
        <w:r>
          <w:rPr>
            <w:noProof/>
            <w:webHidden/>
          </w:rPr>
        </w:r>
        <w:r>
          <w:rPr>
            <w:noProof/>
            <w:webHidden/>
          </w:rPr>
          <w:fldChar w:fldCharType="separate"/>
        </w:r>
        <w:r w:rsidR="00C015CC">
          <w:rPr>
            <w:noProof/>
            <w:webHidden/>
          </w:rPr>
          <w:t>81</w:t>
        </w:r>
        <w:r>
          <w:rPr>
            <w:noProof/>
            <w:webHidden/>
          </w:rPr>
          <w:fldChar w:fldCharType="end"/>
        </w:r>
      </w:hyperlink>
    </w:p>
    <w:p w14:paraId="161B6835" w14:textId="121C2667"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80" w:history="1">
        <w:r w:rsidRPr="00EB68C2">
          <w:rPr>
            <w:rStyle w:val="Hyperlink"/>
            <w:noProof/>
          </w:rPr>
          <w:t>Slika 19: Vodnogospodarski sustav Općine Drnje</w:t>
        </w:r>
        <w:r>
          <w:rPr>
            <w:noProof/>
            <w:webHidden/>
          </w:rPr>
          <w:tab/>
        </w:r>
        <w:r>
          <w:rPr>
            <w:noProof/>
            <w:webHidden/>
          </w:rPr>
          <w:fldChar w:fldCharType="begin"/>
        </w:r>
        <w:r>
          <w:rPr>
            <w:noProof/>
            <w:webHidden/>
          </w:rPr>
          <w:instrText xml:space="preserve"> PAGEREF _Toc225522880 \h </w:instrText>
        </w:r>
        <w:r>
          <w:rPr>
            <w:noProof/>
            <w:webHidden/>
          </w:rPr>
        </w:r>
        <w:r>
          <w:rPr>
            <w:noProof/>
            <w:webHidden/>
          </w:rPr>
          <w:fldChar w:fldCharType="separate"/>
        </w:r>
        <w:r w:rsidR="00C015CC">
          <w:rPr>
            <w:noProof/>
            <w:webHidden/>
          </w:rPr>
          <w:t>82</w:t>
        </w:r>
        <w:r>
          <w:rPr>
            <w:noProof/>
            <w:webHidden/>
          </w:rPr>
          <w:fldChar w:fldCharType="end"/>
        </w:r>
      </w:hyperlink>
    </w:p>
    <w:p w14:paraId="34797EB7" w14:textId="7D83FCE0"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81" w:history="1">
        <w:r w:rsidRPr="00EB68C2">
          <w:rPr>
            <w:rStyle w:val="Hyperlink"/>
            <w:noProof/>
          </w:rPr>
          <w:t>Slika 20: Namjena prostora prema PPUO-u Drnje</w:t>
        </w:r>
        <w:r>
          <w:rPr>
            <w:noProof/>
            <w:webHidden/>
          </w:rPr>
          <w:tab/>
        </w:r>
        <w:r>
          <w:rPr>
            <w:noProof/>
            <w:webHidden/>
          </w:rPr>
          <w:fldChar w:fldCharType="begin"/>
        </w:r>
        <w:r>
          <w:rPr>
            <w:noProof/>
            <w:webHidden/>
          </w:rPr>
          <w:instrText xml:space="preserve"> PAGEREF _Toc225522881 \h </w:instrText>
        </w:r>
        <w:r>
          <w:rPr>
            <w:noProof/>
            <w:webHidden/>
          </w:rPr>
        </w:r>
        <w:r>
          <w:rPr>
            <w:noProof/>
            <w:webHidden/>
          </w:rPr>
          <w:fldChar w:fldCharType="separate"/>
        </w:r>
        <w:r w:rsidR="00C015CC">
          <w:rPr>
            <w:noProof/>
            <w:webHidden/>
          </w:rPr>
          <w:t>82</w:t>
        </w:r>
        <w:r>
          <w:rPr>
            <w:noProof/>
            <w:webHidden/>
          </w:rPr>
          <w:fldChar w:fldCharType="end"/>
        </w:r>
      </w:hyperlink>
    </w:p>
    <w:p w14:paraId="33FEF491" w14:textId="64AE1A9E"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82" w:history="1">
        <w:r w:rsidRPr="00EB68C2">
          <w:rPr>
            <w:rStyle w:val="Hyperlink"/>
            <w:noProof/>
          </w:rPr>
          <w:t>Slika 21: Vodotok s poplavnim valom i zelenim pojasom uz naselje na području Općine Drnje – primjer povezanosti plavo zelene infrastrukture i rizika od poplava</w:t>
        </w:r>
        <w:r>
          <w:rPr>
            <w:noProof/>
            <w:webHidden/>
          </w:rPr>
          <w:tab/>
        </w:r>
        <w:r>
          <w:rPr>
            <w:noProof/>
            <w:webHidden/>
          </w:rPr>
          <w:fldChar w:fldCharType="begin"/>
        </w:r>
        <w:r>
          <w:rPr>
            <w:noProof/>
            <w:webHidden/>
          </w:rPr>
          <w:instrText xml:space="preserve"> PAGEREF _Toc225522882 \h </w:instrText>
        </w:r>
        <w:r>
          <w:rPr>
            <w:noProof/>
            <w:webHidden/>
          </w:rPr>
        </w:r>
        <w:r>
          <w:rPr>
            <w:noProof/>
            <w:webHidden/>
          </w:rPr>
          <w:fldChar w:fldCharType="separate"/>
        </w:r>
        <w:r w:rsidR="00C015CC">
          <w:rPr>
            <w:noProof/>
            <w:webHidden/>
          </w:rPr>
          <w:t>85</w:t>
        </w:r>
        <w:r>
          <w:rPr>
            <w:noProof/>
            <w:webHidden/>
          </w:rPr>
          <w:fldChar w:fldCharType="end"/>
        </w:r>
      </w:hyperlink>
    </w:p>
    <w:p w14:paraId="56F94075" w14:textId="607CFCFE"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83" w:history="1">
        <w:r w:rsidRPr="00EB68C2">
          <w:rPr>
            <w:rStyle w:val="Hyperlink"/>
            <w:noProof/>
          </w:rPr>
          <w:t>Slika 22: Poljoprivredni krajobraz Općine Drnje s mrežom poljskih putova, vegetacijskih pojaseva i pojedinačnih stabala – primjer ruralnih elemenata zelene infrastrukture</w:t>
        </w:r>
        <w:r>
          <w:rPr>
            <w:noProof/>
            <w:webHidden/>
          </w:rPr>
          <w:tab/>
        </w:r>
        <w:r>
          <w:rPr>
            <w:noProof/>
            <w:webHidden/>
          </w:rPr>
          <w:fldChar w:fldCharType="begin"/>
        </w:r>
        <w:r>
          <w:rPr>
            <w:noProof/>
            <w:webHidden/>
          </w:rPr>
          <w:instrText xml:space="preserve"> PAGEREF _Toc225522883 \h </w:instrText>
        </w:r>
        <w:r>
          <w:rPr>
            <w:noProof/>
            <w:webHidden/>
          </w:rPr>
        </w:r>
        <w:r>
          <w:rPr>
            <w:noProof/>
            <w:webHidden/>
          </w:rPr>
          <w:fldChar w:fldCharType="separate"/>
        </w:r>
        <w:r w:rsidR="00C015CC">
          <w:rPr>
            <w:noProof/>
            <w:webHidden/>
          </w:rPr>
          <w:t>86</w:t>
        </w:r>
        <w:r>
          <w:rPr>
            <w:noProof/>
            <w:webHidden/>
          </w:rPr>
          <w:fldChar w:fldCharType="end"/>
        </w:r>
      </w:hyperlink>
    </w:p>
    <w:p w14:paraId="332AA3EB" w14:textId="1A51477D"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84" w:history="1">
        <w:r w:rsidRPr="00EB68C2">
          <w:rPr>
            <w:rStyle w:val="Hyperlink"/>
            <w:noProof/>
          </w:rPr>
          <w:t>Slika 23: Središte naselja Drnje s nogometnim igralištem, javnim zgradama, drvoredima i okolnim poljoprivrednim površinama – primjer prostorne povezanosti urbane, ruralne i sportsko -rekreacijske zelene infrastrukture</w:t>
        </w:r>
        <w:r>
          <w:rPr>
            <w:noProof/>
            <w:webHidden/>
          </w:rPr>
          <w:tab/>
        </w:r>
        <w:r>
          <w:rPr>
            <w:noProof/>
            <w:webHidden/>
          </w:rPr>
          <w:fldChar w:fldCharType="begin"/>
        </w:r>
        <w:r>
          <w:rPr>
            <w:noProof/>
            <w:webHidden/>
          </w:rPr>
          <w:instrText xml:space="preserve"> PAGEREF _Toc225522884 \h </w:instrText>
        </w:r>
        <w:r>
          <w:rPr>
            <w:noProof/>
            <w:webHidden/>
          </w:rPr>
        </w:r>
        <w:r>
          <w:rPr>
            <w:noProof/>
            <w:webHidden/>
          </w:rPr>
          <w:fldChar w:fldCharType="separate"/>
        </w:r>
        <w:r w:rsidR="00C015CC">
          <w:rPr>
            <w:noProof/>
            <w:webHidden/>
          </w:rPr>
          <w:t>87</w:t>
        </w:r>
        <w:r>
          <w:rPr>
            <w:noProof/>
            <w:webHidden/>
          </w:rPr>
          <w:fldChar w:fldCharType="end"/>
        </w:r>
      </w:hyperlink>
    </w:p>
    <w:p w14:paraId="05DF38EE" w14:textId="48D27577"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85" w:history="1">
        <w:r w:rsidRPr="00EB68C2">
          <w:rPr>
            <w:rStyle w:val="Hyperlink"/>
            <w:noProof/>
          </w:rPr>
          <w:t>Slika 24: Hortikulturno uređena javna zelena površina u naselju Općine Drnje s ukrasnim biljnim vrstama i travnjakom – primjer urbanog zelenila u javnom prostoru</w:t>
        </w:r>
        <w:r>
          <w:rPr>
            <w:noProof/>
            <w:webHidden/>
          </w:rPr>
          <w:tab/>
        </w:r>
        <w:r>
          <w:rPr>
            <w:noProof/>
            <w:webHidden/>
          </w:rPr>
          <w:fldChar w:fldCharType="begin"/>
        </w:r>
        <w:r>
          <w:rPr>
            <w:noProof/>
            <w:webHidden/>
          </w:rPr>
          <w:instrText xml:space="preserve"> PAGEREF _Toc225522885 \h </w:instrText>
        </w:r>
        <w:r>
          <w:rPr>
            <w:noProof/>
            <w:webHidden/>
          </w:rPr>
        </w:r>
        <w:r>
          <w:rPr>
            <w:noProof/>
            <w:webHidden/>
          </w:rPr>
          <w:fldChar w:fldCharType="separate"/>
        </w:r>
        <w:r w:rsidR="00C015CC">
          <w:rPr>
            <w:noProof/>
            <w:webHidden/>
          </w:rPr>
          <w:t>89</w:t>
        </w:r>
        <w:r>
          <w:rPr>
            <w:noProof/>
            <w:webHidden/>
          </w:rPr>
          <w:fldChar w:fldCharType="end"/>
        </w:r>
      </w:hyperlink>
    </w:p>
    <w:p w14:paraId="5F97ABAB" w14:textId="5E26B92E"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86" w:history="1">
        <w:r w:rsidRPr="00EB68C2">
          <w:rPr>
            <w:rStyle w:val="Hyperlink"/>
            <w:noProof/>
          </w:rPr>
          <w:t>Slika 25: Središnji dio naselja Općine Drnje s parkovnim zelenilom, drvoredima i javnim sadržajima – primjer prostorne integracije urbanih zelenih površina</w:t>
        </w:r>
        <w:r>
          <w:rPr>
            <w:noProof/>
            <w:webHidden/>
          </w:rPr>
          <w:tab/>
        </w:r>
        <w:r>
          <w:rPr>
            <w:noProof/>
            <w:webHidden/>
          </w:rPr>
          <w:fldChar w:fldCharType="begin"/>
        </w:r>
        <w:r>
          <w:rPr>
            <w:noProof/>
            <w:webHidden/>
          </w:rPr>
          <w:instrText xml:space="preserve"> PAGEREF _Toc225522886 \h </w:instrText>
        </w:r>
        <w:r>
          <w:rPr>
            <w:noProof/>
            <w:webHidden/>
          </w:rPr>
        </w:r>
        <w:r>
          <w:rPr>
            <w:noProof/>
            <w:webHidden/>
          </w:rPr>
          <w:fldChar w:fldCharType="separate"/>
        </w:r>
        <w:r w:rsidR="00C015CC">
          <w:rPr>
            <w:noProof/>
            <w:webHidden/>
          </w:rPr>
          <w:t>90</w:t>
        </w:r>
        <w:r>
          <w:rPr>
            <w:noProof/>
            <w:webHidden/>
          </w:rPr>
          <w:fldChar w:fldCharType="end"/>
        </w:r>
      </w:hyperlink>
    </w:p>
    <w:p w14:paraId="58A1BB93" w14:textId="6C94B654"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87" w:history="1">
        <w:r w:rsidRPr="00EB68C2">
          <w:rPr>
            <w:rStyle w:val="Hyperlink"/>
            <w:noProof/>
          </w:rPr>
          <w:t>Slika 26: Potok Gliboki – primjer prirodnog plavo-zelenog koridora u Općini Drnje</w:t>
        </w:r>
        <w:r>
          <w:rPr>
            <w:noProof/>
            <w:webHidden/>
          </w:rPr>
          <w:tab/>
        </w:r>
        <w:r>
          <w:rPr>
            <w:noProof/>
            <w:webHidden/>
          </w:rPr>
          <w:fldChar w:fldCharType="begin"/>
        </w:r>
        <w:r>
          <w:rPr>
            <w:noProof/>
            <w:webHidden/>
          </w:rPr>
          <w:instrText xml:space="preserve"> PAGEREF _Toc225522887 \h </w:instrText>
        </w:r>
        <w:r>
          <w:rPr>
            <w:noProof/>
            <w:webHidden/>
          </w:rPr>
        </w:r>
        <w:r>
          <w:rPr>
            <w:noProof/>
            <w:webHidden/>
          </w:rPr>
          <w:fldChar w:fldCharType="separate"/>
        </w:r>
        <w:r w:rsidR="00C015CC">
          <w:rPr>
            <w:noProof/>
            <w:webHidden/>
          </w:rPr>
          <w:t>90</w:t>
        </w:r>
        <w:r>
          <w:rPr>
            <w:noProof/>
            <w:webHidden/>
          </w:rPr>
          <w:fldChar w:fldCharType="end"/>
        </w:r>
      </w:hyperlink>
    </w:p>
    <w:p w14:paraId="4FA5EB4A" w14:textId="11AB4D1E"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88" w:history="1">
        <w:r w:rsidRPr="00EB68C2">
          <w:rPr>
            <w:rStyle w:val="Hyperlink"/>
            <w:noProof/>
          </w:rPr>
          <w:t>Slika 27: Park Torčec</w:t>
        </w:r>
        <w:r>
          <w:rPr>
            <w:noProof/>
            <w:webHidden/>
          </w:rPr>
          <w:tab/>
        </w:r>
        <w:r>
          <w:rPr>
            <w:noProof/>
            <w:webHidden/>
          </w:rPr>
          <w:fldChar w:fldCharType="begin"/>
        </w:r>
        <w:r>
          <w:rPr>
            <w:noProof/>
            <w:webHidden/>
          </w:rPr>
          <w:instrText xml:space="preserve"> PAGEREF _Toc225522888 \h </w:instrText>
        </w:r>
        <w:r>
          <w:rPr>
            <w:noProof/>
            <w:webHidden/>
          </w:rPr>
        </w:r>
        <w:r>
          <w:rPr>
            <w:noProof/>
            <w:webHidden/>
          </w:rPr>
          <w:fldChar w:fldCharType="separate"/>
        </w:r>
        <w:r w:rsidR="00C015CC">
          <w:rPr>
            <w:noProof/>
            <w:webHidden/>
          </w:rPr>
          <w:t>91</w:t>
        </w:r>
        <w:r>
          <w:rPr>
            <w:noProof/>
            <w:webHidden/>
          </w:rPr>
          <w:fldChar w:fldCharType="end"/>
        </w:r>
      </w:hyperlink>
    </w:p>
    <w:p w14:paraId="2B405D83" w14:textId="4A5AD9D0"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89" w:history="1">
        <w:r w:rsidRPr="00EB68C2">
          <w:rPr>
            <w:rStyle w:val="Hyperlink"/>
            <w:noProof/>
          </w:rPr>
          <w:t>Slika 28: Obnovljeni Vatrogasni dom u Torčecu – primjer modernizacije javne infrastrukture i potencijala za primjenu energetski učinkovitih i održivih rješenja u javnim zgradama</w:t>
        </w:r>
        <w:r>
          <w:rPr>
            <w:noProof/>
            <w:webHidden/>
          </w:rPr>
          <w:tab/>
        </w:r>
        <w:r>
          <w:rPr>
            <w:noProof/>
            <w:webHidden/>
          </w:rPr>
          <w:fldChar w:fldCharType="begin"/>
        </w:r>
        <w:r>
          <w:rPr>
            <w:noProof/>
            <w:webHidden/>
          </w:rPr>
          <w:instrText xml:space="preserve"> PAGEREF _Toc225522889 \h </w:instrText>
        </w:r>
        <w:r>
          <w:rPr>
            <w:noProof/>
            <w:webHidden/>
          </w:rPr>
        </w:r>
        <w:r>
          <w:rPr>
            <w:noProof/>
            <w:webHidden/>
          </w:rPr>
          <w:fldChar w:fldCharType="separate"/>
        </w:r>
        <w:r w:rsidR="00C015CC">
          <w:rPr>
            <w:noProof/>
            <w:webHidden/>
          </w:rPr>
          <w:t>92</w:t>
        </w:r>
        <w:r>
          <w:rPr>
            <w:noProof/>
            <w:webHidden/>
          </w:rPr>
          <w:fldChar w:fldCharType="end"/>
        </w:r>
      </w:hyperlink>
    </w:p>
    <w:p w14:paraId="5F502615" w14:textId="5B284CB2"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90" w:history="1">
        <w:r w:rsidRPr="00EB68C2">
          <w:rPr>
            <w:rStyle w:val="Hyperlink"/>
            <w:noProof/>
          </w:rPr>
          <w:t xml:space="preserve">Slika 29: Dječje igralište i uređena zelena površina u naselju Općine Drnje – primjer javnog prostora </w:t>
        </w:r>
        <w:r w:rsidRPr="00EB68C2">
          <w:rPr>
            <w:rStyle w:val="Hyperlink"/>
            <w:noProof/>
          </w:rPr>
          <w:lastRenderedPageBreak/>
          <w:t>koji doprinosi društvenoj funkciji zelene infrastrukture i kvaliteti života lokalne zajednice</w:t>
        </w:r>
        <w:r>
          <w:rPr>
            <w:noProof/>
            <w:webHidden/>
          </w:rPr>
          <w:tab/>
        </w:r>
        <w:r>
          <w:rPr>
            <w:noProof/>
            <w:webHidden/>
          </w:rPr>
          <w:fldChar w:fldCharType="begin"/>
        </w:r>
        <w:r>
          <w:rPr>
            <w:noProof/>
            <w:webHidden/>
          </w:rPr>
          <w:instrText xml:space="preserve"> PAGEREF _Toc225522890 \h </w:instrText>
        </w:r>
        <w:r>
          <w:rPr>
            <w:noProof/>
            <w:webHidden/>
          </w:rPr>
        </w:r>
        <w:r>
          <w:rPr>
            <w:noProof/>
            <w:webHidden/>
          </w:rPr>
          <w:fldChar w:fldCharType="separate"/>
        </w:r>
        <w:r w:rsidR="00C015CC">
          <w:rPr>
            <w:noProof/>
            <w:webHidden/>
          </w:rPr>
          <w:t>93</w:t>
        </w:r>
        <w:r>
          <w:rPr>
            <w:noProof/>
            <w:webHidden/>
          </w:rPr>
          <w:fldChar w:fldCharType="end"/>
        </w:r>
      </w:hyperlink>
    </w:p>
    <w:p w14:paraId="20D1D603" w14:textId="5E9AEF76"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91" w:history="1">
        <w:r w:rsidRPr="00EB68C2">
          <w:rPr>
            <w:rStyle w:val="Hyperlink"/>
            <w:noProof/>
          </w:rPr>
          <w:t>Slika 30: Shematski prikaz kružnog gospodarenja prostorom i zgradama kroz životni ciklus građevine – od odabira materijala, projektiranja i izgradnje do korištenja, obnove i ponovne uporabe materijala</w:t>
        </w:r>
        <w:r>
          <w:rPr>
            <w:noProof/>
            <w:webHidden/>
          </w:rPr>
          <w:tab/>
        </w:r>
        <w:r>
          <w:rPr>
            <w:noProof/>
            <w:webHidden/>
          </w:rPr>
          <w:fldChar w:fldCharType="begin"/>
        </w:r>
        <w:r>
          <w:rPr>
            <w:noProof/>
            <w:webHidden/>
          </w:rPr>
          <w:instrText xml:space="preserve"> PAGEREF _Toc225522891 \h </w:instrText>
        </w:r>
        <w:r>
          <w:rPr>
            <w:noProof/>
            <w:webHidden/>
          </w:rPr>
        </w:r>
        <w:r>
          <w:rPr>
            <w:noProof/>
            <w:webHidden/>
          </w:rPr>
          <w:fldChar w:fldCharType="separate"/>
        </w:r>
        <w:r w:rsidR="00C015CC">
          <w:rPr>
            <w:noProof/>
            <w:webHidden/>
          </w:rPr>
          <w:t>109</w:t>
        </w:r>
        <w:r>
          <w:rPr>
            <w:noProof/>
            <w:webHidden/>
          </w:rPr>
          <w:fldChar w:fldCharType="end"/>
        </w:r>
      </w:hyperlink>
    </w:p>
    <w:p w14:paraId="2D0BF786" w14:textId="7D2E0AE2"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92" w:history="1">
        <w:r w:rsidRPr="00EB68C2">
          <w:rPr>
            <w:rStyle w:val="Hyperlink"/>
            <w:noProof/>
          </w:rPr>
          <w:t>Slika 31: Prostorni raspored planiranih projekata u području Parka Torčec</w:t>
        </w:r>
        <w:r>
          <w:rPr>
            <w:noProof/>
            <w:webHidden/>
          </w:rPr>
          <w:tab/>
        </w:r>
        <w:r>
          <w:rPr>
            <w:noProof/>
            <w:webHidden/>
          </w:rPr>
          <w:fldChar w:fldCharType="begin"/>
        </w:r>
        <w:r>
          <w:rPr>
            <w:noProof/>
            <w:webHidden/>
          </w:rPr>
          <w:instrText xml:space="preserve"> PAGEREF _Toc225522892 \h </w:instrText>
        </w:r>
        <w:r>
          <w:rPr>
            <w:noProof/>
            <w:webHidden/>
          </w:rPr>
        </w:r>
        <w:r>
          <w:rPr>
            <w:noProof/>
            <w:webHidden/>
          </w:rPr>
          <w:fldChar w:fldCharType="separate"/>
        </w:r>
        <w:r w:rsidR="00C015CC">
          <w:rPr>
            <w:noProof/>
            <w:webHidden/>
          </w:rPr>
          <w:t>113</w:t>
        </w:r>
        <w:r>
          <w:rPr>
            <w:noProof/>
            <w:webHidden/>
          </w:rPr>
          <w:fldChar w:fldCharType="end"/>
        </w:r>
      </w:hyperlink>
    </w:p>
    <w:p w14:paraId="3F239FA1" w14:textId="29D22228"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93" w:history="1">
        <w:r w:rsidRPr="00EB68C2">
          <w:rPr>
            <w:rStyle w:val="Hyperlink"/>
            <w:noProof/>
          </w:rPr>
          <w:t>Slika 32: Prikaz postojećeg stanja na lokaciji starog mlina u naselju Torčec, s okolnim travnatim i djelomično zapuštenim površinama koje čine obuhvat planiranog interpretacijskog centra na otvorenom</w:t>
        </w:r>
        <w:r>
          <w:rPr>
            <w:noProof/>
            <w:webHidden/>
          </w:rPr>
          <w:tab/>
        </w:r>
        <w:r>
          <w:rPr>
            <w:noProof/>
            <w:webHidden/>
          </w:rPr>
          <w:fldChar w:fldCharType="begin"/>
        </w:r>
        <w:r>
          <w:rPr>
            <w:noProof/>
            <w:webHidden/>
          </w:rPr>
          <w:instrText xml:space="preserve"> PAGEREF _Toc225522893 \h </w:instrText>
        </w:r>
        <w:r>
          <w:rPr>
            <w:noProof/>
            <w:webHidden/>
          </w:rPr>
        </w:r>
        <w:r>
          <w:rPr>
            <w:noProof/>
            <w:webHidden/>
          </w:rPr>
          <w:fldChar w:fldCharType="separate"/>
        </w:r>
        <w:r w:rsidR="00C015CC">
          <w:rPr>
            <w:noProof/>
            <w:webHidden/>
          </w:rPr>
          <w:t>114</w:t>
        </w:r>
        <w:r>
          <w:rPr>
            <w:noProof/>
            <w:webHidden/>
          </w:rPr>
          <w:fldChar w:fldCharType="end"/>
        </w:r>
      </w:hyperlink>
    </w:p>
    <w:p w14:paraId="54AFB60F" w14:textId="130364BB"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94" w:history="1">
        <w:r w:rsidRPr="00EB68C2">
          <w:rPr>
            <w:rStyle w:val="Hyperlink"/>
            <w:noProof/>
          </w:rPr>
          <w:t>Slika 33: Prikaz postojećeg stanja prostora unutar obuhvata planiranog Posjetiteljskog centra na otvorenom</w:t>
        </w:r>
        <w:r>
          <w:rPr>
            <w:noProof/>
            <w:webHidden/>
          </w:rPr>
          <w:tab/>
        </w:r>
        <w:r>
          <w:rPr>
            <w:noProof/>
            <w:webHidden/>
          </w:rPr>
          <w:fldChar w:fldCharType="begin"/>
        </w:r>
        <w:r>
          <w:rPr>
            <w:noProof/>
            <w:webHidden/>
          </w:rPr>
          <w:instrText xml:space="preserve"> PAGEREF _Toc225522894 \h </w:instrText>
        </w:r>
        <w:r>
          <w:rPr>
            <w:noProof/>
            <w:webHidden/>
          </w:rPr>
        </w:r>
        <w:r>
          <w:rPr>
            <w:noProof/>
            <w:webHidden/>
          </w:rPr>
          <w:fldChar w:fldCharType="separate"/>
        </w:r>
        <w:r w:rsidR="00C015CC">
          <w:rPr>
            <w:noProof/>
            <w:webHidden/>
          </w:rPr>
          <w:t>114</w:t>
        </w:r>
        <w:r>
          <w:rPr>
            <w:noProof/>
            <w:webHidden/>
          </w:rPr>
          <w:fldChar w:fldCharType="end"/>
        </w:r>
      </w:hyperlink>
    </w:p>
    <w:p w14:paraId="73E83DBB" w14:textId="1136EBA9"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95" w:history="1">
        <w:r w:rsidRPr="00EB68C2">
          <w:rPr>
            <w:rStyle w:val="Hyperlink"/>
            <w:noProof/>
          </w:rPr>
          <w:t>Slika 34: Prikaz postojećeg stanja prostora unutar obuhvata planiranog Rekreativno-turističkog centra</w:t>
        </w:r>
        <w:r>
          <w:rPr>
            <w:noProof/>
            <w:webHidden/>
          </w:rPr>
          <w:tab/>
        </w:r>
        <w:r>
          <w:rPr>
            <w:noProof/>
            <w:webHidden/>
          </w:rPr>
          <w:fldChar w:fldCharType="begin"/>
        </w:r>
        <w:r>
          <w:rPr>
            <w:noProof/>
            <w:webHidden/>
          </w:rPr>
          <w:instrText xml:space="preserve"> PAGEREF _Toc225522895 \h </w:instrText>
        </w:r>
        <w:r>
          <w:rPr>
            <w:noProof/>
            <w:webHidden/>
          </w:rPr>
        </w:r>
        <w:r>
          <w:rPr>
            <w:noProof/>
            <w:webHidden/>
          </w:rPr>
          <w:fldChar w:fldCharType="separate"/>
        </w:r>
        <w:r w:rsidR="00C015CC">
          <w:rPr>
            <w:noProof/>
            <w:webHidden/>
          </w:rPr>
          <w:t>115</w:t>
        </w:r>
        <w:r>
          <w:rPr>
            <w:noProof/>
            <w:webHidden/>
          </w:rPr>
          <w:fldChar w:fldCharType="end"/>
        </w:r>
      </w:hyperlink>
    </w:p>
    <w:p w14:paraId="2F95186F" w14:textId="03F8513C"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96" w:history="1">
        <w:r w:rsidRPr="00EB68C2">
          <w:rPr>
            <w:rStyle w:val="Hyperlink"/>
            <w:noProof/>
          </w:rPr>
          <w:t>Slika 35: Prikaz postojećeg nogometnog stadiona u naselju Torčec, koji čini sastavni dio planiranog sportskog i rekreacijskog kompleksa u okviru urbane preobrazbe područja Parka Torčec</w:t>
        </w:r>
        <w:r>
          <w:rPr>
            <w:noProof/>
            <w:webHidden/>
          </w:rPr>
          <w:tab/>
        </w:r>
        <w:r>
          <w:rPr>
            <w:noProof/>
            <w:webHidden/>
          </w:rPr>
          <w:fldChar w:fldCharType="begin"/>
        </w:r>
        <w:r>
          <w:rPr>
            <w:noProof/>
            <w:webHidden/>
          </w:rPr>
          <w:instrText xml:space="preserve"> PAGEREF _Toc225522896 \h </w:instrText>
        </w:r>
        <w:r>
          <w:rPr>
            <w:noProof/>
            <w:webHidden/>
          </w:rPr>
        </w:r>
        <w:r>
          <w:rPr>
            <w:noProof/>
            <w:webHidden/>
          </w:rPr>
          <w:fldChar w:fldCharType="separate"/>
        </w:r>
        <w:r w:rsidR="00C015CC">
          <w:rPr>
            <w:noProof/>
            <w:webHidden/>
          </w:rPr>
          <w:t>115</w:t>
        </w:r>
        <w:r>
          <w:rPr>
            <w:noProof/>
            <w:webHidden/>
          </w:rPr>
          <w:fldChar w:fldCharType="end"/>
        </w:r>
      </w:hyperlink>
    </w:p>
    <w:p w14:paraId="05D72A94" w14:textId="0D0E7490"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97" w:history="1">
        <w:r w:rsidRPr="00EB68C2">
          <w:rPr>
            <w:rStyle w:val="Hyperlink"/>
            <w:noProof/>
          </w:rPr>
          <w:t>Slika 36: Prikaz planiranog uređenja prostora interpretacijskog centra na otvorenom</w:t>
        </w:r>
        <w:r>
          <w:rPr>
            <w:noProof/>
            <w:webHidden/>
          </w:rPr>
          <w:tab/>
        </w:r>
        <w:r>
          <w:rPr>
            <w:noProof/>
            <w:webHidden/>
          </w:rPr>
          <w:fldChar w:fldCharType="begin"/>
        </w:r>
        <w:r>
          <w:rPr>
            <w:noProof/>
            <w:webHidden/>
          </w:rPr>
          <w:instrText xml:space="preserve"> PAGEREF _Toc225522897 \h </w:instrText>
        </w:r>
        <w:r>
          <w:rPr>
            <w:noProof/>
            <w:webHidden/>
          </w:rPr>
        </w:r>
        <w:r>
          <w:rPr>
            <w:noProof/>
            <w:webHidden/>
          </w:rPr>
          <w:fldChar w:fldCharType="separate"/>
        </w:r>
        <w:r w:rsidR="00C015CC">
          <w:rPr>
            <w:noProof/>
            <w:webHidden/>
          </w:rPr>
          <w:t>117</w:t>
        </w:r>
        <w:r>
          <w:rPr>
            <w:noProof/>
            <w:webHidden/>
          </w:rPr>
          <w:fldChar w:fldCharType="end"/>
        </w:r>
      </w:hyperlink>
    </w:p>
    <w:p w14:paraId="2A89117C" w14:textId="0403A31F"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98" w:history="1">
        <w:r w:rsidRPr="00EB68C2">
          <w:rPr>
            <w:rStyle w:val="Hyperlink"/>
            <w:noProof/>
          </w:rPr>
          <w:t>Slika 37: Prikaz planiranog uređenja posjetiteljskog centra na otvorenom</w:t>
        </w:r>
        <w:r>
          <w:rPr>
            <w:noProof/>
            <w:webHidden/>
          </w:rPr>
          <w:tab/>
        </w:r>
        <w:r>
          <w:rPr>
            <w:noProof/>
            <w:webHidden/>
          </w:rPr>
          <w:fldChar w:fldCharType="begin"/>
        </w:r>
        <w:r>
          <w:rPr>
            <w:noProof/>
            <w:webHidden/>
          </w:rPr>
          <w:instrText xml:space="preserve"> PAGEREF _Toc225522898 \h </w:instrText>
        </w:r>
        <w:r>
          <w:rPr>
            <w:noProof/>
            <w:webHidden/>
          </w:rPr>
        </w:r>
        <w:r>
          <w:rPr>
            <w:noProof/>
            <w:webHidden/>
          </w:rPr>
          <w:fldChar w:fldCharType="separate"/>
        </w:r>
        <w:r w:rsidR="00C015CC">
          <w:rPr>
            <w:noProof/>
            <w:webHidden/>
          </w:rPr>
          <w:t>119</w:t>
        </w:r>
        <w:r>
          <w:rPr>
            <w:noProof/>
            <w:webHidden/>
          </w:rPr>
          <w:fldChar w:fldCharType="end"/>
        </w:r>
      </w:hyperlink>
    </w:p>
    <w:p w14:paraId="677091D8" w14:textId="75CC61EF"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899" w:history="1">
        <w:r w:rsidRPr="00EB68C2">
          <w:rPr>
            <w:rStyle w:val="Hyperlink"/>
            <w:noProof/>
          </w:rPr>
          <w:t>Slika 38: Prikaz planiranog uređenja Rekreativno-turističkog centra</w:t>
        </w:r>
        <w:r>
          <w:rPr>
            <w:noProof/>
            <w:webHidden/>
          </w:rPr>
          <w:tab/>
        </w:r>
        <w:r>
          <w:rPr>
            <w:noProof/>
            <w:webHidden/>
          </w:rPr>
          <w:fldChar w:fldCharType="begin"/>
        </w:r>
        <w:r>
          <w:rPr>
            <w:noProof/>
            <w:webHidden/>
          </w:rPr>
          <w:instrText xml:space="preserve"> PAGEREF _Toc225522899 \h </w:instrText>
        </w:r>
        <w:r>
          <w:rPr>
            <w:noProof/>
            <w:webHidden/>
          </w:rPr>
        </w:r>
        <w:r>
          <w:rPr>
            <w:noProof/>
            <w:webHidden/>
          </w:rPr>
          <w:fldChar w:fldCharType="separate"/>
        </w:r>
        <w:r w:rsidR="00C015CC">
          <w:rPr>
            <w:noProof/>
            <w:webHidden/>
          </w:rPr>
          <w:t>121</w:t>
        </w:r>
        <w:r>
          <w:rPr>
            <w:noProof/>
            <w:webHidden/>
          </w:rPr>
          <w:fldChar w:fldCharType="end"/>
        </w:r>
      </w:hyperlink>
    </w:p>
    <w:p w14:paraId="6497F677" w14:textId="79BA01BD"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00" w:history="1">
        <w:r w:rsidRPr="00EB68C2">
          <w:rPr>
            <w:rStyle w:val="Hyperlink"/>
            <w:noProof/>
          </w:rPr>
          <w:t>Slika 39: Prikaz planiranog uređenja sportskog područja – stadion</w:t>
        </w:r>
        <w:r>
          <w:rPr>
            <w:noProof/>
            <w:webHidden/>
          </w:rPr>
          <w:tab/>
        </w:r>
        <w:r>
          <w:rPr>
            <w:noProof/>
            <w:webHidden/>
          </w:rPr>
          <w:fldChar w:fldCharType="begin"/>
        </w:r>
        <w:r>
          <w:rPr>
            <w:noProof/>
            <w:webHidden/>
          </w:rPr>
          <w:instrText xml:space="preserve"> PAGEREF _Toc225522900 \h </w:instrText>
        </w:r>
        <w:r>
          <w:rPr>
            <w:noProof/>
            <w:webHidden/>
          </w:rPr>
        </w:r>
        <w:r>
          <w:rPr>
            <w:noProof/>
            <w:webHidden/>
          </w:rPr>
          <w:fldChar w:fldCharType="separate"/>
        </w:r>
        <w:r w:rsidR="00C015CC">
          <w:rPr>
            <w:noProof/>
            <w:webHidden/>
          </w:rPr>
          <w:t>123</w:t>
        </w:r>
        <w:r>
          <w:rPr>
            <w:noProof/>
            <w:webHidden/>
          </w:rPr>
          <w:fldChar w:fldCharType="end"/>
        </w:r>
      </w:hyperlink>
    </w:p>
    <w:p w14:paraId="34D71BC2" w14:textId="3C5BCEB1"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01" w:history="1">
        <w:r w:rsidRPr="00EB68C2">
          <w:rPr>
            <w:rStyle w:val="Hyperlink"/>
            <w:noProof/>
          </w:rPr>
          <w:t>Slika 40: Prikaz prostornog obuhvata područja Šoderice uz južnu obalu jezera</w:t>
        </w:r>
        <w:r>
          <w:rPr>
            <w:noProof/>
            <w:webHidden/>
          </w:rPr>
          <w:tab/>
        </w:r>
        <w:r>
          <w:rPr>
            <w:noProof/>
            <w:webHidden/>
          </w:rPr>
          <w:fldChar w:fldCharType="begin"/>
        </w:r>
        <w:r>
          <w:rPr>
            <w:noProof/>
            <w:webHidden/>
          </w:rPr>
          <w:instrText xml:space="preserve"> PAGEREF _Toc225522901 \h </w:instrText>
        </w:r>
        <w:r>
          <w:rPr>
            <w:noProof/>
            <w:webHidden/>
          </w:rPr>
        </w:r>
        <w:r>
          <w:rPr>
            <w:noProof/>
            <w:webHidden/>
          </w:rPr>
          <w:fldChar w:fldCharType="separate"/>
        </w:r>
        <w:r w:rsidR="00C015CC">
          <w:rPr>
            <w:noProof/>
            <w:webHidden/>
          </w:rPr>
          <w:t>125</w:t>
        </w:r>
        <w:r>
          <w:rPr>
            <w:noProof/>
            <w:webHidden/>
          </w:rPr>
          <w:fldChar w:fldCharType="end"/>
        </w:r>
      </w:hyperlink>
    </w:p>
    <w:p w14:paraId="3B50A3DD" w14:textId="2B3B723D"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02" w:history="1">
        <w:r w:rsidRPr="00EB68C2">
          <w:rPr>
            <w:rStyle w:val="Hyperlink"/>
            <w:noProof/>
          </w:rPr>
          <w:t>Slika 41: Prikaz korištenja i namjene površina</w:t>
        </w:r>
        <w:r>
          <w:rPr>
            <w:noProof/>
            <w:webHidden/>
          </w:rPr>
          <w:tab/>
        </w:r>
        <w:r>
          <w:rPr>
            <w:noProof/>
            <w:webHidden/>
          </w:rPr>
          <w:fldChar w:fldCharType="begin"/>
        </w:r>
        <w:r>
          <w:rPr>
            <w:noProof/>
            <w:webHidden/>
          </w:rPr>
          <w:instrText xml:space="preserve"> PAGEREF _Toc225522902 \h </w:instrText>
        </w:r>
        <w:r>
          <w:rPr>
            <w:noProof/>
            <w:webHidden/>
          </w:rPr>
        </w:r>
        <w:r>
          <w:rPr>
            <w:noProof/>
            <w:webHidden/>
          </w:rPr>
          <w:fldChar w:fldCharType="separate"/>
        </w:r>
        <w:r w:rsidR="00C015CC">
          <w:rPr>
            <w:noProof/>
            <w:webHidden/>
          </w:rPr>
          <w:t>126</w:t>
        </w:r>
        <w:r>
          <w:rPr>
            <w:noProof/>
            <w:webHidden/>
          </w:rPr>
          <w:fldChar w:fldCharType="end"/>
        </w:r>
      </w:hyperlink>
    </w:p>
    <w:p w14:paraId="1FAB2C94" w14:textId="1597FC13"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03" w:history="1">
        <w:r w:rsidRPr="00EB68C2">
          <w:rPr>
            <w:rStyle w:val="Hyperlink"/>
            <w:noProof/>
          </w:rPr>
          <w:t>Slika 42: Kartografski prikaz namjene površina prema UPU „Jezero Šoderica“</w:t>
        </w:r>
        <w:r>
          <w:rPr>
            <w:noProof/>
            <w:webHidden/>
          </w:rPr>
          <w:tab/>
        </w:r>
        <w:r>
          <w:rPr>
            <w:noProof/>
            <w:webHidden/>
          </w:rPr>
          <w:fldChar w:fldCharType="begin"/>
        </w:r>
        <w:r>
          <w:rPr>
            <w:noProof/>
            <w:webHidden/>
          </w:rPr>
          <w:instrText xml:space="preserve"> PAGEREF _Toc225522903 \h </w:instrText>
        </w:r>
        <w:r>
          <w:rPr>
            <w:noProof/>
            <w:webHidden/>
          </w:rPr>
        </w:r>
        <w:r>
          <w:rPr>
            <w:noProof/>
            <w:webHidden/>
          </w:rPr>
          <w:fldChar w:fldCharType="separate"/>
        </w:r>
        <w:r w:rsidR="00C015CC">
          <w:rPr>
            <w:noProof/>
            <w:webHidden/>
          </w:rPr>
          <w:t>127</w:t>
        </w:r>
        <w:r>
          <w:rPr>
            <w:noProof/>
            <w:webHidden/>
          </w:rPr>
          <w:fldChar w:fldCharType="end"/>
        </w:r>
      </w:hyperlink>
    </w:p>
    <w:p w14:paraId="04D9F4B3" w14:textId="6F25EDA9"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04" w:history="1">
        <w:r w:rsidRPr="00EB68C2">
          <w:rPr>
            <w:rStyle w:val="Hyperlink"/>
            <w:noProof/>
          </w:rPr>
          <w:t>Slika 43: Primjer integrirane zelene i plavo-zelene infrastrukture – povezivanje vodnih površina, vegetacije i rekreacijskih staza</w:t>
        </w:r>
        <w:r>
          <w:rPr>
            <w:noProof/>
            <w:webHidden/>
          </w:rPr>
          <w:tab/>
        </w:r>
        <w:r>
          <w:rPr>
            <w:noProof/>
            <w:webHidden/>
          </w:rPr>
          <w:fldChar w:fldCharType="begin"/>
        </w:r>
        <w:r>
          <w:rPr>
            <w:noProof/>
            <w:webHidden/>
          </w:rPr>
          <w:instrText xml:space="preserve"> PAGEREF _Toc225522904 \h </w:instrText>
        </w:r>
        <w:r>
          <w:rPr>
            <w:noProof/>
            <w:webHidden/>
          </w:rPr>
        </w:r>
        <w:r>
          <w:rPr>
            <w:noProof/>
            <w:webHidden/>
          </w:rPr>
          <w:fldChar w:fldCharType="separate"/>
        </w:r>
        <w:r w:rsidR="00C015CC">
          <w:rPr>
            <w:noProof/>
            <w:webHidden/>
          </w:rPr>
          <w:t>138</w:t>
        </w:r>
        <w:r>
          <w:rPr>
            <w:noProof/>
            <w:webHidden/>
          </w:rPr>
          <w:fldChar w:fldCharType="end"/>
        </w:r>
      </w:hyperlink>
    </w:p>
    <w:p w14:paraId="388D1CB8" w14:textId="406CCEE5"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05" w:history="1">
        <w:r w:rsidRPr="00EB68C2">
          <w:rPr>
            <w:rStyle w:val="Hyperlink"/>
            <w:noProof/>
          </w:rPr>
          <w:t>Slika 44: Primjer uređenog javnog prostora koji kombinira zelene površine, rekreacijske sadržaje i urbanu opremu</w:t>
        </w:r>
        <w:r>
          <w:rPr>
            <w:noProof/>
            <w:webHidden/>
          </w:rPr>
          <w:tab/>
        </w:r>
        <w:r>
          <w:rPr>
            <w:noProof/>
            <w:webHidden/>
          </w:rPr>
          <w:fldChar w:fldCharType="begin"/>
        </w:r>
        <w:r>
          <w:rPr>
            <w:noProof/>
            <w:webHidden/>
          </w:rPr>
          <w:instrText xml:space="preserve"> PAGEREF _Toc225522905 \h </w:instrText>
        </w:r>
        <w:r>
          <w:rPr>
            <w:noProof/>
            <w:webHidden/>
          </w:rPr>
        </w:r>
        <w:r>
          <w:rPr>
            <w:noProof/>
            <w:webHidden/>
          </w:rPr>
          <w:fldChar w:fldCharType="separate"/>
        </w:r>
        <w:r w:rsidR="00C015CC">
          <w:rPr>
            <w:noProof/>
            <w:webHidden/>
          </w:rPr>
          <w:t>143</w:t>
        </w:r>
        <w:r>
          <w:rPr>
            <w:noProof/>
            <w:webHidden/>
          </w:rPr>
          <w:fldChar w:fldCharType="end"/>
        </w:r>
      </w:hyperlink>
    </w:p>
    <w:p w14:paraId="18938055" w14:textId="16DA044C"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06" w:history="1">
        <w:r w:rsidRPr="00EB68C2">
          <w:rPr>
            <w:rStyle w:val="Hyperlink"/>
            <w:noProof/>
          </w:rPr>
          <w:t>Slika 45: Primjer primjene zelenih krovova kao dijela zelene infrastrukture u urbanom prostoru</w:t>
        </w:r>
        <w:r>
          <w:rPr>
            <w:noProof/>
            <w:webHidden/>
          </w:rPr>
          <w:tab/>
        </w:r>
        <w:r>
          <w:rPr>
            <w:noProof/>
            <w:webHidden/>
          </w:rPr>
          <w:fldChar w:fldCharType="begin"/>
        </w:r>
        <w:r>
          <w:rPr>
            <w:noProof/>
            <w:webHidden/>
          </w:rPr>
          <w:instrText xml:space="preserve"> PAGEREF _Toc225522906 \h </w:instrText>
        </w:r>
        <w:r>
          <w:rPr>
            <w:noProof/>
            <w:webHidden/>
          </w:rPr>
        </w:r>
        <w:r>
          <w:rPr>
            <w:noProof/>
            <w:webHidden/>
          </w:rPr>
          <w:fldChar w:fldCharType="separate"/>
        </w:r>
        <w:r w:rsidR="00C015CC">
          <w:rPr>
            <w:noProof/>
            <w:webHidden/>
          </w:rPr>
          <w:t>145</w:t>
        </w:r>
        <w:r>
          <w:rPr>
            <w:noProof/>
            <w:webHidden/>
          </w:rPr>
          <w:fldChar w:fldCharType="end"/>
        </w:r>
      </w:hyperlink>
    </w:p>
    <w:p w14:paraId="6DAF0D46" w14:textId="69C2EC7F"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07" w:history="1">
        <w:r w:rsidRPr="00EB68C2">
          <w:rPr>
            <w:rStyle w:val="Hyperlink"/>
            <w:noProof/>
          </w:rPr>
          <w:t>Slika 46: Primjer rješenja temeljenih na prirodi (kišni vrt i propusne površine) za upravljanje oborinskim vodama i hlađenje prostora</w:t>
        </w:r>
        <w:r>
          <w:rPr>
            <w:noProof/>
            <w:webHidden/>
          </w:rPr>
          <w:tab/>
        </w:r>
        <w:r>
          <w:rPr>
            <w:noProof/>
            <w:webHidden/>
          </w:rPr>
          <w:fldChar w:fldCharType="begin"/>
        </w:r>
        <w:r>
          <w:rPr>
            <w:noProof/>
            <w:webHidden/>
          </w:rPr>
          <w:instrText xml:space="preserve"> PAGEREF _Toc225522907 \h </w:instrText>
        </w:r>
        <w:r>
          <w:rPr>
            <w:noProof/>
            <w:webHidden/>
          </w:rPr>
        </w:r>
        <w:r>
          <w:rPr>
            <w:noProof/>
            <w:webHidden/>
          </w:rPr>
          <w:fldChar w:fldCharType="separate"/>
        </w:r>
        <w:r w:rsidR="00C015CC">
          <w:rPr>
            <w:noProof/>
            <w:webHidden/>
          </w:rPr>
          <w:t>147</w:t>
        </w:r>
        <w:r>
          <w:rPr>
            <w:noProof/>
            <w:webHidden/>
          </w:rPr>
          <w:fldChar w:fldCharType="end"/>
        </w:r>
      </w:hyperlink>
    </w:p>
    <w:p w14:paraId="6F9D32CF" w14:textId="3AAD4C60"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08" w:history="1">
        <w:r w:rsidRPr="00EB68C2">
          <w:rPr>
            <w:rStyle w:val="Hyperlink"/>
            <w:noProof/>
          </w:rPr>
          <w:t>Slika 47: Primjer integracije zelene infrastrukture u arhitekturu – zeleni krov i fasada kao dio energetski učinkovite i kružne obnove zgrada</w:t>
        </w:r>
        <w:r>
          <w:rPr>
            <w:noProof/>
            <w:webHidden/>
          </w:rPr>
          <w:tab/>
        </w:r>
        <w:r>
          <w:rPr>
            <w:noProof/>
            <w:webHidden/>
          </w:rPr>
          <w:fldChar w:fldCharType="begin"/>
        </w:r>
        <w:r>
          <w:rPr>
            <w:noProof/>
            <w:webHidden/>
          </w:rPr>
          <w:instrText xml:space="preserve"> PAGEREF _Toc225522908 \h </w:instrText>
        </w:r>
        <w:r>
          <w:rPr>
            <w:noProof/>
            <w:webHidden/>
          </w:rPr>
        </w:r>
        <w:r>
          <w:rPr>
            <w:noProof/>
            <w:webHidden/>
          </w:rPr>
          <w:fldChar w:fldCharType="separate"/>
        </w:r>
        <w:r w:rsidR="00C015CC">
          <w:rPr>
            <w:noProof/>
            <w:webHidden/>
          </w:rPr>
          <w:t>152</w:t>
        </w:r>
        <w:r>
          <w:rPr>
            <w:noProof/>
            <w:webHidden/>
          </w:rPr>
          <w:fldChar w:fldCharType="end"/>
        </w:r>
      </w:hyperlink>
    </w:p>
    <w:p w14:paraId="72D9B56F" w14:textId="7CB31D1E" w:rsidR="00130F35" w:rsidRDefault="00963AA7" w:rsidP="00605AD8">
      <w:pPr>
        <w:spacing w:line="281" w:lineRule="auto"/>
        <w:ind w:left="720" w:right="1021"/>
        <w:rPr>
          <w:b/>
          <w:color w:val="1F4E79"/>
          <w:sz w:val="24"/>
        </w:rPr>
      </w:pPr>
      <w:r>
        <w:rPr>
          <w:b/>
          <w:color w:val="1F4E79"/>
          <w:sz w:val="24"/>
        </w:rPr>
        <w:fldChar w:fldCharType="end"/>
      </w:r>
    </w:p>
    <w:p w14:paraId="23DBF394" w14:textId="77777777" w:rsidR="00362FDB" w:rsidRDefault="00362FDB" w:rsidP="00605AD8">
      <w:pPr>
        <w:spacing w:line="281" w:lineRule="auto"/>
        <w:ind w:left="720" w:right="1021"/>
        <w:rPr>
          <w:b/>
          <w:color w:val="1F4E79"/>
          <w:sz w:val="24"/>
        </w:rPr>
      </w:pPr>
    </w:p>
    <w:p w14:paraId="7F73B3D3" w14:textId="77777777" w:rsidR="00362FDB" w:rsidRDefault="00362FDB" w:rsidP="00605AD8">
      <w:pPr>
        <w:spacing w:line="281" w:lineRule="auto"/>
        <w:ind w:left="720" w:right="1021"/>
        <w:rPr>
          <w:b/>
          <w:color w:val="1F4E79"/>
          <w:sz w:val="24"/>
        </w:rPr>
      </w:pPr>
    </w:p>
    <w:p w14:paraId="22C1A0B9" w14:textId="77777777" w:rsidR="00362FDB" w:rsidRDefault="00362FDB" w:rsidP="00605AD8">
      <w:pPr>
        <w:spacing w:line="281" w:lineRule="auto"/>
        <w:ind w:left="720" w:right="1021"/>
        <w:rPr>
          <w:b/>
          <w:color w:val="1F4E79"/>
          <w:sz w:val="24"/>
        </w:rPr>
      </w:pPr>
    </w:p>
    <w:p w14:paraId="18CAE74E" w14:textId="77777777" w:rsidR="00362FDB" w:rsidRDefault="00362FDB" w:rsidP="00605AD8">
      <w:pPr>
        <w:spacing w:line="281" w:lineRule="auto"/>
        <w:ind w:left="720" w:right="1021"/>
        <w:rPr>
          <w:b/>
          <w:color w:val="1F4E79"/>
          <w:sz w:val="24"/>
        </w:rPr>
      </w:pPr>
    </w:p>
    <w:p w14:paraId="3134F4F9" w14:textId="77777777" w:rsidR="00362FDB" w:rsidRDefault="00362FDB" w:rsidP="00605AD8">
      <w:pPr>
        <w:spacing w:line="281" w:lineRule="auto"/>
        <w:ind w:left="720" w:right="1021"/>
        <w:rPr>
          <w:b/>
          <w:color w:val="1F4E79"/>
          <w:sz w:val="24"/>
        </w:rPr>
      </w:pPr>
    </w:p>
    <w:p w14:paraId="346A951C" w14:textId="77777777" w:rsidR="00362FDB" w:rsidRDefault="00362FDB" w:rsidP="00605AD8">
      <w:pPr>
        <w:spacing w:line="281" w:lineRule="auto"/>
        <w:ind w:left="720" w:right="1021"/>
        <w:rPr>
          <w:b/>
          <w:color w:val="1F4E79"/>
          <w:sz w:val="24"/>
        </w:rPr>
      </w:pPr>
    </w:p>
    <w:p w14:paraId="7B96D3AC" w14:textId="77777777" w:rsidR="00362FDB" w:rsidRDefault="00362FDB" w:rsidP="00605AD8">
      <w:pPr>
        <w:spacing w:line="281" w:lineRule="auto"/>
        <w:ind w:left="720" w:right="1021"/>
        <w:rPr>
          <w:b/>
          <w:color w:val="1F4E79"/>
          <w:sz w:val="24"/>
        </w:rPr>
      </w:pPr>
    </w:p>
    <w:p w14:paraId="0794E48E" w14:textId="77777777" w:rsidR="00362FDB" w:rsidRDefault="00362FDB" w:rsidP="00605AD8">
      <w:pPr>
        <w:spacing w:line="281" w:lineRule="auto"/>
        <w:ind w:left="720" w:right="1021"/>
        <w:rPr>
          <w:b/>
          <w:color w:val="1F4E79"/>
          <w:sz w:val="24"/>
        </w:rPr>
      </w:pPr>
    </w:p>
    <w:p w14:paraId="7BE7A15F" w14:textId="77777777" w:rsidR="00362FDB" w:rsidRDefault="00362FDB" w:rsidP="00605AD8">
      <w:pPr>
        <w:spacing w:line="281" w:lineRule="auto"/>
        <w:ind w:left="720" w:right="1021"/>
        <w:rPr>
          <w:b/>
          <w:color w:val="1F4E79"/>
          <w:sz w:val="24"/>
        </w:rPr>
      </w:pPr>
    </w:p>
    <w:p w14:paraId="68B532F7" w14:textId="77777777" w:rsidR="00362FDB" w:rsidRDefault="00362FDB" w:rsidP="00605AD8">
      <w:pPr>
        <w:spacing w:line="281" w:lineRule="auto"/>
        <w:ind w:left="720" w:right="1021"/>
        <w:rPr>
          <w:b/>
          <w:color w:val="1F4E79"/>
          <w:sz w:val="24"/>
        </w:rPr>
      </w:pPr>
    </w:p>
    <w:p w14:paraId="32B9ECDC" w14:textId="77777777" w:rsidR="00362FDB" w:rsidRDefault="00362FDB" w:rsidP="00605AD8">
      <w:pPr>
        <w:spacing w:line="281" w:lineRule="auto"/>
        <w:ind w:left="720" w:right="1021"/>
        <w:rPr>
          <w:b/>
          <w:color w:val="1F4E79"/>
          <w:sz w:val="24"/>
        </w:rPr>
      </w:pPr>
    </w:p>
    <w:p w14:paraId="6F370F9C" w14:textId="77777777" w:rsidR="00362FDB" w:rsidRDefault="00362FDB" w:rsidP="00605AD8">
      <w:pPr>
        <w:spacing w:line="281" w:lineRule="auto"/>
        <w:ind w:left="720" w:right="1021"/>
        <w:rPr>
          <w:b/>
          <w:color w:val="1F4E79"/>
          <w:sz w:val="24"/>
        </w:rPr>
      </w:pPr>
    </w:p>
    <w:p w14:paraId="04C28345" w14:textId="77777777" w:rsidR="00362FDB" w:rsidRDefault="00362FDB" w:rsidP="00605AD8">
      <w:pPr>
        <w:spacing w:line="281" w:lineRule="auto"/>
        <w:ind w:left="720" w:right="1021"/>
        <w:rPr>
          <w:b/>
          <w:color w:val="1F4E79"/>
          <w:sz w:val="24"/>
        </w:rPr>
      </w:pPr>
    </w:p>
    <w:p w14:paraId="2B19A4A0" w14:textId="77777777" w:rsidR="00362FDB" w:rsidRDefault="00362FDB" w:rsidP="00991961">
      <w:pPr>
        <w:spacing w:line="281" w:lineRule="auto"/>
        <w:ind w:right="1021"/>
        <w:rPr>
          <w:b/>
          <w:color w:val="1F4E79"/>
          <w:sz w:val="24"/>
        </w:rPr>
      </w:pPr>
    </w:p>
    <w:p w14:paraId="33E810E0" w14:textId="13315EC7" w:rsidR="00963AA7" w:rsidRDefault="00963AA7" w:rsidP="00605AD8">
      <w:pPr>
        <w:spacing w:line="281" w:lineRule="auto"/>
        <w:ind w:left="720" w:right="1021"/>
        <w:rPr>
          <w:b/>
          <w:color w:val="1F4E79"/>
          <w:sz w:val="24"/>
        </w:rPr>
      </w:pPr>
      <w:r>
        <w:rPr>
          <w:b/>
          <w:color w:val="1F4E79"/>
          <w:sz w:val="24"/>
        </w:rPr>
        <w:t>Popis tablica</w:t>
      </w:r>
    </w:p>
    <w:p w14:paraId="70554CCB" w14:textId="77777777" w:rsidR="00963AA7" w:rsidRDefault="00963AA7" w:rsidP="00605AD8">
      <w:pPr>
        <w:spacing w:line="281" w:lineRule="auto"/>
        <w:ind w:left="720" w:right="1021"/>
        <w:rPr>
          <w:b/>
          <w:color w:val="1F4E79"/>
          <w:sz w:val="24"/>
        </w:rPr>
      </w:pPr>
    </w:p>
    <w:p w14:paraId="3B5ABD3B" w14:textId="370D6B8C" w:rsidR="005E0AD1" w:rsidRDefault="00605AD8">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r>
        <w:rPr>
          <w:b/>
          <w:color w:val="1F4E79"/>
          <w:sz w:val="24"/>
        </w:rPr>
        <w:fldChar w:fldCharType="begin"/>
      </w:r>
      <w:r>
        <w:rPr>
          <w:b/>
          <w:color w:val="1F4E79"/>
          <w:sz w:val="24"/>
        </w:rPr>
        <w:instrText xml:space="preserve"> TOC \h \z \c "Tablica" </w:instrText>
      </w:r>
      <w:r>
        <w:rPr>
          <w:b/>
          <w:color w:val="1F4E79"/>
          <w:sz w:val="24"/>
        </w:rPr>
        <w:fldChar w:fldCharType="separate"/>
      </w:r>
      <w:hyperlink w:anchor="_Toc225522909" w:history="1">
        <w:r w:rsidR="005E0AD1" w:rsidRPr="00F31982">
          <w:rPr>
            <w:rStyle w:val="Hyperlink"/>
            <w:noProof/>
          </w:rPr>
          <w:t>Tablica 1: Metodološki pristup</w:t>
        </w:r>
        <w:r w:rsidR="005E0AD1">
          <w:rPr>
            <w:noProof/>
            <w:webHidden/>
          </w:rPr>
          <w:tab/>
        </w:r>
        <w:r w:rsidR="005E0AD1">
          <w:rPr>
            <w:noProof/>
            <w:webHidden/>
          </w:rPr>
          <w:fldChar w:fldCharType="begin"/>
        </w:r>
        <w:r w:rsidR="005E0AD1">
          <w:rPr>
            <w:noProof/>
            <w:webHidden/>
          </w:rPr>
          <w:instrText xml:space="preserve"> PAGEREF _Toc225522909 \h </w:instrText>
        </w:r>
        <w:r w:rsidR="005E0AD1">
          <w:rPr>
            <w:noProof/>
            <w:webHidden/>
          </w:rPr>
        </w:r>
        <w:r w:rsidR="005E0AD1">
          <w:rPr>
            <w:noProof/>
            <w:webHidden/>
          </w:rPr>
          <w:fldChar w:fldCharType="separate"/>
        </w:r>
        <w:r w:rsidR="00C015CC">
          <w:rPr>
            <w:noProof/>
            <w:webHidden/>
          </w:rPr>
          <w:t>15</w:t>
        </w:r>
        <w:r w:rsidR="005E0AD1">
          <w:rPr>
            <w:noProof/>
            <w:webHidden/>
          </w:rPr>
          <w:fldChar w:fldCharType="end"/>
        </w:r>
      </w:hyperlink>
    </w:p>
    <w:p w14:paraId="231A5EC5" w14:textId="737A1FCC"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10" w:history="1">
        <w:r w:rsidRPr="00F31982">
          <w:rPr>
            <w:rStyle w:val="Hyperlink"/>
            <w:noProof/>
          </w:rPr>
          <w:t>Tablica 2: Ukupna energetska potrošnja i emisije CO₂ na području Općine Drnje u referentnoj godini 2022.</w:t>
        </w:r>
        <w:r>
          <w:rPr>
            <w:noProof/>
            <w:webHidden/>
          </w:rPr>
          <w:tab/>
        </w:r>
        <w:r>
          <w:rPr>
            <w:noProof/>
            <w:webHidden/>
          </w:rPr>
          <w:fldChar w:fldCharType="begin"/>
        </w:r>
        <w:r>
          <w:rPr>
            <w:noProof/>
            <w:webHidden/>
          </w:rPr>
          <w:instrText xml:space="preserve"> PAGEREF _Toc225522910 \h </w:instrText>
        </w:r>
        <w:r>
          <w:rPr>
            <w:noProof/>
            <w:webHidden/>
          </w:rPr>
        </w:r>
        <w:r>
          <w:rPr>
            <w:noProof/>
            <w:webHidden/>
          </w:rPr>
          <w:fldChar w:fldCharType="separate"/>
        </w:r>
        <w:r w:rsidR="00C015CC">
          <w:rPr>
            <w:noProof/>
            <w:webHidden/>
          </w:rPr>
          <w:t>23</w:t>
        </w:r>
        <w:r>
          <w:rPr>
            <w:noProof/>
            <w:webHidden/>
          </w:rPr>
          <w:fldChar w:fldCharType="end"/>
        </w:r>
      </w:hyperlink>
    </w:p>
    <w:p w14:paraId="45B27958" w14:textId="66F968D3"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11" w:history="1">
        <w:r w:rsidRPr="00F31982">
          <w:rPr>
            <w:rStyle w:val="Hyperlink"/>
            <w:noProof/>
          </w:rPr>
          <w:t>Tablica 3: Ciljevi smanjenja energetske potrošnje i emisija CO₂ (2022.–2035.)</w:t>
        </w:r>
        <w:r>
          <w:rPr>
            <w:noProof/>
            <w:webHidden/>
          </w:rPr>
          <w:tab/>
        </w:r>
        <w:r>
          <w:rPr>
            <w:noProof/>
            <w:webHidden/>
          </w:rPr>
          <w:fldChar w:fldCharType="begin"/>
        </w:r>
        <w:r>
          <w:rPr>
            <w:noProof/>
            <w:webHidden/>
          </w:rPr>
          <w:instrText xml:space="preserve"> PAGEREF _Toc225522911 \h </w:instrText>
        </w:r>
        <w:r>
          <w:rPr>
            <w:noProof/>
            <w:webHidden/>
          </w:rPr>
        </w:r>
        <w:r>
          <w:rPr>
            <w:noProof/>
            <w:webHidden/>
          </w:rPr>
          <w:fldChar w:fldCharType="separate"/>
        </w:r>
        <w:r w:rsidR="00C015CC">
          <w:rPr>
            <w:noProof/>
            <w:webHidden/>
          </w:rPr>
          <w:t>24</w:t>
        </w:r>
        <w:r>
          <w:rPr>
            <w:noProof/>
            <w:webHidden/>
          </w:rPr>
          <w:fldChar w:fldCharType="end"/>
        </w:r>
      </w:hyperlink>
    </w:p>
    <w:p w14:paraId="6AE5ED46" w14:textId="29D13B01"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12" w:history="1">
        <w:r w:rsidRPr="00F31982">
          <w:rPr>
            <w:rStyle w:val="Hyperlink"/>
            <w:noProof/>
          </w:rPr>
          <w:t>Tablica 4: Usporedni prikaz tipičnih koncentracija i graničnih vrijednosti</w:t>
        </w:r>
        <w:r>
          <w:rPr>
            <w:noProof/>
            <w:webHidden/>
          </w:rPr>
          <w:tab/>
        </w:r>
        <w:r>
          <w:rPr>
            <w:noProof/>
            <w:webHidden/>
          </w:rPr>
          <w:fldChar w:fldCharType="begin"/>
        </w:r>
        <w:r>
          <w:rPr>
            <w:noProof/>
            <w:webHidden/>
          </w:rPr>
          <w:instrText xml:space="preserve"> PAGEREF _Toc225522912 \h </w:instrText>
        </w:r>
        <w:r>
          <w:rPr>
            <w:noProof/>
            <w:webHidden/>
          </w:rPr>
        </w:r>
        <w:r>
          <w:rPr>
            <w:noProof/>
            <w:webHidden/>
          </w:rPr>
          <w:fldChar w:fldCharType="separate"/>
        </w:r>
        <w:r w:rsidR="00C015CC">
          <w:rPr>
            <w:noProof/>
            <w:webHidden/>
          </w:rPr>
          <w:t>30</w:t>
        </w:r>
        <w:r>
          <w:rPr>
            <w:noProof/>
            <w:webHidden/>
          </w:rPr>
          <w:fldChar w:fldCharType="end"/>
        </w:r>
      </w:hyperlink>
    </w:p>
    <w:p w14:paraId="11CC7B23" w14:textId="2DD52463"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13" w:history="1">
        <w:r w:rsidRPr="00F31982">
          <w:rPr>
            <w:rStyle w:val="Hyperlink"/>
            <w:noProof/>
          </w:rPr>
          <w:t>Tablica 5: Gospodarske zone Općine Drnje i njihove funkcije</w:t>
        </w:r>
        <w:r>
          <w:rPr>
            <w:noProof/>
            <w:webHidden/>
          </w:rPr>
          <w:tab/>
        </w:r>
        <w:r>
          <w:rPr>
            <w:noProof/>
            <w:webHidden/>
          </w:rPr>
          <w:fldChar w:fldCharType="begin"/>
        </w:r>
        <w:r>
          <w:rPr>
            <w:noProof/>
            <w:webHidden/>
          </w:rPr>
          <w:instrText xml:space="preserve"> PAGEREF _Toc225522913 \h </w:instrText>
        </w:r>
        <w:r>
          <w:rPr>
            <w:noProof/>
            <w:webHidden/>
          </w:rPr>
        </w:r>
        <w:r>
          <w:rPr>
            <w:noProof/>
            <w:webHidden/>
          </w:rPr>
          <w:fldChar w:fldCharType="separate"/>
        </w:r>
        <w:r w:rsidR="00C015CC">
          <w:rPr>
            <w:noProof/>
            <w:webHidden/>
          </w:rPr>
          <w:t>37</w:t>
        </w:r>
        <w:r>
          <w:rPr>
            <w:noProof/>
            <w:webHidden/>
          </w:rPr>
          <w:fldChar w:fldCharType="end"/>
        </w:r>
      </w:hyperlink>
    </w:p>
    <w:p w14:paraId="6C9CA5FC" w14:textId="400296F8"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14" w:history="1">
        <w:r w:rsidRPr="00F31982">
          <w:rPr>
            <w:rStyle w:val="Hyperlink"/>
            <w:noProof/>
          </w:rPr>
          <w:t>Tablica 6: Ključni sektori gospodarstva Općine Drnje</w:t>
        </w:r>
        <w:r>
          <w:rPr>
            <w:noProof/>
            <w:webHidden/>
          </w:rPr>
          <w:tab/>
        </w:r>
        <w:r>
          <w:rPr>
            <w:noProof/>
            <w:webHidden/>
          </w:rPr>
          <w:fldChar w:fldCharType="begin"/>
        </w:r>
        <w:r>
          <w:rPr>
            <w:noProof/>
            <w:webHidden/>
          </w:rPr>
          <w:instrText xml:space="preserve"> PAGEREF _Toc225522914 \h </w:instrText>
        </w:r>
        <w:r>
          <w:rPr>
            <w:noProof/>
            <w:webHidden/>
          </w:rPr>
        </w:r>
        <w:r>
          <w:rPr>
            <w:noProof/>
            <w:webHidden/>
          </w:rPr>
          <w:fldChar w:fldCharType="separate"/>
        </w:r>
        <w:r w:rsidR="00C015CC">
          <w:rPr>
            <w:noProof/>
            <w:webHidden/>
          </w:rPr>
          <w:t>38</w:t>
        </w:r>
        <w:r>
          <w:rPr>
            <w:noProof/>
            <w:webHidden/>
          </w:rPr>
          <w:fldChar w:fldCharType="end"/>
        </w:r>
      </w:hyperlink>
    </w:p>
    <w:p w14:paraId="50989E32" w14:textId="7FF20434"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15" w:history="1">
        <w:r w:rsidRPr="00F31982">
          <w:rPr>
            <w:rStyle w:val="Hyperlink"/>
            <w:noProof/>
          </w:rPr>
          <w:t>Tablica 7: Usklađenost Strategije zelene urbane obnove Općine Drnje s nacionalnim strateškim dokumentima</w:t>
        </w:r>
        <w:r>
          <w:rPr>
            <w:noProof/>
            <w:webHidden/>
          </w:rPr>
          <w:tab/>
        </w:r>
        <w:r>
          <w:rPr>
            <w:noProof/>
            <w:webHidden/>
          </w:rPr>
          <w:fldChar w:fldCharType="begin"/>
        </w:r>
        <w:r>
          <w:rPr>
            <w:noProof/>
            <w:webHidden/>
          </w:rPr>
          <w:instrText xml:space="preserve"> PAGEREF _Toc225522915 \h </w:instrText>
        </w:r>
        <w:r>
          <w:rPr>
            <w:noProof/>
            <w:webHidden/>
          </w:rPr>
        </w:r>
        <w:r>
          <w:rPr>
            <w:noProof/>
            <w:webHidden/>
          </w:rPr>
          <w:fldChar w:fldCharType="separate"/>
        </w:r>
        <w:r w:rsidR="00C015CC">
          <w:rPr>
            <w:noProof/>
            <w:webHidden/>
          </w:rPr>
          <w:t>46</w:t>
        </w:r>
        <w:r>
          <w:rPr>
            <w:noProof/>
            <w:webHidden/>
          </w:rPr>
          <w:fldChar w:fldCharType="end"/>
        </w:r>
      </w:hyperlink>
    </w:p>
    <w:p w14:paraId="09F9C281" w14:textId="2793980E"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16" w:history="1">
        <w:r w:rsidRPr="00F31982">
          <w:rPr>
            <w:rStyle w:val="Hyperlink"/>
            <w:noProof/>
          </w:rPr>
          <w:t>Tablica 8: Povezanost strateških ciljeva Strategije ZUO Općine Drnje s Programom razvoja zelene infrastrukture</w:t>
        </w:r>
        <w:r>
          <w:rPr>
            <w:noProof/>
            <w:webHidden/>
          </w:rPr>
          <w:tab/>
        </w:r>
        <w:r>
          <w:rPr>
            <w:noProof/>
            <w:webHidden/>
          </w:rPr>
          <w:fldChar w:fldCharType="begin"/>
        </w:r>
        <w:r>
          <w:rPr>
            <w:noProof/>
            <w:webHidden/>
          </w:rPr>
          <w:instrText xml:space="preserve"> PAGEREF _Toc225522916 \h </w:instrText>
        </w:r>
        <w:r>
          <w:rPr>
            <w:noProof/>
            <w:webHidden/>
          </w:rPr>
        </w:r>
        <w:r>
          <w:rPr>
            <w:noProof/>
            <w:webHidden/>
          </w:rPr>
          <w:fldChar w:fldCharType="separate"/>
        </w:r>
        <w:r w:rsidR="00C015CC">
          <w:rPr>
            <w:noProof/>
            <w:webHidden/>
          </w:rPr>
          <w:t>47</w:t>
        </w:r>
        <w:r>
          <w:rPr>
            <w:noProof/>
            <w:webHidden/>
          </w:rPr>
          <w:fldChar w:fldCharType="end"/>
        </w:r>
      </w:hyperlink>
    </w:p>
    <w:p w14:paraId="4DA77646" w14:textId="1568FF88"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17" w:history="1">
        <w:r w:rsidRPr="00F31982">
          <w:rPr>
            <w:rStyle w:val="Hyperlink"/>
            <w:noProof/>
          </w:rPr>
          <w:t>Tablica 9: Planirane aktivnosti unutar važećeg PPUO-a Općine Drnje</w:t>
        </w:r>
        <w:r>
          <w:rPr>
            <w:noProof/>
            <w:webHidden/>
          </w:rPr>
          <w:tab/>
        </w:r>
        <w:r>
          <w:rPr>
            <w:noProof/>
            <w:webHidden/>
          </w:rPr>
          <w:fldChar w:fldCharType="begin"/>
        </w:r>
        <w:r>
          <w:rPr>
            <w:noProof/>
            <w:webHidden/>
          </w:rPr>
          <w:instrText xml:space="preserve"> PAGEREF _Toc225522917 \h </w:instrText>
        </w:r>
        <w:r>
          <w:rPr>
            <w:noProof/>
            <w:webHidden/>
          </w:rPr>
        </w:r>
        <w:r>
          <w:rPr>
            <w:noProof/>
            <w:webHidden/>
          </w:rPr>
          <w:fldChar w:fldCharType="separate"/>
        </w:r>
        <w:r w:rsidR="00C015CC">
          <w:rPr>
            <w:noProof/>
            <w:webHidden/>
          </w:rPr>
          <w:t>49</w:t>
        </w:r>
        <w:r>
          <w:rPr>
            <w:noProof/>
            <w:webHidden/>
          </w:rPr>
          <w:fldChar w:fldCharType="end"/>
        </w:r>
      </w:hyperlink>
    </w:p>
    <w:p w14:paraId="2C714A1A" w14:textId="754E1A37"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18" w:history="1">
        <w:r w:rsidRPr="00F31982">
          <w:rPr>
            <w:rStyle w:val="Hyperlink"/>
            <w:noProof/>
          </w:rPr>
          <w:t>Tablica 10: Kulturna dobra i krajobrazne vrijednosti na području Općine Drnje</w:t>
        </w:r>
        <w:r>
          <w:rPr>
            <w:noProof/>
            <w:webHidden/>
          </w:rPr>
          <w:tab/>
        </w:r>
        <w:r>
          <w:rPr>
            <w:noProof/>
            <w:webHidden/>
          </w:rPr>
          <w:fldChar w:fldCharType="begin"/>
        </w:r>
        <w:r>
          <w:rPr>
            <w:noProof/>
            <w:webHidden/>
          </w:rPr>
          <w:instrText xml:space="preserve"> PAGEREF _Toc225522918 \h </w:instrText>
        </w:r>
        <w:r>
          <w:rPr>
            <w:noProof/>
            <w:webHidden/>
          </w:rPr>
        </w:r>
        <w:r>
          <w:rPr>
            <w:noProof/>
            <w:webHidden/>
          </w:rPr>
          <w:fldChar w:fldCharType="separate"/>
        </w:r>
        <w:r w:rsidR="00C015CC">
          <w:rPr>
            <w:noProof/>
            <w:webHidden/>
          </w:rPr>
          <w:t>56</w:t>
        </w:r>
        <w:r>
          <w:rPr>
            <w:noProof/>
            <w:webHidden/>
          </w:rPr>
          <w:fldChar w:fldCharType="end"/>
        </w:r>
      </w:hyperlink>
    </w:p>
    <w:p w14:paraId="113485CA" w14:textId="43E83CC9"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19" w:history="1">
        <w:r w:rsidRPr="00F31982">
          <w:rPr>
            <w:rStyle w:val="Hyperlink"/>
            <w:noProof/>
          </w:rPr>
          <w:t>Tablica 11:Iznosi izvršenih ulaganja u aktivnosti/projekte zelene infrastrukture i kružnog gospodarenja prostorom i zgradama i njihov udio u ukupnom ulaganju za 2022. g.</w:t>
        </w:r>
        <w:r>
          <w:rPr>
            <w:noProof/>
            <w:webHidden/>
          </w:rPr>
          <w:tab/>
        </w:r>
        <w:r>
          <w:rPr>
            <w:noProof/>
            <w:webHidden/>
          </w:rPr>
          <w:fldChar w:fldCharType="begin"/>
        </w:r>
        <w:r>
          <w:rPr>
            <w:noProof/>
            <w:webHidden/>
          </w:rPr>
          <w:instrText xml:space="preserve"> PAGEREF _Toc225522919 \h </w:instrText>
        </w:r>
        <w:r>
          <w:rPr>
            <w:noProof/>
            <w:webHidden/>
          </w:rPr>
        </w:r>
        <w:r>
          <w:rPr>
            <w:noProof/>
            <w:webHidden/>
          </w:rPr>
          <w:fldChar w:fldCharType="separate"/>
        </w:r>
        <w:r w:rsidR="00C015CC">
          <w:rPr>
            <w:noProof/>
            <w:webHidden/>
          </w:rPr>
          <w:t>75</w:t>
        </w:r>
        <w:r>
          <w:rPr>
            <w:noProof/>
            <w:webHidden/>
          </w:rPr>
          <w:fldChar w:fldCharType="end"/>
        </w:r>
      </w:hyperlink>
    </w:p>
    <w:p w14:paraId="26FD4EA8" w14:textId="635FA78D"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20" w:history="1">
        <w:r w:rsidRPr="00F31982">
          <w:rPr>
            <w:rStyle w:val="Hyperlink"/>
            <w:noProof/>
          </w:rPr>
          <w:t>Tablica 12: Iznosi izvršenih ulaganja u aktivnosti/projekte zelene infrastrukture i kružnog gospodarenja prostorom i zgradama i njihov udio u ukupnom ulaganju za 2023. g.</w:t>
        </w:r>
        <w:r>
          <w:rPr>
            <w:noProof/>
            <w:webHidden/>
          </w:rPr>
          <w:tab/>
        </w:r>
        <w:r>
          <w:rPr>
            <w:noProof/>
            <w:webHidden/>
          </w:rPr>
          <w:fldChar w:fldCharType="begin"/>
        </w:r>
        <w:r>
          <w:rPr>
            <w:noProof/>
            <w:webHidden/>
          </w:rPr>
          <w:instrText xml:space="preserve"> PAGEREF _Toc225522920 \h </w:instrText>
        </w:r>
        <w:r>
          <w:rPr>
            <w:noProof/>
            <w:webHidden/>
          </w:rPr>
        </w:r>
        <w:r>
          <w:rPr>
            <w:noProof/>
            <w:webHidden/>
          </w:rPr>
          <w:fldChar w:fldCharType="separate"/>
        </w:r>
        <w:r w:rsidR="00C015CC">
          <w:rPr>
            <w:noProof/>
            <w:webHidden/>
          </w:rPr>
          <w:t>76</w:t>
        </w:r>
        <w:r>
          <w:rPr>
            <w:noProof/>
            <w:webHidden/>
          </w:rPr>
          <w:fldChar w:fldCharType="end"/>
        </w:r>
      </w:hyperlink>
    </w:p>
    <w:p w14:paraId="5EBF4651" w14:textId="408CD449"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21" w:history="1">
        <w:r w:rsidRPr="00F31982">
          <w:rPr>
            <w:rStyle w:val="Hyperlink"/>
            <w:noProof/>
          </w:rPr>
          <w:t>Tablica 13: Iznosi izvršenih ulaganja u aktivnosti/projekte zelene infrastrukture i kružnog gospodarenja prostorom i zgradama i njihov udio u ukupnom ulaganju za 2024. g.</w:t>
        </w:r>
        <w:r>
          <w:rPr>
            <w:noProof/>
            <w:webHidden/>
          </w:rPr>
          <w:tab/>
        </w:r>
        <w:r>
          <w:rPr>
            <w:noProof/>
            <w:webHidden/>
          </w:rPr>
          <w:fldChar w:fldCharType="begin"/>
        </w:r>
        <w:r>
          <w:rPr>
            <w:noProof/>
            <w:webHidden/>
          </w:rPr>
          <w:instrText xml:space="preserve"> PAGEREF _Toc225522921 \h </w:instrText>
        </w:r>
        <w:r>
          <w:rPr>
            <w:noProof/>
            <w:webHidden/>
          </w:rPr>
        </w:r>
        <w:r>
          <w:rPr>
            <w:noProof/>
            <w:webHidden/>
          </w:rPr>
          <w:fldChar w:fldCharType="separate"/>
        </w:r>
        <w:r w:rsidR="00C015CC">
          <w:rPr>
            <w:noProof/>
            <w:webHidden/>
          </w:rPr>
          <w:t>77</w:t>
        </w:r>
        <w:r>
          <w:rPr>
            <w:noProof/>
            <w:webHidden/>
          </w:rPr>
          <w:fldChar w:fldCharType="end"/>
        </w:r>
      </w:hyperlink>
    </w:p>
    <w:p w14:paraId="6AF96F9C" w14:textId="4C19A4E1"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22" w:history="1">
        <w:r w:rsidRPr="00F31982">
          <w:rPr>
            <w:rStyle w:val="Hyperlink"/>
            <w:noProof/>
          </w:rPr>
          <w:t>Tablica 14: Tipologija otvorenih prostora Općine Drnje</w:t>
        </w:r>
        <w:r>
          <w:rPr>
            <w:noProof/>
            <w:webHidden/>
          </w:rPr>
          <w:tab/>
        </w:r>
        <w:r>
          <w:rPr>
            <w:noProof/>
            <w:webHidden/>
          </w:rPr>
          <w:fldChar w:fldCharType="begin"/>
        </w:r>
        <w:r>
          <w:rPr>
            <w:noProof/>
            <w:webHidden/>
          </w:rPr>
          <w:instrText xml:space="preserve"> PAGEREF _Toc225522922 \h </w:instrText>
        </w:r>
        <w:r>
          <w:rPr>
            <w:noProof/>
            <w:webHidden/>
          </w:rPr>
        </w:r>
        <w:r>
          <w:rPr>
            <w:noProof/>
            <w:webHidden/>
          </w:rPr>
          <w:fldChar w:fldCharType="separate"/>
        </w:r>
        <w:r w:rsidR="00C015CC">
          <w:rPr>
            <w:noProof/>
            <w:webHidden/>
          </w:rPr>
          <w:t>95</w:t>
        </w:r>
        <w:r>
          <w:rPr>
            <w:noProof/>
            <w:webHidden/>
          </w:rPr>
          <w:fldChar w:fldCharType="end"/>
        </w:r>
      </w:hyperlink>
    </w:p>
    <w:p w14:paraId="7E3B99DF" w14:textId="713C143E"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23" w:history="1">
        <w:r w:rsidRPr="00F31982">
          <w:rPr>
            <w:rStyle w:val="Hyperlink"/>
            <w:noProof/>
          </w:rPr>
          <w:t>Tablica 15: Javni i društveni sadržaji</w:t>
        </w:r>
        <w:r>
          <w:rPr>
            <w:noProof/>
            <w:webHidden/>
          </w:rPr>
          <w:tab/>
        </w:r>
        <w:r>
          <w:rPr>
            <w:noProof/>
            <w:webHidden/>
          </w:rPr>
          <w:fldChar w:fldCharType="begin"/>
        </w:r>
        <w:r>
          <w:rPr>
            <w:noProof/>
            <w:webHidden/>
          </w:rPr>
          <w:instrText xml:space="preserve"> PAGEREF _Toc225522923 \h </w:instrText>
        </w:r>
        <w:r>
          <w:rPr>
            <w:noProof/>
            <w:webHidden/>
          </w:rPr>
        </w:r>
        <w:r>
          <w:rPr>
            <w:noProof/>
            <w:webHidden/>
          </w:rPr>
          <w:fldChar w:fldCharType="separate"/>
        </w:r>
        <w:r w:rsidR="00C015CC">
          <w:rPr>
            <w:noProof/>
            <w:webHidden/>
          </w:rPr>
          <w:t>97</w:t>
        </w:r>
        <w:r>
          <w:rPr>
            <w:noProof/>
            <w:webHidden/>
          </w:rPr>
          <w:fldChar w:fldCharType="end"/>
        </w:r>
      </w:hyperlink>
    </w:p>
    <w:p w14:paraId="4F8AF6EC" w14:textId="6DB4E3C4"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24" w:history="1">
        <w:r w:rsidRPr="00F31982">
          <w:rPr>
            <w:rStyle w:val="Hyperlink"/>
            <w:noProof/>
          </w:rPr>
          <w:t>Tablica 16: Prostori stambene izgradnje i zelenila</w:t>
        </w:r>
        <w:r>
          <w:rPr>
            <w:noProof/>
            <w:webHidden/>
          </w:rPr>
          <w:tab/>
        </w:r>
        <w:r>
          <w:rPr>
            <w:noProof/>
            <w:webHidden/>
          </w:rPr>
          <w:fldChar w:fldCharType="begin"/>
        </w:r>
        <w:r>
          <w:rPr>
            <w:noProof/>
            <w:webHidden/>
          </w:rPr>
          <w:instrText xml:space="preserve"> PAGEREF _Toc225522924 \h </w:instrText>
        </w:r>
        <w:r>
          <w:rPr>
            <w:noProof/>
            <w:webHidden/>
          </w:rPr>
        </w:r>
        <w:r>
          <w:rPr>
            <w:noProof/>
            <w:webHidden/>
          </w:rPr>
          <w:fldChar w:fldCharType="separate"/>
        </w:r>
        <w:r w:rsidR="00C015CC">
          <w:rPr>
            <w:noProof/>
            <w:webHidden/>
          </w:rPr>
          <w:t>98</w:t>
        </w:r>
        <w:r>
          <w:rPr>
            <w:noProof/>
            <w:webHidden/>
          </w:rPr>
          <w:fldChar w:fldCharType="end"/>
        </w:r>
      </w:hyperlink>
    </w:p>
    <w:p w14:paraId="212F9FC4" w14:textId="4E15D2AA"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25" w:history="1">
        <w:r w:rsidRPr="00F31982">
          <w:rPr>
            <w:rStyle w:val="Hyperlink"/>
            <w:noProof/>
          </w:rPr>
          <w:t>Tablica 17: Poljoprivredni prostori</w:t>
        </w:r>
        <w:r>
          <w:rPr>
            <w:noProof/>
            <w:webHidden/>
          </w:rPr>
          <w:tab/>
        </w:r>
        <w:r>
          <w:rPr>
            <w:noProof/>
            <w:webHidden/>
          </w:rPr>
          <w:fldChar w:fldCharType="begin"/>
        </w:r>
        <w:r>
          <w:rPr>
            <w:noProof/>
            <w:webHidden/>
          </w:rPr>
          <w:instrText xml:space="preserve"> PAGEREF _Toc225522925 \h </w:instrText>
        </w:r>
        <w:r>
          <w:rPr>
            <w:noProof/>
            <w:webHidden/>
          </w:rPr>
        </w:r>
        <w:r>
          <w:rPr>
            <w:noProof/>
            <w:webHidden/>
          </w:rPr>
          <w:fldChar w:fldCharType="separate"/>
        </w:r>
        <w:r w:rsidR="00C015CC">
          <w:rPr>
            <w:noProof/>
            <w:webHidden/>
          </w:rPr>
          <w:t>100</w:t>
        </w:r>
        <w:r>
          <w:rPr>
            <w:noProof/>
            <w:webHidden/>
          </w:rPr>
          <w:fldChar w:fldCharType="end"/>
        </w:r>
      </w:hyperlink>
    </w:p>
    <w:p w14:paraId="3B10E87D" w14:textId="42B5DAEF"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26" w:history="1">
        <w:r w:rsidRPr="00F31982">
          <w:rPr>
            <w:rStyle w:val="Hyperlink"/>
            <w:noProof/>
          </w:rPr>
          <w:t>Tablica 18: Otvoreni prostor gospodarskih i poslovnih zona</w:t>
        </w:r>
        <w:r>
          <w:rPr>
            <w:noProof/>
            <w:webHidden/>
          </w:rPr>
          <w:tab/>
        </w:r>
        <w:r>
          <w:rPr>
            <w:noProof/>
            <w:webHidden/>
          </w:rPr>
          <w:fldChar w:fldCharType="begin"/>
        </w:r>
        <w:r>
          <w:rPr>
            <w:noProof/>
            <w:webHidden/>
          </w:rPr>
          <w:instrText xml:space="preserve"> PAGEREF _Toc225522926 \h </w:instrText>
        </w:r>
        <w:r>
          <w:rPr>
            <w:noProof/>
            <w:webHidden/>
          </w:rPr>
        </w:r>
        <w:r>
          <w:rPr>
            <w:noProof/>
            <w:webHidden/>
          </w:rPr>
          <w:fldChar w:fldCharType="separate"/>
        </w:r>
        <w:r w:rsidR="00C015CC">
          <w:rPr>
            <w:noProof/>
            <w:webHidden/>
          </w:rPr>
          <w:t>102</w:t>
        </w:r>
        <w:r>
          <w:rPr>
            <w:noProof/>
            <w:webHidden/>
          </w:rPr>
          <w:fldChar w:fldCharType="end"/>
        </w:r>
      </w:hyperlink>
    </w:p>
    <w:p w14:paraId="12B3C56D" w14:textId="7D5A1C78"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27" w:history="1">
        <w:r w:rsidRPr="00F31982">
          <w:rPr>
            <w:rStyle w:val="Hyperlink"/>
            <w:noProof/>
          </w:rPr>
          <w:t>Tablica 19: Otvoreni prostori infrastrukturnih trasa</w:t>
        </w:r>
        <w:r>
          <w:rPr>
            <w:noProof/>
            <w:webHidden/>
          </w:rPr>
          <w:tab/>
        </w:r>
        <w:r>
          <w:rPr>
            <w:noProof/>
            <w:webHidden/>
          </w:rPr>
          <w:fldChar w:fldCharType="begin"/>
        </w:r>
        <w:r>
          <w:rPr>
            <w:noProof/>
            <w:webHidden/>
          </w:rPr>
          <w:instrText xml:space="preserve"> PAGEREF _Toc225522927 \h </w:instrText>
        </w:r>
        <w:r>
          <w:rPr>
            <w:noProof/>
            <w:webHidden/>
          </w:rPr>
        </w:r>
        <w:r>
          <w:rPr>
            <w:noProof/>
            <w:webHidden/>
          </w:rPr>
          <w:fldChar w:fldCharType="separate"/>
        </w:r>
        <w:r w:rsidR="00C015CC">
          <w:rPr>
            <w:noProof/>
            <w:webHidden/>
          </w:rPr>
          <w:t>104</w:t>
        </w:r>
        <w:r>
          <w:rPr>
            <w:noProof/>
            <w:webHidden/>
          </w:rPr>
          <w:fldChar w:fldCharType="end"/>
        </w:r>
      </w:hyperlink>
    </w:p>
    <w:p w14:paraId="15A99B0D" w14:textId="66202329"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28" w:history="1">
        <w:r w:rsidRPr="00F31982">
          <w:rPr>
            <w:rStyle w:val="Hyperlink"/>
            <w:noProof/>
          </w:rPr>
          <w:t>Tablica 20: Tablica pritisaka i potencijalnih štetnih utjecaja</w:t>
        </w:r>
        <w:r>
          <w:rPr>
            <w:noProof/>
            <w:webHidden/>
          </w:rPr>
          <w:tab/>
        </w:r>
        <w:r>
          <w:rPr>
            <w:noProof/>
            <w:webHidden/>
          </w:rPr>
          <w:fldChar w:fldCharType="begin"/>
        </w:r>
        <w:r>
          <w:rPr>
            <w:noProof/>
            <w:webHidden/>
          </w:rPr>
          <w:instrText xml:space="preserve"> PAGEREF _Toc225522928 \h </w:instrText>
        </w:r>
        <w:r>
          <w:rPr>
            <w:noProof/>
            <w:webHidden/>
          </w:rPr>
        </w:r>
        <w:r>
          <w:rPr>
            <w:noProof/>
            <w:webHidden/>
          </w:rPr>
          <w:fldChar w:fldCharType="separate"/>
        </w:r>
        <w:r w:rsidR="00C015CC">
          <w:rPr>
            <w:noProof/>
            <w:webHidden/>
          </w:rPr>
          <w:t>106</w:t>
        </w:r>
        <w:r>
          <w:rPr>
            <w:noProof/>
            <w:webHidden/>
          </w:rPr>
          <w:fldChar w:fldCharType="end"/>
        </w:r>
      </w:hyperlink>
    </w:p>
    <w:p w14:paraId="26ADFAE5" w14:textId="4C25B8D1"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29" w:history="1">
        <w:r w:rsidRPr="00F31982">
          <w:rPr>
            <w:rStyle w:val="Hyperlink"/>
            <w:noProof/>
          </w:rPr>
          <w:t>Tablica 21: Zgrade javne namjene na području Općine Drnje s energetskim stanjem, pristupačnošću te potencijalima zelene infrastrukture i kružne obnove</w:t>
        </w:r>
        <w:r>
          <w:rPr>
            <w:noProof/>
            <w:webHidden/>
          </w:rPr>
          <w:tab/>
        </w:r>
        <w:r>
          <w:rPr>
            <w:noProof/>
            <w:webHidden/>
          </w:rPr>
          <w:fldChar w:fldCharType="begin"/>
        </w:r>
        <w:r>
          <w:rPr>
            <w:noProof/>
            <w:webHidden/>
          </w:rPr>
          <w:instrText xml:space="preserve"> PAGEREF _Toc225522929 \h </w:instrText>
        </w:r>
        <w:r>
          <w:rPr>
            <w:noProof/>
            <w:webHidden/>
          </w:rPr>
        </w:r>
        <w:r>
          <w:rPr>
            <w:noProof/>
            <w:webHidden/>
          </w:rPr>
          <w:fldChar w:fldCharType="separate"/>
        </w:r>
        <w:r w:rsidR="00C015CC">
          <w:rPr>
            <w:noProof/>
            <w:webHidden/>
          </w:rPr>
          <w:t>111</w:t>
        </w:r>
        <w:r>
          <w:rPr>
            <w:noProof/>
            <w:webHidden/>
          </w:rPr>
          <w:fldChar w:fldCharType="end"/>
        </w:r>
      </w:hyperlink>
    </w:p>
    <w:p w14:paraId="7B7EED5E" w14:textId="74C7F3F5"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30" w:history="1">
        <w:r w:rsidRPr="00F31982">
          <w:rPr>
            <w:rStyle w:val="Hyperlink"/>
            <w:noProof/>
          </w:rPr>
          <w:t>Tablica 22: Osnovna obilježja projekta „Interpretacijski centar na otvorenom“</w:t>
        </w:r>
        <w:r>
          <w:rPr>
            <w:noProof/>
            <w:webHidden/>
          </w:rPr>
          <w:tab/>
        </w:r>
        <w:r>
          <w:rPr>
            <w:noProof/>
            <w:webHidden/>
          </w:rPr>
          <w:fldChar w:fldCharType="begin"/>
        </w:r>
        <w:r>
          <w:rPr>
            <w:noProof/>
            <w:webHidden/>
          </w:rPr>
          <w:instrText xml:space="preserve"> PAGEREF _Toc225522930 \h </w:instrText>
        </w:r>
        <w:r>
          <w:rPr>
            <w:noProof/>
            <w:webHidden/>
          </w:rPr>
        </w:r>
        <w:r>
          <w:rPr>
            <w:noProof/>
            <w:webHidden/>
          </w:rPr>
          <w:fldChar w:fldCharType="separate"/>
        </w:r>
        <w:r w:rsidR="00C015CC">
          <w:rPr>
            <w:noProof/>
            <w:webHidden/>
          </w:rPr>
          <w:t>118</w:t>
        </w:r>
        <w:r>
          <w:rPr>
            <w:noProof/>
            <w:webHidden/>
          </w:rPr>
          <w:fldChar w:fldCharType="end"/>
        </w:r>
      </w:hyperlink>
    </w:p>
    <w:p w14:paraId="4F65289B" w14:textId="7682ADBA"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31" w:history="1">
        <w:r w:rsidRPr="00F31982">
          <w:rPr>
            <w:rStyle w:val="Hyperlink"/>
            <w:noProof/>
          </w:rPr>
          <w:t>Tablica 23: Osnovna obilježja projekta posjetiteljski centar na otvorenom</w:t>
        </w:r>
        <w:r>
          <w:rPr>
            <w:noProof/>
            <w:webHidden/>
          </w:rPr>
          <w:tab/>
        </w:r>
        <w:r>
          <w:rPr>
            <w:noProof/>
            <w:webHidden/>
          </w:rPr>
          <w:fldChar w:fldCharType="begin"/>
        </w:r>
        <w:r>
          <w:rPr>
            <w:noProof/>
            <w:webHidden/>
          </w:rPr>
          <w:instrText xml:space="preserve"> PAGEREF _Toc225522931 \h </w:instrText>
        </w:r>
        <w:r>
          <w:rPr>
            <w:noProof/>
            <w:webHidden/>
          </w:rPr>
        </w:r>
        <w:r>
          <w:rPr>
            <w:noProof/>
            <w:webHidden/>
          </w:rPr>
          <w:fldChar w:fldCharType="separate"/>
        </w:r>
        <w:r w:rsidR="00C015CC">
          <w:rPr>
            <w:noProof/>
            <w:webHidden/>
          </w:rPr>
          <w:t>120</w:t>
        </w:r>
        <w:r>
          <w:rPr>
            <w:noProof/>
            <w:webHidden/>
          </w:rPr>
          <w:fldChar w:fldCharType="end"/>
        </w:r>
      </w:hyperlink>
    </w:p>
    <w:p w14:paraId="76D3AD14" w14:textId="21960B18"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32" w:history="1">
        <w:r w:rsidRPr="00F31982">
          <w:rPr>
            <w:rStyle w:val="Hyperlink"/>
            <w:noProof/>
          </w:rPr>
          <w:t>Tablica 24: Osnovna obilježja projekta Rekreativno-turistički centar Torčec</w:t>
        </w:r>
        <w:r>
          <w:rPr>
            <w:noProof/>
            <w:webHidden/>
          </w:rPr>
          <w:tab/>
        </w:r>
        <w:r>
          <w:rPr>
            <w:noProof/>
            <w:webHidden/>
          </w:rPr>
          <w:fldChar w:fldCharType="begin"/>
        </w:r>
        <w:r>
          <w:rPr>
            <w:noProof/>
            <w:webHidden/>
          </w:rPr>
          <w:instrText xml:space="preserve"> PAGEREF _Toc225522932 \h </w:instrText>
        </w:r>
        <w:r>
          <w:rPr>
            <w:noProof/>
            <w:webHidden/>
          </w:rPr>
        </w:r>
        <w:r>
          <w:rPr>
            <w:noProof/>
            <w:webHidden/>
          </w:rPr>
          <w:fldChar w:fldCharType="separate"/>
        </w:r>
        <w:r w:rsidR="00C015CC">
          <w:rPr>
            <w:noProof/>
            <w:webHidden/>
          </w:rPr>
          <w:t>122</w:t>
        </w:r>
        <w:r>
          <w:rPr>
            <w:noProof/>
            <w:webHidden/>
          </w:rPr>
          <w:fldChar w:fldCharType="end"/>
        </w:r>
      </w:hyperlink>
    </w:p>
    <w:p w14:paraId="31A3D240" w14:textId="35A5A9CB"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33" w:history="1">
        <w:r w:rsidRPr="00F31982">
          <w:rPr>
            <w:rStyle w:val="Hyperlink"/>
            <w:noProof/>
          </w:rPr>
          <w:t>Tablica 25: Osnovna obilježja projekta stadion</w:t>
        </w:r>
        <w:r>
          <w:rPr>
            <w:noProof/>
            <w:webHidden/>
          </w:rPr>
          <w:tab/>
        </w:r>
        <w:r>
          <w:rPr>
            <w:noProof/>
            <w:webHidden/>
          </w:rPr>
          <w:fldChar w:fldCharType="begin"/>
        </w:r>
        <w:r>
          <w:rPr>
            <w:noProof/>
            <w:webHidden/>
          </w:rPr>
          <w:instrText xml:space="preserve"> PAGEREF _Toc225522933 \h </w:instrText>
        </w:r>
        <w:r>
          <w:rPr>
            <w:noProof/>
            <w:webHidden/>
          </w:rPr>
        </w:r>
        <w:r>
          <w:rPr>
            <w:noProof/>
            <w:webHidden/>
          </w:rPr>
          <w:fldChar w:fldCharType="separate"/>
        </w:r>
        <w:r w:rsidR="00C015CC">
          <w:rPr>
            <w:noProof/>
            <w:webHidden/>
          </w:rPr>
          <w:t>124</w:t>
        </w:r>
        <w:r>
          <w:rPr>
            <w:noProof/>
            <w:webHidden/>
          </w:rPr>
          <w:fldChar w:fldCharType="end"/>
        </w:r>
      </w:hyperlink>
    </w:p>
    <w:p w14:paraId="74C5AFFF" w14:textId="68C7FB7C"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34" w:history="1">
        <w:r w:rsidRPr="00F31982">
          <w:rPr>
            <w:rStyle w:val="Hyperlink"/>
            <w:noProof/>
          </w:rPr>
          <w:t>Tablica 26: SWOT analiza snage i slabosti</w:t>
        </w:r>
        <w:r>
          <w:rPr>
            <w:noProof/>
            <w:webHidden/>
          </w:rPr>
          <w:tab/>
        </w:r>
        <w:r>
          <w:rPr>
            <w:noProof/>
            <w:webHidden/>
          </w:rPr>
          <w:fldChar w:fldCharType="begin"/>
        </w:r>
        <w:r>
          <w:rPr>
            <w:noProof/>
            <w:webHidden/>
          </w:rPr>
          <w:instrText xml:space="preserve"> PAGEREF _Toc225522934 \h </w:instrText>
        </w:r>
        <w:r>
          <w:rPr>
            <w:noProof/>
            <w:webHidden/>
          </w:rPr>
        </w:r>
        <w:r>
          <w:rPr>
            <w:noProof/>
            <w:webHidden/>
          </w:rPr>
          <w:fldChar w:fldCharType="separate"/>
        </w:r>
        <w:r w:rsidR="00C015CC">
          <w:rPr>
            <w:noProof/>
            <w:webHidden/>
          </w:rPr>
          <w:t>130</w:t>
        </w:r>
        <w:r>
          <w:rPr>
            <w:noProof/>
            <w:webHidden/>
          </w:rPr>
          <w:fldChar w:fldCharType="end"/>
        </w:r>
      </w:hyperlink>
    </w:p>
    <w:p w14:paraId="5EFDC62A" w14:textId="4E8E7BA5"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35" w:history="1">
        <w:r w:rsidRPr="00F31982">
          <w:rPr>
            <w:rStyle w:val="Hyperlink"/>
            <w:noProof/>
          </w:rPr>
          <w:t>Tablica 27: SWOT analiza prilike i prijetnje</w:t>
        </w:r>
        <w:r>
          <w:rPr>
            <w:noProof/>
            <w:webHidden/>
          </w:rPr>
          <w:tab/>
        </w:r>
        <w:r>
          <w:rPr>
            <w:noProof/>
            <w:webHidden/>
          </w:rPr>
          <w:fldChar w:fldCharType="begin"/>
        </w:r>
        <w:r>
          <w:rPr>
            <w:noProof/>
            <w:webHidden/>
          </w:rPr>
          <w:instrText xml:space="preserve"> PAGEREF _Toc225522935 \h </w:instrText>
        </w:r>
        <w:r>
          <w:rPr>
            <w:noProof/>
            <w:webHidden/>
          </w:rPr>
        </w:r>
        <w:r>
          <w:rPr>
            <w:noProof/>
            <w:webHidden/>
          </w:rPr>
          <w:fldChar w:fldCharType="separate"/>
        </w:r>
        <w:r w:rsidR="00C015CC">
          <w:rPr>
            <w:noProof/>
            <w:webHidden/>
          </w:rPr>
          <w:t>131</w:t>
        </w:r>
        <w:r>
          <w:rPr>
            <w:noProof/>
            <w:webHidden/>
          </w:rPr>
          <w:fldChar w:fldCharType="end"/>
        </w:r>
      </w:hyperlink>
    </w:p>
    <w:p w14:paraId="48A83544" w14:textId="2FD21E82"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36" w:history="1">
        <w:r w:rsidRPr="00F31982">
          <w:rPr>
            <w:rStyle w:val="Hyperlink"/>
            <w:noProof/>
          </w:rPr>
          <w:t>Tablica 28: Prikaz Strateških i općih  ciljeva Općine Drnje, te predložene mjere</w:t>
        </w:r>
        <w:r>
          <w:rPr>
            <w:noProof/>
            <w:webHidden/>
          </w:rPr>
          <w:tab/>
        </w:r>
        <w:r>
          <w:rPr>
            <w:noProof/>
            <w:webHidden/>
          </w:rPr>
          <w:fldChar w:fldCharType="begin"/>
        </w:r>
        <w:r>
          <w:rPr>
            <w:noProof/>
            <w:webHidden/>
          </w:rPr>
          <w:instrText xml:space="preserve"> PAGEREF _Toc225522936 \h </w:instrText>
        </w:r>
        <w:r>
          <w:rPr>
            <w:noProof/>
            <w:webHidden/>
          </w:rPr>
        </w:r>
        <w:r>
          <w:rPr>
            <w:noProof/>
            <w:webHidden/>
          </w:rPr>
          <w:fldChar w:fldCharType="separate"/>
        </w:r>
        <w:r w:rsidR="00C015CC">
          <w:rPr>
            <w:noProof/>
            <w:webHidden/>
          </w:rPr>
          <w:t>133</w:t>
        </w:r>
        <w:r>
          <w:rPr>
            <w:noProof/>
            <w:webHidden/>
          </w:rPr>
          <w:fldChar w:fldCharType="end"/>
        </w:r>
      </w:hyperlink>
    </w:p>
    <w:p w14:paraId="78103CC7" w14:textId="516EE2A1"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37" w:history="1">
        <w:r w:rsidRPr="00F31982">
          <w:rPr>
            <w:rStyle w:val="Hyperlink"/>
            <w:noProof/>
          </w:rPr>
          <w:t>Tablica 29: Usklađenost s okolišnim ciljevima EU Taksonomije</w:t>
        </w:r>
        <w:r>
          <w:rPr>
            <w:noProof/>
            <w:webHidden/>
          </w:rPr>
          <w:tab/>
        </w:r>
        <w:r>
          <w:rPr>
            <w:noProof/>
            <w:webHidden/>
          </w:rPr>
          <w:fldChar w:fldCharType="begin"/>
        </w:r>
        <w:r>
          <w:rPr>
            <w:noProof/>
            <w:webHidden/>
          </w:rPr>
          <w:instrText xml:space="preserve"> PAGEREF _Toc225522937 \h </w:instrText>
        </w:r>
        <w:r>
          <w:rPr>
            <w:noProof/>
            <w:webHidden/>
          </w:rPr>
        </w:r>
        <w:r>
          <w:rPr>
            <w:noProof/>
            <w:webHidden/>
          </w:rPr>
          <w:fldChar w:fldCharType="separate"/>
        </w:r>
        <w:r w:rsidR="00C015CC">
          <w:rPr>
            <w:noProof/>
            <w:webHidden/>
          </w:rPr>
          <w:t>155</w:t>
        </w:r>
        <w:r>
          <w:rPr>
            <w:noProof/>
            <w:webHidden/>
          </w:rPr>
          <w:fldChar w:fldCharType="end"/>
        </w:r>
      </w:hyperlink>
    </w:p>
    <w:p w14:paraId="21F89EA6" w14:textId="62706AF3"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38" w:history="1">
        <w:r w:rsidRPr="00F31982">
          <w:rPr>
            <w:rStyle w:val="Hyperlink"/>
            <w:noProof/>
          </w:rPr>
          <w:t>Tablica 30: Tablica 26: Aktivnosti/projekti s ciljanim vrijednostima pokazatelja, terminskim planom provedbe i indikativnim financijskim planom SC 1., PC 1.1</w:t>
        </w:r>
        <w:r>
          <w:rPr>
            <w:noProof/>
            <w:webHidden/>
          </w:rPr>
          <w:tab/>
        </w:r>
        <w:r>
          <w:rPr>
            <w:noProof/>
            <w:webHidden/>
          </w:rPr>
          <w:fldChar w:fldCharType="begin"/>
        </w:r>
        <w:r>
          <w:rPr>
            <w:noProof/>
            <w:webHidden/>
          </w:rPr>
          <w:instrText xml:space="preserve"> PAGEREF _Toc225522938 \h </w:instrText>
        </w:r>
        <w:r>
          <w:rPr>
            <w:noProof/>
            <w:webHidden/>
          </w:rPr>
        </w:r>
        <w:r>
          <w:rPr>
            <w:noProof/>
            <w:webHidden/>
          </w:rPr>
          <w:fldChar w:fldCharType="separate"/>
        </w:r>
        <w:r w:rsidR="00C015CC">
          <w:rPr>
            <w:noProof/>
            <w:webHidden/>
          </w:rPr>
          <w:t>157</w:t>
        </w:r>
        <w:r>
          <w:rPr>
            <w:noProof/>
            <w:webHidden/>
          </w:rPr>
          <w:fldChar w:fldCharType="end"/>
        </w:r>
      </w:hyperlink>
    </w:p>
    <w:p w14:paraId="59EAFFA0" w14:textId="2CC4C55A"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39" w:history="1">
        <w:r w:rsidRPr="00F31982">
          <w:rPr>
            <w:rStyle w:val="Hyperlink"/>
            <w:noProof/>
          </w:rPr>
          <w:t xml:space="preserve">Tablica 31: </w:t>
        </w:r>
        <w:r w:rsidRPr="00F31982">
          <w:rPr>
            <w:rStyle w:val="Hyperlink"/>
            <w:noProof/>
            <w:w w:val="105"/>
          </w:rPr>
          <w:t>Aktivnosti/projekti s ciljanim vrijednostima pokazatelja, terminskim planom provedbe i indikativnim financijskim planom SC 1., PC 1.2.</w:t>
        </w:r>
        <w:r>
          <w:rPr>
            <w:noProof/>
            <w:webHidden/>
          </w:rPr>
          <w:tab/>
        </w:r>
        <w:r>
          <w:rPr>
            <w:noProof/>
            <w:webHidden/>
          </w:rPr>
          <w:fldChar w:fldCharType="begin"/>
        </w:r>
        <w:r>
          <w:rPr>
            <w:noProof/>
            <w:webHidden/>
          </w:rPr>
          <w:instrText xml:space="preserve"> PAGEREF _Toc225522939 \h </w:instrText>
        </w:r>
        <w:r>
          <w:rPr>
            <w:noProof/>
            <w:webHidden/>
          </w:rPr>
        </w:r>
        <w:r>
          <w:rPr>
            <w:noProof/>
            <w:webHidden/>
          </w:rPr>
          <w:fldChar w:fldCharType="separate"/>
        </w:r>
        <w:r w:rsidR="00C015CC">
          <w:rPr>
            <w:noProof/>
            <w:webHidden/>
          </w:rPr>
          <w:t>158</w:t>
        </w:r>
        <w:r>
          <w:rPr>
            <w:noProof/>
            <w:webHidden/>
          </w:rPr>
          <w:fldChar w:fldCharType="end"/>
        </w:r>
      </w:hyperlink>
    </w:p>
    <w:p w14:paraId="275D753E" w14:textId="43A2A1BA"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40" w:history="1">
        <w:r w:rsidRPr="00F31982">
          <w:rPr>
            <w:rStyle w:val="Hyperlink"/>
            <w:noProof/>
          </w:rPr>
          <w:t xml:space="preserve">Tablica 32: </w:t>
        </w:r>
        <w:r w:rsidRPr="00F31982">
          <w:rPr>
            <w:rStyle w:val="Hyperlink"/>
            <w:noProof/>
            <w:w w:val="105"/>
          </w:rPr>
          <w:t>Aktivnosti/projekti s ciljanim vrijednostima pokazatelja, terminskim planom provedbe i indikativnim financijskim planom SC 2., PC 2.1.</w:t>
        </w:r>
        <w:r>
          <w:rPr>
            <w:noProof/>
            <w:webHidden/>
          </w:rPr>
          <w:tab/>
        </w:r>
        <w:r>
          <w:rPr>
            <w:noProof/>
            <w:webHidden/>
          </w:rPr>
          <w:fldChar w:fldCharType="begin"/>
        </w:r>
        <w:r>
          <w:rPr>
            <w:noProof/>
            <w:webHidden/>
          </w:rPr>
          <w:instrText xml:space="preserve"> PAGEREF _Toc225522940 \h </w:instrText>
        </w:r>
        <w:r>
          <w:rPr>
            <w:noProof/>
            <w:webHidden/>
          </w:rPr>
        </w:r>
        <w:r>
          <w:rPr>
            <w:noProof/>
            <w:webHidden/>
          </w:rPr>
          <w:fldChar w:fldCharType="separate"/>
        </w:r>
        <w:r w:rsidR="00C015CC">
          <w:rPr>
            <w:noProof/>
            <w:webHidden/>
          </w:rPr>
          <w:t>159</w:t>
        </w:r>
        <w:r>
          <w:rPr>
            <w:noProof/>
            <w:webHidden/>
          </w:rPr>
          <w:fldChar w:fldCharType="end"/>
        </w:r>
      </w:hyperlink>
    </w:p>
    <w:p w14:paraId="47679660" w14:textId="4D615D89"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41" w:history="1">
        <w:r w:rsidRPr="00F31982">
          <w:rPr>
            <w:rStyle w:val="Hyperlink"/>
            <w:noProof/>
          </w:rPr>
          <w:t>Tablica 33: Aktivnosti/projekti s ciljanim vrijednostima pokazatelja, terminskim planom provedbe i indikativnim financijskim planom SC 2., PC2.2.</w:t>
        </w:r>
        <w:r>
          <w:rPr>
            <w:noProof/>
            <w:webHidden/>
          </w:rPr>
          <w:tab/>
        </w:r>
        <w:r>
          <w:rPr>
            <w:noProof/>
            <w:webHidden/>
          </w:rPr>
          <w:fldChar w:fldCharType="begin"/>
        </w:r>
        <w:r>
          <w:rPr>
            <w:noProof/>
            <w:webHidden/>
          </w:rPr>
          <w:instrText xml:space="preserve"> PAGEREF _Toc225522941 \h </w:instrText>
        </w:r>
        <w:r>
          <w:rPr>
            <w:noProof/>
            <w:webHidden/>
          </w:rPr>
        </w:r>
        <w:r>
          <w:rPr>
            <w:noProof/>
            <w:webHidden/>
          </w:rPr>
          <w:fldChar w:fldCharType="separate"/>
        </w:r>
        <w:r w:rsidR="00C015CC">
          <w:rPr>
            <w:noProof/>
            <w:webHidden/>
          </w:rPr>
          <w:t>160</w:t>
        </w:r>
        <w:r>
          <w:rPr>
            <w:noProof/>
            <w:webHidden/>
          </w:rPr>
          <w:fldChar w:fldCharType="end"/>
        </w:r>
      </w:hyperlink>
    </w:p>
    <w:p w14:paraId="6C00CC52" w14:textId="6F1367DF"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42" w:history="1">
        <w:r w:rsidRPr="00F31982">
          <w:rPr>
            <w:rStyle w:val="Hyperlink"/>
            <w:noProof/>
          </w:rPr>
          <w:t>Tablica 34: Aktivnosti/projekti s ciljanim vrijednostima pokazatelja, terminskim planom provedbe i indikativnim financijskim planom PC 2., SC 2.3.</w:t>
        </w:r>
        <w:r>
          <w:rPr>
            <w:noProof/>
            <w:webHidden/>
          </w:rPr>
          <w:tab/>
        </w:r>
        <w:r>
          <w:rPr>
            <w:noProof/>
            <w:webHidden/>
          </w:rPr>
          <w:fldChar w:fldCharType="begin"/>
        </w:r>
        <w:r>
          <w:rPr>
            <w:noProof/>
            <w:webHidden/>
          </w:rPr>
          <w:instrText xml:space="preserve"> PAGEREF _Toc225522942 \h </w:instrText>
        </w:r>
        <w:r>
          <w:rPr>
            <w:noProof/>
            <w:webHidden/>
          </w:rPr>
        </w:r>
        <w:r>
          <w:rPr>
            <w:noProof/>
            <w:webHidden/>
          </w:rPr>
          <w:fldChar w:fldCharType="separate"/>
        </w:r>
        <w:r w:rsidR="00C015CC">
          <w:rPr>
            <w:noProof/>
            <w:webHidden/>
          </w:rPr>
          <w:t>161</w:t>
        </w:r>
        <w:r>
          <w:rPr>
            <w:noProof/>
            <w:webHidden/>
          </w:rPr>
          <w:fldChar w:fldCharType="end"/>
        </w:r>
      </w:hyperlink>
    </w:p>
    <w:p w14:paraId="75AB51C2" w14:textId="3C8EA22E"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43" w:history="1">
        <w:r w:rsidRPr="00F31982">
          <w:rPr>
            <w:rStyle w:val="Hyperlink"/>
            <w:noProof/>
          </w:rPr>
          <w:t>Tablica 35: Aktivnosti/projekti s ciljanim vrijednostima pokazatelja, terminskim planom provedbe i indikativnim financijskim planom SC 3., PC 3.1.</w:t>
        </w:r>
        <w:r>
          <w:rPr>
            <w:noProof/>
            <w:webHidden/>
          </w:rPr>
          <w:tab/>
        </w:r>
        <w:r>
          <w:rPr>
            <w:noProof/>
            <w:webHidden/>
          </w:rPr>
          <w:fldChar w:fldCharType="begin"/>
        </w:r>
        <w:r>
          <w:rPr>
            <w:noProof/>
            <w:webHidden/>
          </w:rPr>
          <w:instrText xml:space="preserve"> PAGEREF _Toc225522943 \h </w:instrText>
        </w:r>
        <w:r>
          <w:rPr>
            <w:noProof/>
            <w:webHidden/>
          </w:rPr>
        </w:r>
        <w:r>
          <w:rPr>
            <w:noProof/>
            <w:webHidden/>
          </w:rPr>
          <w:fldChar w:fldCharType="separate"/>
        </w:r>
        <w:r w:rsidR="00C015CC">
          <w:rPr>
            <w:noProof/>
            <w:webHidden/>
          </w:rPr>
          <w:t>162</w:t>
        </w:r>
        <w:r>
          <w:rPr>
            <w:noProof/>
            <w:webHidden/>
          </w:rPr>
          <w:fldChar w:fldCharType="end"/>
        </w:r>
      </w:hyperlink>
    </w:p>
    <w:p w14:paraId="486C75F0" w14:textId="16475457"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44" w:history="1">
        <w:r w:rsidRPr="00F31982">
          <w:rPr>
            <w:rStyle w:val="Hyperlink"/>
            <w:noProof/>
          </w:rPr>
          <w:t>Tablica 36: Aktivnosti/projekti s ciljanim vrijednostima pokazatelja, terminskim planom provedbe i indikativnim financijskim planom SC 3., PC 3.2.</w:t>
        </w:r>
        <w:r>
          <w:rPr>
            <w:noProof/>
            <w:webHidden/>
          </w:rPr>
          <w:tab/>
        </w:r>
        <w:r>
          <w:rPr>
            <w:noProof/>
            <w:webHidden/>
          </w:rPr>
          <w:fldChar w:fldCharType="begin"/>
        </w:r>
        <w:r>
          <w:rPr>
            <w:noProof/>
            <w:webHidden/>
          </w:rPr>
          <w:instrText xml:space="preserve"> PAGEREF _Toc225522944 \h </w:instrText>
        </w:r>
        <w:r>
          <w:rPr>
            <w:noProof/>
            <w:webHidden/>
          </w:rPr>
        </w:r>
        <w:r>
          <w:rPr>
            <w:noProof/>
            <w:webHidden/>
          </w:rPr>
          <w:fldChar w:fldCharType="separate"/>
        </w:r>
        <w:r w:rsidR="00C015CC">
          <w:rPr>
            <w:noProof/>
            <w:webHidden/>
          </w:rPr>
          <w:t>163</w:t>
        </w:r>
        <w:r>
          <w:rPr>
            <w:noProof/>
            <w:webHidden/>
          </w:rPr>
          <w:fldChar w:fldCharType="end"/>
        </w:r>
      </w:hyperlink>
    </w:p>
    <w:p w14:paraId="03F558C6" w14:textId="17827F8E"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45" w:history="1">
        <w:r w:rsidRPr="00F31982">
          <w:rPr>
            <w:rStyle w:val="Hyperlink"/>
            <w:noProof/>
          </w:rPr>
          <w:t>Tablica 37: Aktivnosti/projekti s ciljanim vrijednostima pokazatelja, terminskim planom provedbe i indikativnim financijskim planom SC 4., PC 4.1.</w:t>
        </w:r>
        <w:r>
          <w:rPr>
            <w:noProof/>
            <w:webHidden/>
          </w:rPr>
          <w:tab/>
        </w:r>
        <w:r>
          <w:rPr>
            <w:noProof/>
            <w:webHidden/>
          </w:rPr>
          <w:fldChar w:fldCharType="begin"/>
        </w:r>
        <w:r>
          <w:rPr>
            <w:noProof/>
            <w:webHidden/>
          </w:rPr>
          <w:instrText xml:space="preserve"> PAGEREF _Toc225522945 \h </w:instrText>
        </w:r>
        <w:r>
          <w:rPr>
            <w:noProof/>
            <w:webHidden/>
          </w:rPr>
        </w:r>
        <w:r>
          <w:rPr>
            <w:noProof/>
            <w:webHidden/>
          </w:rPr>
          <w:fldChar w:fldCharType="separate"/>
        </w:r>
        <w:r w:rsidR="00C015CC">
          <w:rPr>
            <w:noProof/>
            <w:webHidden/>
          </w:rPr>
          <w:t>164</w:t>
        </w:r>
        <w:r>
          <w:rPr>
            <w:noProof/>
            <w:webHidden/>
          </w:rPr>
          <w:fldChar w:fldCharType="end"/>
        </w:r>
      </w:hyperlink>
    </w:p>
    <w:p w14:paraId="765B5C93" w14:textId="11CDA75F"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46" w:history="1">
        <w:r w:rsidRPr="00F31982">
          <w:rPr>
            <w:rStyle w:val="Hyperlink"/>
            <w:noProof/>
          </w:rPr>
          <w:t>Tablica 38: Aktivnosti/projekti s ciljanim vrijednostima pokazatelja, terminskim planom provedbe i indikativnim financijskim planom SC 4., PC 4.2.</w:t>
        </w:r>
        <w:r>
          <w:rPr>
            <w:noProof/>
            <w:webHidden/>
          </w:rPr>
          <w:tab/>
        </w:r>
        <w:r>
          <w:rPr>
            <w:noProof/>
            <w:webHidden/>
          </w:rPr>
          <w:fldChar w:fldCharType="begin"/>
        </w:r>
        <w:r>
          <w:rPr>
            <w:noProof/>
            <w:webHidden/>
          </w:rPr>
          <w:instrText xml:space="preserve"> PAGEREF _Toc225522946 \h </w:instrText>
        </w:r>
        <w:r>
          <w:rPr>
            <w:noProof/>
            <w:webHidden/>
          </w:rPr>
        </w:r>
        <w:r>
          <w:rPr>
            <w:noProof/>
            <w:webHidden/>
          </w:rPr>
          <w:fldChar w:fldCharType="separate"/>
        </w:r>
        <w:r w:rsidR="00C015CC">
          <w:rPr>
            <w:noProof/>
            <w:webHidden/>
          </w:rPr>
          <w:t>165</w:t>
        </w:r>
        <w:r>
          <w:rPr>
            <w:noProof/>
            <w:webHidden/>
          </w:rPr>
          <w:fldChar w:fldCharType="end"/>
        </w:r>
      </w:hyperlink>
    </w:p>
    <w:p w14:paraId="29FB5988" w14:textId="5EC7E496"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47" w:history="1">
        <w:r w:rsidRPr="00F31982">
          <w:rPr>
            <w:rStyle w:val="Hyperlink"/>
            <w:noProof/>
          </w:rPr>
          <w:t>Tablica 39: Aktivnosti/projekti s ciljanim vrijednostima pokazatelja, terminskim planom provedbe i indikativnim financijskim planom SC 4., PC 4.3.</w:t>
        </w:r>
        <w:r>
          <w:rPr>
            <w:noProof/>
            <w:webHidden/>
          </w:rPr>
          <w:tab/>
        </w:r>
        <w:r>
          <w:rPr>
            <w:noProof/>
            <w:webHidden/>
          </w:rPr>
          <w:fldChar w:fldCharType="begin"/>
        </w:r>
        <w:r>
          <w:rPr>
            <w:noProof/>
            <w:webHidden/>
          </w:rPr>
          <w:instrText xml:space="preserve"> PAGEREF _Toc225522947 \h </w:instrText>
        </w:r>
        <w:r>
          <w:rPr>
            <w:noProof/>
            <w:webHidden/>
          </w:rPr>
        </w:r>
        <w:r>
          <w:rPr>
            <w:noProof/>
            <w:webHidden/>
          </w:rPr>
          <w:fldChar w:fldCharType="separate"/>
        </w:r>
        <w:r w:rsidR="00C015CC">
          <w:rPr>
            <w:noProof/>
            <w:webHidden/>
          </w:rPr>
          <w:t>166</w:t>
        </w:r>
        <w:r>
          <w:rPr>
            <w:noProof/>
            <w:webHidden/>
          </w:rPr>
          <w:fldChar w:fldCharType="end"/>
        </w:r>
      </w:hyperlink>
    </w:p>
    <w:p w14:paraId="2AA68010" w14:textId="4F4E3AD1"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48" w:history="1">
        <w:r w:rsidRPr="00F31982">
          <w:rPr>
            <w:rStyle w:val="Hyperlink"/>
            <w:noProof/>
          </w:rPr>
          <w:t>Tablica 40: Strateški ciljevi, posebni ciljevi i indikativni iznosi</w:t>
        </w:r>
        <w:r>
          <w:rPr>
            <w:noProof/>
            <w:webHidden/>
          </w:rPr>
          <w:tab/>
        </w:r>
        <w:r>
          <w:rPr>
            <w:noProof/>
            <w:webHidden/>
          </w:rPr>
          <w:fldChar w:fldCharType="begin"/>
        </w:r>
        <w:r>
          <w:rPr>
            <w:noProof/>
            <w:webHidden/>
          </w:rPr>
          <w:instrText xml:space="preserve"> PAGEREF _Toc225522948 \h </w:instrText>
        </w:r>
        <w:r>
          <w:rPr>
            <w:noProof/>
            <w:webHidden/>
          </w:rPr>
        </w:r>
        <w:r>
          <w:rPr>
            <w:noProof/>
            <w:webHidden/>
          </w:rPr>
          <w:fldChar w:fldCharType="separate"/>
        </w:r>
        <w:r w:rsidR="00C015CC">
          <w:rPr>
            <w:noProof/>
            <w:webHidden/>
          </w:rPr>
          <w:t>167</w:t>
        </w:r>
        <w:r>
          <w:rPr>
            <w:noProof/>
            <w:webHidden/>
          </w:rPr>
          <w:fldChar w:fldCharType="end"/>
        </w:r>
      </w:hyperlink>
    </w:p>
    <w:p w14:paraId="508BAE7E" w14:textId="56E61691"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49" w:history="1">
        <w:r w:rsidRPr="00F31982">
          <w:rPr>
            <w:rStyle w:val="Hyperlink"/>
            <w:noProof/>
          </w:rPr>
          <w:t>Tablica 41: Pregled po izvorima financiranja</w:t>
        </w:r>
        <w:r>
          <w:rPr>
            <w:noProof/>
            <w:webHidden/>
          </w:rPr>
          <w:tab/>
        </w:r>
        <w:r>
          <w:rPr>
            <w:noProof/>
            <w:webHidden/>
          </w:rPr>
          <w:fldChar w:fldCharType="begin"/>
        </w:r>
        <w:r>
          <w:rPr>
            <w:noProof/>
            <w:webHidden/>
          </w:rPr>
          <w:instrText xml:space="preserve"> PAGEREF _Toc225522949 \h </w:instrText>
        </w:r>
        <w:r>
          <w:rPr>
            <w:noProof/>
            <w:webHidden/>
          </w:rPr>
        </w:r>
        <w:r>
          <w:rPr>
            <w:noProof/>
            <w:webHidden/>
          </w:rPr>
          <w:fldChar w:fldCharType="separate"/>
        </w:r>
        <w:r w:rsidR="00C015CC">
          <w:rPr>
            <w:noProof/>
            <w:webHidden/>
          </w:rPr>
          <w:t>168</w:t>
        </w:r>
        <w:r>
          <w:rPr>
            <w:noProof/>
            <w:webHidden/>
          </w:rPr>
          <w:fldChar w:fldCharType="end"/>
        </w:r>
      </w:hyperlink>
    </w:p>
    <w:p w14:paraId="69BF45CF" w14:textId="19B1F8F5" w:rsidR="00605AD8" w:rsidRDefault="00605AD8">
      <w:pPr>
        <w:ind w:left="673"/>
        <w:rPr>
          <w:b/>
          <w:color w:val="1F4E79"/>
          <w:sz w:val="24"/>
        </w:rPr>
      </w:pPr>
      <w:r>
        <w:rPr>
          <w:b/>
          <w:color w:val="1F4E79"/>
          <w:sz w:val="24"/>
        </w:rPr>
        <w:fldChar w:fldCharType="end"/>
      </w:r>
    </w:p>
    <w:p w14:paraId="0474717D" w14:textId="77777777" w:rsidR="00F25A96" w:rsidRDefault="00F25A96">
      <w:pPr>
        <w:ind w:left="673"/>
        <w:rPr>
          <w:b/>
          <w:color w:val="1F4E79"/>
          <w:sz w:val="24"/>
        </w:rPr>
      </w:pPr>
    </w:p>
    <w:p w14:paraId="3ACE4E4D" w14:textId="77777777" w:rsidR="00A25A94" w:rsidRDefault="00A25A94">
      <w:pPr>
        <w:ind w:left="673"/>
        <w:rPr>
          <w:b/>
          <w:color w:val="1F4E79"/>
          <w:sz w:val="24"/>
        </w:rPr>
      </w:pPr>
    </w:p>
    <w:p w14:paraId="3DF8017F" w14:textId="77777777" w:rsidR="00A25A94" w:rsidRDefault="00A25A94">
      <w:pPr>
        <w:ind w:left="673"/>
        <w:rPr>
          <w:b/>
          <w:color w:val="1F4E79"/>
          <w:sz w:val="24"/>
        </w:rPr>
      </w:pPr>
    </w:p>
    <w:p w14:paraId="0E290DC8" w14:textId="77777777" w:rsidR="00362FDB" w:rsidRDefault="00362FDB">
      <w:pPr>
        <w:ind w:left="673"/>
        <w:rPr>
          <w:b/>
          <w:color w:val="1F4E79"/>
          <w:sz w:val="24"/>
        </w:rPr>
      </w:pPr>
    </w:p>
    <w:p w14:paraId="70DD04C7" w14:textId="77777777" w:rsidR="00362FDB" w:rsidRDefault="00362FDB">
      <w:pPr>
        <w:ind w:left="673"/>
        <w:rPr>
          <w:b/>
          <w:color w:val="1F4E79"/>
          <w:sz w:val="24"/>
        </w:rPr>
      </w:pPr>
    </w:p>
    <w:p w14:paraId="1787A838" w14:textId="77777777" w:rsidR="00362FDB" w:rsidRDefault="00362FDB">
      <w:pPr>
        <w:ind w:left="673"/>
        <w:rPr>
          <w:b/>
          <w:color w:val="1F4E79"/>
          <w:sz w:val="24"/>
        </w:rPr>
      </w:pPr>
    </w:p>
    <w:p w14:paraId="0BEFEB48" w14:textId="77777777" w:rsidR="00362FDB" w:rsidRDefault="00362FDB">
      <w:pPr>
        <w:ind w:left="673"/>
        <w:rPr>
          <w:b/>
          <w:color w:val="1F4E79"/>
          <w:sz w:val="24"/>
        </w:rPr>
      </w:pPr>
    </w:p>
    <w:p w14:paraId="4780FD56" w14:textId="77777777" w:rsidR="00362FDB" w:rsidRDefault="00362FDB">
      <w:pPr>
        <w:ind w:left="673"/>
        <w:rPr>
          <w:b/>
          <w:color w:val="1F4E79"/>
          <w:sz w:val="24"/>
        </w:rPr>
      </w:pPr>
    </w:p>
    <w:p w14:paraId="6A0E0833" w14:textId="77777777" w:rsidR="00362FDB" w:rsidRDefault="00362FDB">
      <w:pPr>
        <w:ind w:left="673"/>
        <w:rPr>
          <w:b/>
          <w:color w:val="1F4E79"/>
          <w:sz w:val="24"/>
        </w:rPr>
      </w:pPr>
    </w:p>
    <w:p w14:paraId="19E15FA3" w14:textId="77777777" w:rsidR="00362FDB" w:rsidRDefault="00362FDB">
      <w:pPr>
        <w:ind w:left="673"/>
        <w:rPr>
          <w:b/>
          <w:color w:val="1F4E79"/>
          <w:sz w:val="24"/>
        </w:rPr>
      </w:pPr>
    </w:p>
    <w:p w14:paraId="105AF066" w14:textId="77777777" w:rsidR="00362FDB" w:rsidRDefault="00362FDB">
      <w:pPr>
        <w:ind w:left="673"/>
        <w:rPr>
          <w:b/>
          <w:color w:val="1F4E79"/>
          <w:sz w:val="24"/>
        </w:rPr>
      </w:pPr>
    </w:p>
    <w:p w14:paraId="274723B3" w14:textId="77777777" w:rsidR="00362FDB" w:rsidRDefault="00362FDB">
      <w:pPr>
        <w:ind w:left="673"/>
        <w:rPr>
          <w:b/>
          <w:color w:val="1F4E79"/>
          <w:sz w:val="24"/>
        </w:rPr>
      </w:pPr>
    </w:p>
    <w:p w14:paraId="5224EC19" w14:textId="77777777" w:rsidR="00362FDB" w:rsidRDefault="00362FDB">
      <w:pPr>
        <w:ind w:left="673"/>
        <w:rPr>
          <w:b/>
          <w:color w:val="1F4E79"/>
          <w:sz w:val="24"/>
        </w:rPr>
      </w:pPr>
    </w:p>
    <w:p w14:paraId="3F310EAE" w14:textId="77777777" w:rsidR="00362FDB" w:rsidRDefault="00362FDB">
      <w:pPr>
        <w:ind w:left="673"/>
        <w:rPr>
          <w:b/>
          <w:color w:val="1F4E79"/>
          <w:sz w:val="24"/>
        </w:rPr>
      </w:pPr>
    </w:p>
    <w:p w14:paraId="0343FD8A" w14:textId="77777777" w:rsidR="00362FDB" w:rsidRDefault="00362FDB">
      <w:pPr>
        <w:ind w:left="673"/>
        <w:rPr>
          <w:b/>
          <w:color w:val="1F4E79"/>
          <w:sz w:val="24"/>
        </w:rPr>
      </w:pPr>
    </w:p>
    <w:p w14:paraId="71D4BD53" w14:textId="77777777" w:rsidR="00362FDB" w:rsidRDefault="00362FDB">
      <w:pPr>
        <w:ind w:left="673"/>
        <w:rPr>
          <w:b/>
          <w:color w:val="1F4E79"/>
          <w:sz w:val="24"/>
        </w:rPr>
      </w:pPr>
    </w:p>
    <w:p w14:paraId="2978CD30" w14:textId="77777777" w:rsidR="00362FDB" w:rsidRDefault="00362FDB">
      <w:pPr>
        <w:ind w:left="673"/>
        <w:rPr>
          <w:b/>
          <w:color w:val="1F4E79"/>
          <w:sz w:val="24"/>
        </w:rPr>
      </w:pPr>
    </w:p>
    <w:p w14:paraId="1B591ECE" w14:textId="77777777" w:rsidR="00362FDB" w:rsidRDefault="00362FDB">
      <w:pPr>
        <w:ind w:left="673"/>
        <w:rPr>
          <w:b/>
          <w:color w:val="1F4E79"/>
          <w:sz w:val="24"/>
        </w:rPr>
      </w:pPr>
    </w:p>
    <w:p w14:paraId="1BD09788" w14:textId="77777777" w:rsidR="00362FDB" w:rsidRDefault="00362FDB">
      <w:pPr>
        <w:ind w:left="673"/>
        <w:rPr>
          <w:b/>
          <w:color w:val="1F4E79"/>
          <w:sz w:val="24"/>
        </w:rPr>
      </w:pPr>
    </w:p>
    <w:p w14:paraId="62E76F2C" w14:textId="77777777" w:rsidR="00362FDB" w:rsidRDefault="00362FDB">
      <w:pPr>
        <w:ind w:left="673"/>
        <w:rPr>
          <w:b/>
          <w:color w:val="1F4E79"/>
          <w:sz w:val="24"/>
        </w:rPr>
      </w:pPr>
    </w:p>
    <w:p w14:paraId="2A667BEB" w14:textId="77777777" w:rsidR="00362FDB" w:rsidRDefault="00362FDB">
      <w:pPr>
        <w:ind w:left="673"/>
        <w:rPr>
          <w:b/>
          <w:color w:val="1F4E79"/>
          <w:sz w:val="24"/>
        </w:rPr>
      </w:pPr>
    </w:p>
    <w:p w14:paraId="565F48E6" w14:textId="77777777" w:rsidR="00362FDB" w:rsidRDefault="00362FDB">
      <w:pPr>
        <w:ind w:left="673"/>
        <w:rPr>
          <w:b/>
          <w:color w:val="1F4E79"/>
          <w:sz w:val="24"/>
        </w:rPr>
      </w:pPr>
    </w:p>
    <w:p w14:paraId="661E1D43" w14:textId="77777777" w:rsidR="00362FDB" w:rsidRDefault="00362FDB">
      <w:pPr>
        <w:ind w:left="673"/>
        <w:rPr>
          <w:b/>
          <w:color w:val="1F4E79"/>
          <w:sz w:val="24"/>
        </w:rPr>
      </w:pPr>
    </w:p>
    <w:p w14:paraId="665857B7" w14:textId="77777777" w:rsidR="00362FDB" w:rsidRDefault="00362FDB">
      <w:pPr>
        <w:ind w:left="673"/>
        <w:rPr>
          <w:b/>
          <w:color w:val="1F4E79"/>
          <w:sz w:val="24"/>
        </w:rPr>
      </w:pPr>
    </w:p>
    <w:p w14:paraId="719BA29A" w14:textId="77777777" w:rsidR="00362FDB" w:rsidRDefault="00362FDB">
      <w:pPr>
        <w:ind w:left="673"/>
        <w:rPr>
          <w:b/>
          <w:color w:val="1F4E79"/>
          <w:sz w:val="24"/>
        </w:rPr>
      </w:pPr>
    </w:p>
    <w:p w14:paraId="66545ECC" w14:textId="77777777" w:rsidR="00F25A96" w:rsidRDefault="00F25A96">
      <w:pPr>
        <w:ind w:left="673"/>
        <w:rPr>
          <w:b/>
          <w:color w:val="1F4E79"/>
          <w:sz w:val="24"/>
        </w:rPr>
      </w:pPr>
    </w:p>
    <w:p w14:paraId="4CC55D66" w14:textId="27F14421" w:rsidR="00963AA7" w:rsidRDefault="00963AA7">
      <w:pPr>
        <w:ind w:left="673"/>
        <w:rPr>
          <w:b/>
          <w:color w:val="1F4E79"/>
          <w:sz w:val="24"/>
        </w:rPr>
      </w:pPr>
      <w:r>
        <w:rPr>
          <w:b/>
          <w:color w:val="1F4E79"/>
          <w:sz w:val="24"/>
        </w:rPr>
        <w:lastRenderedPageBreak/>
        <w:t>Popis grafičkih prikaza</w:t>
      </w:r>
    </w:p>
    <w:p w14:paraId="4806AC20" w14:textId="77777777" w:rsidR="00963AA7" w:rsidRDefault="00963AA7">
      <w:pPr>
        <w:ind w:left="673"/>
        <w:rPr>
          <w:b/>
          <w:color w:val="1F4E79"/>
          <w:sz w:val="24"/>
        </w:rPr>
      </w:pPr>
    </w:p>
    <w:p w14:paraId="34A399F3" w14:textId="1F5C17C9" w:rsidR="005E0AD1" w:rsidRDefault="00605AD8">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r>
        <w:rPr>
          <w:b/>
          <w:color w:val="1F4E79"/>
          <w:sz w:val="24"/>
        </w:rPr>
        <w:fldChar w:fldCharType="begin"/>
      </w:r>
      <w:r>
        <w:rPr>
          <w:b/>
          <w:color w:val="1F4E79"/>
          <w:sz w:val="24"/>
        </w:rPr>
        <w:instrText xml:space="preserve"> TOC \h \z \c "Grafički prikaz" </w:instrText>
      </w:r>
      <w:r>
        <w:rPr>
          <w:b/>
          <w:color w:val="1F4E79"/>
          <w:sz w:val="24"/>
        </w:rPr>
        <w:fldChar w:fldCharType="separate"/>
      </w:r>
      <w:hyperlink w:anchor="_Toc225522950" w:history="1">
        <w:r w:rsidR="005E0AD1" w:rsidRPr="00C01287">
          <w:rPr>
            <w:rStyle w:val="Hyperlink"/>
            <w:noProof/>
          </w:rPr>
          <w:t>Grafički prikaz 1: Klimatske značajke Općine Drnje</w:t>
        </w:r>
        <w:r w:rsidR="005E0AD1">
          <w:rPr>
            <w:noProof/>
            <w:webHidden/>
          </w:rPr>
          <w:tab/>
        </w:r>
        <w:r w:rsidR="005E0AD1">
          <w:rPr>
            <w:noProof/>
            <w:webHidden/>
          </w:rPr>
          <w:fldChar w:fldCharType="begin"/>
        </w:r>
        <w:r w:rsidR="005E0AD1">
          <w:rPr>
            <w:noProof/>
            <w:webHidden/>
          </w:rPr>
          <w:instrText xml:space="preserve"> PAGEREF _Toc225522950 \h </w:instrText>
        </w:r>
        <w:r w:rsidR="005E0AD1">
          <w:rPr>
            <w:noProof/>
            <w:webHidden/>
          </w:rPr>
        </w:r>
        <w:r w:rsidR="005E0AD1">
          <w:rPr>
            <w:noProof/>
            <w:webHidden/>
          </w:rPr>
          <w:fldChar w:fldCharType="separate"/>
        </w:r>
        <w:r w:rsidR="00C015CC">
          <w:rPr>
            <w:noProof/>
            <w:webHidden/>
          </w:rPr>
          <w:t>28</w:t>
        </w:r>
        <w:r w:rsidR="005E0AD1">
          <w:rPr>
            <w:noProof/>
            <w:webHidden/>
          </w:rPr>
          <w:fldChar w:fldCharType="end"/>
        </w:r>
      </w:hyperlink>
    </w:p>
    <w:p w14:paraId="0355BD06" w14:textId="1D6D6CEB"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51" w:history="1">
        <w:r w:rsidRPr="00C01287">
          <w:rPr>
            <w:rStyle w:val="Hyperlink"/>
            <w:noProof/>
          </w:rPr>
          <w:t>Grafički prikaz 2: Sezonske varijacije onečišćujućih tvari u zraku za Općinu Drnje</w:t>
        </w:r>
        <w:r>
          <w:rPr>
            <w:noProof/>
            <w:webHidden/>
          </w:rPr>
          <w:tab/>
        </w:r>
        <w:r>
          <w:rPr>
            <w:noProof/>
            <w:webHidden/>
          </w:rPr>
          <w:fldChar w:fldCharType="begin"/>
        </w:r>
        <w:r>
          <w:rPr>
            <w:noProof/>
            <w:webHidden/>
          </w:rPr>
          <w:instrText xml:space="preserve"> PAGEREF _Toc225522951 \h </w:instrText>
        </w:r>
        <w:r>
          <w:rPr>
            <w:noProof/>
            <w:webHidden/>
          </w:rPr>
        </w:r>
        <w:r>
          <w:rPr>
            <w:noProof/>
            <w:webHidden/>
          </w:rPr>
          <w:fldChar w:fldCharType="separate"/>
        </w:r>
        <w:r w:rsidR="00C015CC">
          <w:rPr>
            <w:noProof/>
            <w:webHidden/>
          </w:rPr>
          <w:t>29</w:t>
        </w:r>
        <w:r>
          <w:rPr>
            <w:noProof/>
            <w:webHidden/>
          </w:rPr>
          <w:fldChar w:fldCharType="end"/>
        </w:r>
      </w:hyperlink>
    </w:p>
    <w:p w14:paraId="0B413612" w14:textId="12EB227F"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52" w:history="1">
        <w:r w:rsidRPr="00C01287">
          <w:rPr>
            <w:rStyle w:val="Hyperlink"/>
            <w:noProof/>
          </w:rPr>
          <w:t>Grafički prikaz 3: Prikaz kategorije ispitanika po spolu koji su sudjelovali u anketi</w:t>
        </w:r>
        <w:r>
          <w:rPr>
            <w:noProof/>
            <w:webHidden/>
          </w:rPr>
          <w:tab/>
        </w:r>
        <w:r>
          <w:rPr>
            <w:noProof/>
            <w:webHidden/>
          </w:rPr>
          <w:fldChar w:fldCharType="begin"/>
        </w:r>
        <w:r>
          <w:rPr>
            <w:noProof/>
            <w:webHidden/>
          </w:rPr>
          <w:instrText xml:space="preserve"> PAGEREF _Toc225522952 \h </w:instrText>
        </w:r>
        <w:r>
          <w:rPr>
            <w:noProof/>
            <w:webHidden/>
          </w:rPr>
        </w:r>
        <w:r>
          <w:rPr>
            <w:noProof/>
            <w:webHidden/>
          </w:rPr>
          <w:fldChar w:fldCharType="separate"/>
        </w:r>
        <w:r w:rsidR="00C015CC">
          <w:rPr>
            <w:noProof/>
            <w:webHidden/>
          </w:rPr>
          <w:t>59</w:t>
        </w:r>
        <w:r>
          <w:rPr>
            <w:noProof/>
            <w:webHidden/>
          </w:rPr>
          <w:fldChar w:fldCharType="end"/>
        </w:r>
      </w:hyperlink>
    </w:p>
    <w:p w14:paraId="5FC40E6E" w14:textId="7AA0EB2A"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53" w:history="1">
        <w:r w:rsidRPr="00C01287">
          <w:rPr>
            <w:rStyle w:val="Hyperlink"/>
            <w:noProof/>
          </w:rPr>
          <w:t>Grafički prikaz 4: Prikaz kategorija dobnih skupina ispitanika koji su sudjelovali u anketi</w:t>
        </w:r>
        <w:r>
          <w:rPr>
            <w:noProof/>
            <w:webHidden/>
          </w:rPr>
          <w:tab/>
        </w:r>
        <w:r>
          <w:rPr>
            <w:noProof/>
            <w:webHidden/>
          </w:rPr>
          <w:fldChar w:fldCharType="begin"/>
        </w:r>
        <w:r>
          <w:rPr>
            <w:noProof/>
            <w:webHidden/>
          </w:rPr>
          <w:instrText xml:space="preserve"> PAGEREF _Toc225522953 \h </w:instrText>
        </w:r>
        <w:r>
          <w:rPr>
            <w:noProof/>
            <w:webHidden/>
          </w:rPr>
        </w:r>
        <w:r>
          <w:rPr>
            <w:noProof/>
            <w:webHidden/>
          </w:rPr>
          <w:fldChar w:fldCharType="separate"/>
        </w:r>
        <w:r w:rsidR="00C015CC">
          <w:rPr>
            <w:noProof/>
            <w:webHidden/>
          </w:rPr>
          <w:t>59</w:t>
        </w:r>
        <w:r>
          <w:rPr>
            <w:noProof/>
            <w:webHidden/>
          </w:rPr>
          <w:fldChar w:fldCharType="end"/>
        </w:r>
      </w:hyperlink>
    </w:p>
    <w:p w14:paraId="7F6A6D25" w14:textId="362C0472"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54" w:history="1">
        <w:r w:rsidRPr="00C01287">
          <w:rPr>
            <w:rStyle w:val="Hyperlink"/>
            <w:noProof/>
          </w:rPr>
          <w:t>Grafički prikaz 5: Raspodjela ispitanika prema naseljima</w:t>
        </w:r>
        <w:r>
          <w:rPr>
            <w:noProof/>
            <w:webHidden/>
          </w:rPr>
          <w:tab/>
        </w:r>
        <w:r>
          <w:rPr>
            <w:noProof/>
            <w:webHidden/>
          </w:rPr>
          <w:fldChar w:fldCharType="begin"/>
        </w:r>
        <w:r>
          <w:rPr>
            <w:noProof/>
            <w:webHidden/>
          </w:rPr>
          <w:instrText xml:space="preserve"> PAGEREF _Toc225522954 \h </w:instrText>
        </w:r>
        <w:r>
          <w:rPr>
            <w:noProof/>
            <w:webHidden/>
          </w:rPr>
        </w:r>
        <w:r>
          <w:rPr>
            <w:noProof/>
            <w:webHidden/>
          </w:rPr>
          <w:fldChar w:fldCharType="separate"/>
        </w:r>
        <w:r w:rsidR="00C015CC">
          <w:rPr>
            <w:noProof/>
            <w:webHidden/>
          </w:rPr>
          <w:t>60</w:t>
        </w:r>
        <w:r>
          <w:rPr>
            <w:noProof/>
            <w:webHidden/>
          </w:rPr>
          <w:fldChar w:fldCharType="end"/>
        </w:r>
      </w:hyperlink>
    </w:p>
    <w:p w14:paraId="30EA26D1" w14:textId="666FCEC3"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55" w:history="1">
        <w:r w:rsidRPr="00C01287">
          <w:rPr>
            <w:rStyle w:val="Hyperlink"/>
            <w:noProof/>
          </w:rPr>
          <w:t>Grafički prikaz 6: Razina obrazovanja</w:t>
        </w:r>
        <w:r>
          <w:rPr>
            <w:noProof/>
            <w:webHidden/>
          </w:rPr>
          <w:tab/>
        </w:r>
        <w:r>
          <w:rPr>
            <w:noProof/>
            <w:webHidden/>
          </w:rPr>
          <w:fldChar w:fldCharType="begin"/>
        </w:r>
        <w:r>
          <w:rPr>
            <w:noProof/>
            <w:webHidden/>
          </w:rPr>
          <w:instrText xml:space="preserve"> PAGEREF _Toc225522955 \h </w:instrText>
        </w:r>
        <w:r>
          <w:rPr>
            <w:noProof/>
            <w:webHidden/>
          </w:rPr>
        </w:r>
        <w:r>
          <w:rPr>
            <w:noProof/>
            <w:webHidden/>
          </w:rPr>
          <w:fldChar w:fldCharType="separate"/>
        </w:r>
        <w:r w:rsidR="00C015CC">
          <w:rPr>
            <w:noProof/>
            <w:webHidden/>
          </w:rPr>
          <w:t>60</w:t>
        </w:r>
        <w:r>
          <w:rPr>
            <w:noProof/>
            <w:webHidden/>
          </w:rPr>
          <w:fldChar w:fldCharType="end"/>
        </w:r>
      </w:hyperlink>
    </w:p>
    <w:p w14:paraId="21DFFBDD" w14:textId="667DE467"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56" w:history="1">
        <w:r w:rsidRPr="00C01287">
          <w:rPr>
            <w:rStyle w:val="Hyperlink"/>
            <w:noProof/>
          </w:rPr>
          <w:t>Grafički prikaz 7: Struktura zaposlenosti</w:t>
        </w:r>
        <w:r>
          <w:rPr>
            <w:noProof/>
            <w:webHidden/>
          </w:rPr>
          <w:tab/>
        </w:r>
        <w:r>
          <w:rPr>
            <w:noProof/>
            <w:webHidden/>
          </w:rPr>
          <w:fldChar w:fldCharType="begin"/>
        </w:r>
        <w:r>
          <w:rPr>
            <w:noProof/>
            <w:webHidden/>
          </w:rPr>
          <w:instrText xml:space="preserve"> PAGEREF _Toc225522956 \h </w:instrText>
        </w:r>
        <w:r>
          <w:rPr>
            <w:noProof/>
            <w:webHidden/>
          </w:rPr>
        </w:r>
        <w:r>
          <w:rPr>
            <w:noProof/>
            <w:webHidden/>
          </w:rPr>
          <w:fldChar w:fldCharType="separate"/>
        </w:r>
        <w:r w:rsidR="00C015CC">
          <w:rPr>
            <w:noProof/>
            <w:webHidden/>
          </w:rPr>
          <w:t>61</w:t>
        </w:r>
        <w:r>
          <w:rPr>
            <w:noProof/>
            <w:webHidden/>
          </w:rPr>
          <w:fldChar w:fldCharType="end"/>
        </w:r>
      </w:hyperlink>
    </w:p>
    <w:p w14:paraId="28CE2241" w14:textId="2F78C677"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57" w:history="1">
        <w:r w:rsidRPr="00C01287">
          <w:rPr>
            <w:rStyle w:val="Hyperlink"/>
            <w:noProof/>
          </w:rPr>
          <w:t>Grafički prikaz 8: Razina informiranosti ispitanika o zelenoj infrastrukturi</w:t>
        </w:r>
        <w:r>
          <w:rPr>
            <w:noProof/>
            <w:webHidden/>
          </w:rPr>
          <w:tab/>
        </w:r>
        <w:r>
          <w:rPr>
            <w:noProof/>
            <w:webHidden/>
          </w:rPr>
          <w:fldChar w:fldCharType="begin"/>
        </w:r>
        <w:r>
          <w:rPr>
            <w:noProof/>
            <w:webHidden/>
          </w:rPr>
          <w:instrText xml:space="preserve"> PAGEREF _Toc225522957 \h </w:instrText>
        </w:r>
        <w:r>
          <w:rPr>
            <w:noProof/>
            <w:webHidden/>
          </w:rPr>
        </w:r>
        <w:r>
          <w:rPr>
            <w:noProof/>
            <w:webHidden/>
          </w:rPr>
          <w:fldChar w:fldCharType="separate"/>
        </w:r>
        <w:r w:rsidR="00C015CC">
          <w:rPr>
            <w:noProof/>
            <w:webHidden/>
          </w:rPr>
          <w:t>62</w:t>
        </w:r>
        <w:r>
          <w:rPr>
            <w:noProof/>
            <w:webHidden/>
          </w:rPr>
          <w:fldChar w:fldCharType="end"/>
        </w:r>
      </w:hyperlink>
    </w:p>
    <w:p w14:paraId="0704F0B5" w14:textId="2C9DF3CF"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58" w:history="1">
        <w:r w:rsidRPr="00C01287">
          <w:rPr>
            <w:rStyle w:val="Hyperlink"/>
            <w:noProof/>
          </w:rPr>
          <w:t>Grafički prikaz 9: Ocjena zadovoljstva ispitanika izgledom i uređenjem zelenih površina oko javnih objekata</w:t>
        </w:r>
        <w:r>
          <w:rPr>
            <w:noProof/>
            <w:webHidden/>
          </w:rPr>
          <w:tab/>
        </w:r>
        <w:r>
          <w:rPr>
            <w:noProof/>
            <w:webHidden/>
          </w:rPr>
          <w:fldChar w:fldCharType="begin"/>
        </w:r>
        <w:r>
          <w:rPr>
            <w:noProof/>
            <w:webHidden/>
          </w:rPr>
          <w:instrText xml:space="preserve"> PAGEREF _Toc225522958 \h </w:instrText>
        </w:r>
        <w:r>
          <w:rPr>
            <w:noProof/>
            <w:webHidden/>
          </w:rPr>
        </w:r>
        <w:r>
          <w:rPr>
            <w:noProof/>
            <w:webHidden/>
          </w:rPr>
          <w:fldChar w:fldCharType="separate"/>
        </w:r>
        <w:r w:rsidR="00C015CC">
          <w:rPr>
            <w:noProof/>
            <w:webHidden/>
          </w:rPr>
          <w:t>62</w:t>
        </w:r>
        <w:r>
          <w:rPr>
            <w:noProof/>
            <w:webHidden/>
          </w:rPr>
          <w:fldChar w:fldCharType="end"/>
        </w:r>
      </w:hyperlink>
    </w:p>
    <w:p w14:paraId="6393021B" w14:textId="6B72629C"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59" w:history="1">
        <w:r w:rsidRPr="00C01287">
          <w:rPr>
            <w:rStyle w:val="Hyperlink"/>
            <w:noProof/>
          </w:rPr>
          <w:t>Grafički prikaz 10: Ocjena zadovoljstva ispitanika izgledom i uređenjem zelenih površina uz prometnice, zgrade i parkirališta</w:t>
        </w:r>
        <w:r>
          <w:rPr>
            <w:noProof/>
            <w:webHidden/>
          </w:rPr>
          <w:tab/>
        </w:r>
        <w:r>
          <w:rPr>
            <w:noProof/>
            <w:webHidden/>
          </w:rPr>
          <w:fldChar w:fldCharType="begin"/>
        </w:r>
        <w:r>
          <w:rPr>
            <w:noProof/>
            <w:webHidden/>
          </w:rPr>
          <w:instrText xml:space="preserve"> PAGEREF _Toc225522959 \h </w:instrText>
        </w:r>
        <w:r>
          <w:rPr>
            <w:noProof/>
            <w:webHidden/>
          </w:rPr>
        </w:r>
        <w:r>
          <w:rPr>
            <w:noProof/>
            <w:webHidden/>
          </w:rPr>
          <w:fldChar w:fldCharType="separate"/>
        </w:r>
        <w:r w:rsidR="00C015CC">
          <w:rPr>
            <w:noProof/>
            <w:webHidden/>
          </w:rPr>
          <w:t>63</w:t>
        </w:r>
        <w:r>
          <w:rPr>
            <w:noProof/>
            <w:webHidden/>
          </w:rPr>
          <w:fldChar w:fldCharType="end"/>
        </w:r>
      </w:hyperlink>
    </w:p>
    <w:p w14:paraId="19C4A20C" w14:textId="46DD4271"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60" w:history="1">
        <w:r w:rsidRPr="00C01287">
          <w:rPr>
            <w:rStyle w:val="Hyperlink"/>
            <w:noProof/>
          </w:rPr>
          <w:t>Grafički prikaz 11: Ocjena zadovoljstva ispitanika izgledom i uređenjem zelenih površina na dječjim igralištima</w:t>
        </w:r>
        <w:r>
          <w:rPr>
            <w:noProof/>
            <w:webHidden/>
          </w:rPr>
          <w:tab/>
        </w:r>
        <w:r>
          <w:rPr>
            <w:noProof/>
            <w:webHidden/>
          </w:rPr>
          <w:fldChar w:fldCharType="begin"/>
        </w:r>
        <w:r>
          <w:rPr>
            <w:noProof/>
            <w:webHidden/>
          </w:rPr>
          <w:instrText xml:space="preserve"> PAGEREF _Toc225522960 \h </w:instrText>
        </w:r>
        <w:r>
          <w:rPr>
            <w:noProof/>
            <w:webHidden/>
          </w:rPr>
        </w:r>
        <w:r>
          <w:rPr>
            <w:noProof/>
            <w:webHidden/>
          </w:rPr>
          <w:fldChar w:fldCharType="separate"/>
        </w:r>
        <w:r w:rsidR="00C015CC">
          <w:rPr>
            <w:noProof/>
            <w:webHidden/>
          </w:rPr>
          <w:t>64</w:t>
        </w:r>
        <w:r>
          <w:rPr>
            <w:noProof/>
            <w:webHidden/>
          </w:rPr>
          <w:fldChar w:fldCharType="end"/>
        </w:r>
      </w:hyperlink>
    </w:p>
    <w:p w14:paraId="278970D7" w14:textId="1A602ACF"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61" w:history="1">
        <w:r w:rsidRPr="00C01287">
          <w:rPr>
            <w:rStyle w:val="Hyperlink"/>
            <w:noProof/>
          </w:rPr>
          <w:t>Grafički prikaz 12: Ocjena zadovoljstva ispitanika izgledom i uređenjem zelenih površina na sportsko-rekreacijskim igralištima</w:t>
        </w:r>
        <w:r>
          <w:rPr>
            <w:noProof/>
            <w:webHidden/>
          </w:rPr>
          <w:tab/>
        </w:r>
        <w:r>
          <w:rPr>
            <w:noProof/>
            <w:webHidden/>
          </w:rPr>
          <w:fldChar w:fldCharType="begin"/>
        </w:r>
        <w:r>
          <w:rPr>
            <w:noProof/>
            <w:webHidden/>
          </w:rPr>
          <w:instrText xml:space="preserve"> PAGEREF _Toc225522961 \h </w:instrText>
        </w:r>
        <w:r>
          <w:rPr>
            <w:noProof/>
            <w:webHidden/>
          </w:rPr>
        </w:r>
        <w:r>
          <w:rPr>
            <w:noProof/>
            <w:webHidden/>
          </w:rPr>
          <w:fldChar w:fldCharType="separate"/>
        </w:r>
        <w:r w:rsidR="00C015CC">
          <w:rPr>
            <w:noProof/>
            <w:webHidden/>
          </w:rPr>
          <w:t>64</w:t>
        </w:r>
        <w:r>
          <w:rPr>
            <w:noProof/>
            <w:webHidden/>
          </w:rPr>
          <w:fldChar w:fldCharType="end"/>
        </w:r>
      </w:hyperlink>
    </w:p>
    <w:p w14:paraId="5EBAB0B6" w14:textId="0103FA39"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62" w:history="1">
        <w:r w:rsidRPr="00C01287">
          <w:rPr>
            <w:rStyle w:val="Hyperlink"/>
            <w:noProof/>
          </w:rPr>
          <w:t>Grafički prikaz 13: Ocjena zadovoljstva ispitanika izgledom i uređenjem zelenih javnih parkova</w:t>
        </w:r>
        <w:r>
          <w:rPr>
            <w:noProof/>
            <w:webHidden/>
          </w:rPr>
          <w:tab/>
        </w:r>
        <w:r>
          <w:rPr>
            <w:noProof/>
            <w:webHidden/>
          </w:rPr>
          <w:fldChar w:fldCharType="begin"/>
        </w:r>
        <w:r>
          <w:rPr>
            <w:noProof/>
            <w:webHidden/>
          </w:rPr>
          <w:instrText xml:space="preserve"> PAGEREF _Toc225522962 \h </w:instrText>
        </w:r>
        <w:r>
          <w:rPr>
            <w:noProof/>
            <w:webHidden/>
          </w:rPr>
        </w:r>
        <w:r>
          <w:rPr>
            <w:noProof/>
            <w:webHidden/>
          </w:rPr>
          <w:fldChar w:fldCharType="separate"/>
        </w:r>
        <w:r w:rsidR="00C015CC">
          <w:rPr>
            <w:noProof/>
            <w:webHidden/>
          </w:rPr>
          <w:t>65</w:t>
        </w:r>
        <w:r>
          <w:rPr>
            <w:noProof/>
            <w:webHidden/>
          </w:rPr>
          <w:fldChar w:fldCharType="end"/>
        </w:r>
      </w:hyperlink>
    </w:p>
    <w:p w14:paraId="3B1A1055" w14:textId="5AF5A9A4"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63" w:history="1">
        <w:r w:rsidRPr="00C01287">
          <w:rPr>
            <w:rStyle w:val="Hyperlink"/>
            <w:noProof/>
          </w:rPr>
          <w:t>Grafički prikaz 14: Ocjena zadovoljstva ispitanika izgledom i uređenjem zelenih površina uz kulturnu infrastrukturu</w:t>
        </w:r>
        <w:r>
          <w:rPr>
            <w:noProof/>
            <w:webHidden/>
          </w:rPr>
          <w:tab/>
        </w:r>
        <w:r>
          <w:rPr>
            <w:noProof/>
            <w:webHidden/>
          </w:rPr>
          <w:fldChar w:fldCharType="begin"/>
        </w:r>
        <w:r>
          <w:rPr>
            <w:noProof/>
            <w:webHidden/>
          </w:rPr>
          <w:instrText xml:space="preserve"> PAGEREF _Toc225522963 \h </w:instrText>
        </w:r>
        <w:r>
          <w:rPr>
            <w:noProof/>
            <w:webHidden/>
          </w:rPr>
        </w:r>
        <w:r>
          <w:rPr>
            <w:noProof/>
            <w:webHidden/>
          </w:rPr>
          <w:fldChar w:fldCharType="separate"/>
        </w:r>
        <w:r w:rsidR="00C015CC">
          <w:rPr>
            <w:noProof/>
            <w:webHidden/>
          </w:rPr>
          <w:t>66</w:t>
        </w:r>
        <w:r>
          <w:rPr>
            <w:noProof/>
            <w:webHidden/>
          </w:rPr>
          <w:fldChar w:fldCharType="end"/>
        </w:r>
      </w:hyperlink>
    </w:p>
    <w:p w14:paraId="71F15B07" w14:textId="699F0591"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64" w:history="1">
        <w:r w:rsidRPr="00C01287">
          <w:rPr>
            <w:rStyle w:val="Hyperlink"/>
            <w:noProof/>
          </w:rPr>
          <w:t>Grafički prikaz 15: Ocjena zadovoljstva ispitanika izgledom i uređenjem zelenih površina uz sportske objekte</w:t>
        </w:r>
        <w:r>
          <w:rPr>
            <w:noProof/>
            <w:webHidden/>
          </w:rPr>
          <w:tab/>
        </w:r>
        <w:r>
          <w:rPr>
            <w:noProof/>
            <w:webHidden/>
          </w:rPr>
          <w:fldChar w:fldCharType="begin"/>
        </w:r>
        <w:r>
          <w:rPr>
            <w:noProof/>
            <w:webHidden/>
          </w:rPr>
          <w:instrText xml:space="preserve"> PAGEREF _Toc225522964 \h </w:instrText>
        </w:r>
        <w:r>
          <w:rPr>
            <w:noProof/>
            <w:webHidden/>
          </w:rPr>
        </w:r>
        <w:r>
          <w:rPr>
            <w:noProof/>
            <w:webHidden/>
          </w:rPr>
          <w:fldChar w:fldCharType="separate"/>
        </w:r>
        <w:r w:rsidR="00C015CC">
          <w:rPr>
            <w:noProof/>
            <w:webHidden/>
          </w:rPr>
          <w:t>66</w:t>
        </w:r>
        <w:r>
          <w:rPr>
            <w:noProof/>
            <w:webHidden/>
          </w:rPr>
          <w:fldChar w:fldCharType="end"/>
        </w:r>
      </w:hyperlink>
    </w:p>
    <w:p w14:paraId="533E06B1" w14:textId="2E220658"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65" w:history="1">
        <w:r w:rsidRPr="00C01287">
          <w:rPr>
            <w:rStyle w:val="Hyperlink"/>
            <w:noProof/>
          </w:rPr>
          <w:t>Grafički prikaz 16: Ocjena zadovoljstva ispitanika nedostatkom određene zelene infrastrukture</w:t>
        </w:r>
        <w:r>
          <w:rPr>
            <w:noProof/>
            <w:webHidden/>
          </w:rPr>
          <w:tab/>
        </w:r>
        <w:r>
          <w:rPr>
            <w:noProof/>
            <w:webHidden/>
          </w:rPr>
          <w:fldChar w:fldCharType="begin"/>
        </w:r>
        <w:r>
          <w:rPr>
            <w:noProof/>
            <w:webHidden/>
          </w:rPr>
          <w:instrText xml:space="preserve"> PAGEREF _Toc225522965 \h </w:instrText>
        </w:r>
        <w:r>
          <w:rPr>
            <w:noProof/>
            <w:webHidden/>
          </w:rPr>
        </w:r>
        <w:r>
          <w:rPr>
            <w:noProof/>
            <w:webHidden/>
          </w:rPr>
          <w:fldChar w:fldCharType="separate"/>
        </w:r>
        <w:r w:rsidR="00C015CC">
          <w:rPr>
            <w:noProof/>
            <w:webHidden/>
          </w:rPr>
          <w:t>67</w:t>
        </w:r>
        <w:r>
          <w:rPr>
            <w:noProof/>
            <w:webHidden/>
          </w:rPr>
          <w:fldChar w:fldCharType="end"/>
        </w:r>
      </w:hyperlink>
    </w:p>
    <w:p w14:paraId="0D93848D" w14:textId="1DE8C23E"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66" w:history="1">
        <w:r w:rsidRPr="00C01287">
          <w:rPr>
            <w:rStyle w:val="Hyperlink"/>
            <w:noProof/>
          </w:rPr>
          <w:t>Grafički prikaz 17: Ocjena zadovoljstva ispitanika nedostatkom opreme uz javne prostore</w:t>
        </w:r>
        <w:r>
          <w:rPr>
            <w:noProof/>
            <w:webHidden/>
          </w:rPr>
          <w:tab/>
        </w:r>
        <w:r>
          <w:rPr>
            <w:noProof/>
            <w:webHidden/>
          </w:rPr>
          <w:fldChar w:fldCharType="begin"/>
        </w:r>
        <w:r>
          <w:rPr>
            <w:noProof/>
            <w:webHidden/>
          </w:rPr>
          <w:instrText xml:space="preserve"> PAGEREF _Toc225522966 \h </w:instrText>
        </w:r>
        <w:r>
          <w:rPr>
            <w:noProof/>
            <w:webHidden/>
          </w:rPr>
        </w:r>
        <w:r>
          <w:rPr>
            <w:noProof/>
            <w:webHidden/>
          </w:rPr>
          <w:fldChar w:fldCharType="separate"/>
        </w:r>
        <w:r w:rsidR="00C015CC">
          <w:rPr>
            <w:noProof/>
            <w:webHidden/>
          </w:rPr>
          <w:t>68</w:t>
        </w:r>
        <w:r>
          <w:rPr>
            <w:noProof/>
            <w:webHidden/>
          </w:rPr>
          <w:fldChar w:fldCharType="end"/>
        </w:r>
      </w:hyperlink>
    </w:p>
    <w:p w14:paraId="6F50DD4D" w14:textId="47A9DECF"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67" w:history="1">
        <w:r w:rsidRPr="00C01287">
          <w:rPr>
            <w:rStyle w:val="Hyperlink"/>
            <w:noProof/>
          </w:rPr>
          <w:t>Grafički prikaz 18: Prikaz najznačajnijih lokacija zelene površine u Općini Drnje po izboru ispitanika</w:t>
        </w:r>
        <w:r>
          <w:rPr>
            <w:noProof/>
            <w:webHidden/>
          </w:rPr>
          <w:tab/>
        </w:r>
        <w:r>
          <w:rPr>
            <w:noProof/>
            <w:webHidden/>
          </w:rPr>
          <w:fldChar w:fldCharType="begin"/>
        </w:r>
        <w:r>
          <w:rPr>
            <w:noProof/>
            <w:webHidden/>
          </w:rPr>
          <w:instrText xml:space="preserve"> PAGEREF _Toc225522967 \h </w:instrText>
        </w:r>
        <w:r>
          <w:rPr>
            <w:noProof/>
            <w:webHidden/>
          </w:rPr>
        </w:r>
        <w:r>
          <w:rPr>
            <w:noProof/>
            <w:webHidden/>
          </w:rPr>
          <w:fldChar w:fldCharType="separate"/>
        </w:r>
        <w:r w:rsidR="00C015CC">
          <w:rPr>
            <w:noProof/>
            <w:webHidden/>
          </w:rPr>
          <w:t>68</w:t>
        </w:r>
        <w:r>
          <w:rPr>
            <w:noProof/>
            <w:webHidden/>
          </w:rPr>
          <w:fldChar w:fldCharType="end"/>
        </w:r>
      </w:hyperlink>
    </w:p>
    <w:p w14:paraId="0C46C923" w14:textId="4C29E4A2"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68" w:history="1">
        <w:r w:rsidRPr="00C01287">
          <w:rPr>
            <w:rStyle w:val="Hyperlink"/>
            <w:noProof/>
          </w:rPr>
          <w:t>Grafički prikaz 19: Prikaz neiskorištenih potencijala</w:t>
        </w:r>
        <w:r>
          <w:rPr>
            <w:noProof/>
            <w:webHidden/>
          </w:rPr>
          <w:tab/>
        </w:r>
        <w:r>
          <w:rPr>
            <w:noProof/>
            <w:webHidden/>
          </w:rPr>
          <w:fldChar w:fldCharType="begin"/>
        </w:r>
        <w:r>
          <w:rPr>
            <w:noProof/>
            <w:webHidden/>
          </w:rPr>
          <w:instrText xml:space="preserve"> PAGEREF _Toc225522968 \h </w:instrText>
        </w:r>
        <w:r>
          <w:rPr>
            <w:noProof/>
            <w:webHidden/>
          </w:rPr>
        </w:r>
        <w:r>
          <w:rPr>
            <w:noProof/>
            <w:webHidden/>
          </w:rPr>
          <w:fldChar w:fldCharType="separate"/>
        </w:r>
        <w:r w:rsidR="00C015CC">
          <w:rPr>
            <w:noProof/>
            <w:webHidden/>
          </w:rPr>
          <w:t>69</w:t>
        </w:r>
        <w:r>
          <w:rPr>
            <w:noProof/>
            <w:webHidden/>
          </w:rPr>
          <w:fldChar w:fldCharType="end"/>
        </w:r>
      </w:hyperlink>
    </w:p>
    <w:p w14:paraId="129F086D" w14:textId="50290125"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69" w:history="1">
        <w:r w:rsidRPr="00C01287">
          <w:rPr>
            <w:rStyle w:val="Hyperlink"/>
            <w:noProof/>
          </w:rPr>
          <w:t>Grafički prikaz 20: Prikaz opreme koja najviše nedostaje po izboru ispitanika</w:t>
        </w:r>
        <w:r>
          <w:rPr>
            <w:noProof/>
            <w:webHidden/>
          </w:rPr>
          <w:tab/>
        </w:r>
        <w:r>
          <w:rPr>
            <w:noProof/>
            <w:webHidden/>
          </w:rPr>
          <w:fldChar w:fldCharType="begin"/>
        </w:r>
        <w:r>
          <w:rPr>
            <w:noProof/>
            <w:webHidden/>
          </w:rPr>
          <w:instrText xml:space="preserve"> PAGEREF _Toc225522969 \h </w:instrText>
        </w:r>
        <w:r>
          <w:rPr>
            <w:noProof/>
            <w:webHidden/>
          </w:rPr>
        </w:r>
        <w:r>
          <w:rPr>
            <w:noProof/>
            <w:webHidden/>
          </w:rPr>
          <w:fldChar w:fldCharType="separate"/>
        </w:r>
        <w:r w:rsidR="00C015CC">
          <w:rPr>
            <w:noProof/>
            <w:webHidden/>
          </w:rPr>
          <w:t>70</w:t>
        </w:r>
        <w:r>
          <w:rPr>
            <w:noProof/>
            <w:webHidden/>
          </w:rPr>
          <w:fldChar w:fldCharType="end"/>
        </w:r>
      </w:hyperlink>
    </w:p>
    <w:p w14:paraId="7A1306B9" w14:textId="225C82B1"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70" w:history="1">
        <w:r w:rsidRPr="00C01287">
          <w:rPr>
            <w:rStyle w:val="Hyperlink"/>
            <w:noProof/>
          </w:rPr>
          <w:t>Grafički prikaz 21: Prikaz najpotrebnijih poticaja u Općini po izboru ispitanika</w:t>
        </w:r>
        <w:r>
          <w:rPr>
            <w:noProof/>
            <w:webHidden/>
          </w:rPr>
          <w:tab/>
        </w:r>
        <w:r>
          <w:rPr>
            <w:noProof/>
            <w:webHidden/>
          </w:rPr>
          <w:fldChar w:fldCharType="begin"/>
        </w:r>
        <w:r>
          <w:rPr>
            <w:noProof/>
            <w:webHidden/>
          </w:rPr>
          <w:instrText xml:space="preserve"> PAGEREF _Toc225522970 \h </w:instrText>
        </w:r>
        <w:r>
          <w:rPr>
            <w:noProof/>
            <w:webHidden/>
          </w:rPr>
        </w:r>
        <w:r>
          <w:rPr>
            <w:noProof/>
            <w:webHidden/>
          </w:rPr>
          <w:fldChar w:fldCharType="separate"/>
        </w:r>
        <w:r w:rsidR="00C015CC">
          <w:rPr>
            <w:noProof/>
            <w:webHidden/>
          </w:rPr>
          <w:t>71</w:t>
        </w:r>
        <w:r>
          <w:rPr>
            <w:noProof/>
            <w:webHidden/>
          </w:rPr>
          <w:fldChar w:fldCharType="end"/>
        </w:r>
      </w:hyperlink>
    </w:p>
    <w:p w14:paraId="46F5F233" w14:textId="1000A505"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71" w:history="1">
        <w:r w:rsidRPr="00C01287">
          <w:rPr>
            <w:rStyle w:val="Hyperlink"/>
            <w:noProof/>
          </w:rPr>
          <w:t>Grafički prikaz 22: Prikaz najpoželjnijih programa/aktivnosti u Općini Drnje po izboru ispitanika</w:t>
        </w:r>
        <w:r>
          <w:rPr>
            <w:noProof/>
            <w:webHidden/>
          </w:rPr>
          <w:tab/>
        </w:r>
        <w:r>
          <w:rPr>
            <w:noProof/>
            <w:webHidden/>
          </w:rPr>
          <w:fldChar w:fldCharType="begin"/>
        </w:r>
        <w:r>
          <w:rPr>
            <w:noProof/>
            <w:webHidden/>
          </w:rPr>
          <w:instrText xml:space="preserve"> PAGEREF _Toc225522971 \h </w:instrText>
        </w:r>
        <w:r>
          <w:rPr>
            <w:noProof/>
            <w:webHidden/>
          </w:rPr>
        </w:r>
        <w:r>
          <w:rPr>
            <w:noProof/>
            <w:webHidden/>
          </w:rPr>
          <w:fldChar w:fldCharType="separate"/>
        </w:r>
        <w:r w:rsidR="00C015CC">
          <w:rPr>
            <w:noProof/>
            <w:webHidden/>
          </w:rPr>
          <w:t>71</w:t>
        </w:r>
        <w:r>
          <w:rPr>
            <w:noProof/>
            <w:webHidden/>
          </w:rPr>
          <w:fldChar w:fldCharType="end"/>
        </w:r>
      </w:hyperlink>
    </w:p>
    <w:p w14:paraId="64596644" w14:textId="13A45FD1"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72" w:history="1">
        <w:r w:rsidRPr="00C01287">
          <w:rPr>
            <w:rStyle w:val="Hyperlink"/>
            <w:noProof/>
          </w:rPr>
          <w:t>Grafički prikaz 23: Prikaz utjecaja klimatskih promjena</w:t>
        </w:r>
        <w:r>
          <w:rPr>
            <w:noProof/>
            <w:webHidden/>
          </w:rPr>
          <w:tab/>
        </w:r>
        <w:r>
          <w:rPr>
            <w:noProof/>
            <w:webHidden/>
          </w:rPr>
          <w:fldChar w:fldCharType="begin"/>
        </w:r>
        <w:r>
          <w:rPr>
            <w:noProof/>
            <w:webHidden/>
          </w:rPr>
          <w:instrText xml:space="preserve"> PAGEREF _Toc225522972 \h </w:instrText>
        </w:r>
        <w:r>
          <w:rPr>
            <w:noProof/>
            <w:webHidden/>
          </w:rPr>
        </w:r>
        <w:r>
          <w:rPr>
            <w:noProof/>
            <w:webHidden/>
          </w:rPr>
          <w:fldChar w:fldCharType="separate"/>
        </w:r>
        <w:r w:rsidR="00C015CC">
          <w:rPr>
            <w:noProof/>
            <w:webHidden/>
          </w:rPr>
          <w:t>72</w:t>
        </w:r>
        <w:r>
          <w:rPr>
            <w:noProof/>
            <w:webHidden/>
          </w:rPr>
          <w:fldChar w:fldCharType="end"/>
        </w:r>
      </w:hyperlink>
    </w:p>
    <w:p w14:paraId="54B53371" w14:textId="2C654DEF" w:rsidR="005E0AD1" w:rsidRDefault="005E0AD1">
      <w:pPr>
        <w:pStyle w:val="TableofFigures"/>
        <w:tabs>
          <w:tab w:val="right" w:leader="dot" w:pos="10760"/>
        </w:tabs>
        <w:rPr>
          <w:rFonts w:asciiTheme="minorHAnsi" w:eastAsiaTheme="minorEastAsia" w:hAnsiTheme="minorHAnsi" w:cstheme="minorBidi"/>
          <w:noProof/>
          <w:kern w:val="2"/>
          <w:sz w:val="24"/>
          <w:szCs w:val="24"/>
          <w:lang w:eastAsia="hr-HR"/>
          <w14:ligatures w14:val="standardContextual"/>
        </w:rPr>
      </w:pPr>
      <w:hyperlink w:anchor="_Toc225522973" w:history="1">
        <w:r w:rsidRPr="00C01287">
          <w:rPr>
            <w:rStyle w:val="Hyperlink"/>
            <w:noProof/>
          </w:rPr>
          <w:t>Grafički prikaz 24: Udio zelene infrastrukture u ukupnom proračunu</w:t>
        </w:r>
        <w:r>
          <w:rPr>
            <w:noProof/>
            <w:webHidden/>
          </w:rPr>
          <w:tab/>
        </w:r>
        <w:r>
          <w:rPr>
            <w:noProof/>
            <w:webHidden/>
          </w:rPr>
          <w:fldChar w:fldCharType="begin"/>
        </w:r>
        <w:r>
          <w:rPr>
            <w:noProof/>
            <w:webHidden/>
          </w:rPr>
          <w:instrText xml:space="preserve"> PAGEREF _Toc225522973 \h </w:instrText>
        </w:r>
        <w:r>
          <w:rPr>
            <w:noProof/>
            <w:webHidden/>
          </w:rPr>
        </w:r>
        <w:r>
          <w:rPr>
            <w:noProof/>
            <w:webHidden/>
          </w:rPr>
          <w:fldChar w:fldCharType="separate"/>
        </w:r>
        <w:r w:rsidR="00C015CC">
          <w:rPr>
            <w:noProof/>
            <w:webHidden/>
          </w:rPr>
          <w:t>78</w:t>
        </w:r>
        <w:r>
          <w:rPr>
            <w:noProof/>
            <w:webHidden/>
          </w:rPr>
          <w:fldChar w:fldCharType="end"/>
        </w:r>
      </w:hyperlink>
    </w:p>
    <w:p w14:paraId="52DF39D0" w14:textId="46834FBD" w:rsidR="00605AD8" w:rsidRDefault="00605AD8">
      <w:pPr>
        <w:ind w:left="673"/>
        <w:rPr>
          <w:b/>
          <w:color w:val="1F4E79"/>
          <w:sz w:val="24"/>
        </w:rPr>
      </w:pPr>
      <w:r>
        <w:rPr>
          <w:b/>
          <w:color w:val="1F4E79"/>
          <w:sz w:val="24"/>
        </w:rPr>
        <w:fldChar w:fldCharType="end"/>
      </w:r>
    </w:p>
    <w:p w14:paraId="4B010A81" w14:textId="77777777" w:rsidR="00A50224" w:rsidRDefault="00A50224">
      <w:pPr>
        <w:pStyle w:val="BodyText"/>
        <w:rPr>
          <w:sz w:val="28"/>
        </w:rPr>
      </w:pPr>
    </w:p>
    <w:p w14:paraId="418BCB43" w14:textId="77777777" w:rsidR="00F25A96" w:rsidRDefault="00F25A96">
      <w:pPr>
        <w:pStyle w:val="BodyText"/>
        <w:rPr>
          <w:sz w:val="28"/>
        </w:rPr>
      </w:pPr>
    </w:p>
    <w:p w14:paraId="3D8AD926" w14:textId="77777777" w:rsidR="00F25A96" w:rsidRDefault="00F25A96">
      <w:pPr>
        <w:pStyle w:val="BodyText"/>
        <w:rPr>
          <w:sz w:val="28"/>
        </w:rPr>
      </w:pPr>
    </w:p>
    <w:p w14:paraId="6CF6F47D" w14:textId="77777777" w:rsidR="00F25A96" w:rsidRDefault="00F25A96">
      <w:pPr>
        <w:pStyle w:val="BodyText"/>
        <w:rPr>
          <w:sz w:val="28"/>
        </w:rPr>
      </w:pPr>
    </w:p>
    <w:p w14:paraId="1557944D" w14:textId="77777777" w:rsidR="00F25A96" w:rsidRDefault="00F25A96">
      <w:pPr>
        <w:pStyle w:val="BodyText"/>
        <w:rPr>
          <w:sz w:val="28"/>
        </w:rPr>
      </w:pPr>
    </w:p>
    <w:p w14:paraId="65C45F1F" w14:textId="77777777" w:rsidR="00F25A96" w:rsidRDefault="00F25A96">
      <w:pPr>
        <w:pStyle w:val="BodyText"/>
        <w:rPr>
          <w:sz w:val="28"/>
        </w:rPr>
      </w:pPr>
    </w:p>
    <w:p w14:paraId="515A0EC6" w14:textId="77777777" w:rsidR="00F25A96" w:rsidRDefault="00F25A96">
      <w:pPr>
        <w:pStyle w:val="BodyText"/>
        <w:rPr>
          <w:sz w:val="28"/>
        </w:rPr>
      </w:pPr>
    </w:p>
    <w:p w14:paraId="16B64E21" w14:textId="77777777" w:rsidR="00F25A96" w:rsidRDefault="00F25A96">
      <w:pPr>
        <w:pStyle w:val="BodyText"/>
        <w:rPr>
          <w:sz w:val="28"/>
        </w:rPr>
      </w:pPr>
    </w:p>
    <w:p w14:paraId="30DB1215" w14:textId="77777777" w:rsidR="00F25A96" w:rsidRPr="007C321C" w:rsidRDefault="00F25A96">
      <w:pPr>
        <w:pStyle w:val="BodyText"/>
        <w:rPr>
          <w:sz w:val="28"/>
        </w:rPr>
      </w:pPr>
    </w:p>
    <w:p w14:paraId="0BB5F0C6" w14:textId="77777777" w:rsidR="002D6ECC" w:rsidRPr="007C321C" w:rsidRDefault="003C67F6">
      <w:pPr>
        <w:spacing w:before="234"/>
        <w:ind w:left="673"/>
        <w:rPr>
          <w:b/>
          <w:sz w:val="24"/>
        </w:rPr>
      </w:pPr>
      <w:r w:rsidRPr="007C321C">
        <w:rPr>
          <w:b/>
          <w:color w:val="1F4E79"/>
          <w:sz w:val="24"/>
        </w:rPr>
        <w:lastRenderedPageBreak/>
        <w:t>Popis kratica</w:t>
      </w:r>
    </w:p>
    <w:p w14:paraId="6D764971" w14:textId="56D49C2E" w:rsidR="002E1033" w:rsidRPr="007C321C" w:rsidRDefault="002E1033" w:rsidP="002C199C">
      <w:pPr>
        <w:tabs>
          <w:tab w:val="left" w:pos="2339"/>
        </w:tabs>
        <w:spacing w:line="281" w:lineRule="auto"/>
        <w:ind w:right="1021"/>
        <w:rPr>
          <w:w w:val="105"/>
          <w:sz w:val="18"/>
        </w:rPr>
      </w:pPr>
    </w:p>
    <w:p w14:paraId="04C9CDC5" w14:textId="42BB0F6B" w:rsidR="00B8675F" w:rsidRPr="007C321C" w:rsidRDefault="00B8675F" w:rsidP="00B8675F">
      <w:pPr>
        <w:tabs>
          <w:tab w:val="left" w:pos="2339"/>
        </w:tabs>
        <w:spacing w:line="281" w:lineRule="auto"/>
        <w:ind w:left="675" w:right="1021"/>
        <w:rPr>
          <w:w w:val="105"/>
          <w:sz w:val="18"/>
        </w:rPr>
      </w:pPr>
      <w:r w:rsidRPr="007C321C">
        <w:rPr>
          <w:w w:val="105"/>
          <w:sz w:val="18"/>
        </w:rPr>
        <w:t>ARKOD</w:t>
      </w:r>
      <w:r w:rsidRPr="007C321C">
        <w:rPr>
          <w:w w:val="105"/>
          <w:sz w:val="18"/>
        </w:rPr>
        <w:tab/>
        <w:t>Nacionalna evidencija uporabe poljoprivrednog zemljišta</w:t>
      </w:r>
    </w:p>
    <w:p w14:paraId="6FC1E62A" w14:textId="36AA9BBD" w:rsidR="00B8675F" w:rsidRPr="007C321C" w:rsidRDefault="00B8675F" w:rsidP="00B8675F">
      <w:pPr>
        <w:tabs>
          <w:tab w:val="left" w:pos="2339"/>
        </w:tabs>
        <w:spacing w:line="281" w:lineRule="auto"/>
        <w:ind w:left="675" w:right="1021"/>
        <w:rPr>
          <w:w w:val="105"/>
          <w:sz w:val="18"/>
        </w:rPr>
      </w:pPr>
      <w:r w:rsidRPr="007C321C">
        <w:rPr>
          <w:w w:val="105"/>
          <w:sz w:val="18"/>
        </w:rPr>
        <w:t>BIOPORTAL</w:t>
      </w:r>
      <w:r w:rsidRPr="007C321C">
        <w:rPr>
          <w:w w:val="105"/>
          <w:sz w:val="18"/>
        </w:rPr>
        <w:tab/>
        <w:t>Informacijski sustav zaštite prirode</w:t>
      </w:r>
    </w:p>
    <w:p w14:paraId="1BDA2558" w14:textId="368FF97E" w:rsidR="00B8675F" w:rsidRPr="007C321C" w:rsidRDefault="00B8675F" w:rsidP="00B8675F">
      <w:pPr>
        <w:tabs>
          <w:tab w:val="left" w:pos="2339"/>
        </w:tabs>
        <w:spacing w:line="281" w:lineRule="auto"/>
        <w:ind w:left="675" w:right="1021"/>
        <w:rPr>
          <w:w w:val="105"/>
          <w:sz w:val="18"/>
        </w:rPr>
      </w:pPr>
      <w:r w:rsidRPr="007C321C">
        <w:rPr>
          <w:w w:val="105"/>
          <w:sz w:val="18"/>
        </w:rPr>
        <w:t>DNSH</w:t>
      </w:r>
      <w:r w:rsidRPr="007C321C">
        <w:rPr>
          <w:w w:val="105"/>
          <w:sz w:val="18"/>
        </w:rPr>
        <w:tab/>
        <w:t>Ne nanosi bitnu štetu (Do no significant harm)</w:t>
      </w:r>
    </w:p>
    <w:p w14:paraId="1321D629" w14:textId="30B8AB60" w:rsidR="00B8675F" w:rsidRPr="007C321C" w:rsidRDefault="00B8675F" w:rsidP="00B8675F">
      <w:pPr>
        <w:tabs>
          <w:tab w:val="left" w:pos="2339"/>
        </w:tabs>
        <w:spacing w:line="281" w:lineRule="auto"/>
        <w:ind w:left="675" w:right="1021"/>
        <w:rPr>
          <w:w w:val="105"/>
          <w:sz w:val="18"/>
        </w:rPr>
      </w:pPr>
      <w:r w:rsidRPr="007C321C">
        <w:rPr>
          <w:w w:val="105"/>
          <w:sz w:val="18"/>
        </w:rPr>
        <w:t>DO</w:t>
      </w:r>
      <w:r w:rsidRPr="007C321C">
        <w:rPr>
          <w:w w:val="105"/>
          <w:sz w:val="18"/>
        </w:rPr>
        <w:tab/>
        <w:t>Dubinska obnova</w:t>
      </w:r>
    </w:p>
    <w:p w14:paraId="5DE28E6E" w14:textId="6774BED5" w:rsidR="002D6ECC" w:rsidRPr="007C321C" w:rsidRDefault="003C67F6" w:rsidP="002E1033">
      <w:pPr>
        <w:tabs>
          <w:tab w:val="left" w:pos="2339"/>
        </w:tabs>
        <w:spacing w:line="281" w:lineRule="auto"/>
        <w:ind w:left="675" w:right="1021"/>
        <w:rPr>
          <w:w w:val="105"/>
          <w:sz w:val="18"/>
        </w:rPr>
      </w:pPr>
      <w:r w:rsidRPr="007C321C">
        <w:rPr>
          <w:w w:val="105"/>
          <w:sz w:val="18"/>
        </w:rPr>
        <w:t>DV</w:t>
      </w:r>
      <w:r w:rsidRPr="007C321C">
        <w:rPr>
          <w:w w:val="105"/>
          <w:sz w:val="18"/>
        </w:rPr>
        <w:tab/>
        <w:t>Dječji vrtić</w:t>
      </w:r>
    </w:p>
    <w:p w14:paraId="073D4D4E" w14:textId="326BC52B" w:rsidR="00B8675F" w:rsidRPr="007C321C" w:rsidRDefault="00B8675F" w:rsidP="00902B7D">
      <w:pPr>
        <w:tabs>
          <w:tab w:val="left" w:pos="2339"/>
        </w:tabs>
        <w:spacing w:line="281" w:lineRule="auto"/>
        <w:ind w:left="675" w:right="1021"/>
        <w:rPr>
          <w:w w:val="105"/>
          <w:sz w:val="18"/>
        </w:rPr>
      </w:pPr>
      <w:r w:rsidRPr="007C321C">
        <w:rPr>
          <w:w w:val="105"/>
          <w:sz w:val="18"/>
        </w:rPr>
        <w:t>EU</w:t>
      </w:r>
      <w:r w:rsidRPr="007C321C">
        <w:rPr>
          <w:w w:val="105"/>
          <w:sz w:val="18"/>
        </w:rPr>
        <w:tab/>
        <w:t>Europska Unija</w:t>
      </w:r>
    </w:p>
    <w:p w14:paraId="2A943444" w14:textId="5D0E977E" w:rsidR="00B8675F" w:rsidRPr="007C321C" w:rsidRDefault="00B8675F" w:rsidP="00B8675F">
      <w:pPr>
        <w:tabs>
          <w:tab w:val="left" w:pos="2339"/>
        </w:tabs>
        <w:spacing w:line="281" w:lineRule="auto"/>
        <w:ind w:left="675" w:right="1021"/>
        <w:rPr>
          <w:w w:val="105"/>
          <w:sz w:val="18"/>
        </w:rPr>
      </w:pPr>
      <w:r w:rsidRPr="007C321C">
        <w:rPr>
          <w:w w:val="105"/>
          <w:sz w:val="18"/>
        </w:rPr>
        <w:t>IEO</w:t>
      </w:r>
      <w:r w:rsidRPr="007C321C">
        <w:rPr>
          <w:w w:val="105"/>
          <w:sz w:val="18"/>
        </w:rPr>
        <w:tab/>
        <w:t>Integralna energetska obnova</w:t>
      </w:r>
    </w:p>
    <w:p w14:paraId="6107C158" w14:textId="6BD00406" w:rsidR="00B8675F" w:rsidRPr="007C321C" w:rsidRDefault="00362FDB" w:rsidP="00B8675F">
      <w:pPr>
        <w:tabs>
          <w:tab w:val="left" w:pos="2339"/>
        </w:tabs>
        <w:spacing w:line="281" w:lineRule="auto"/>
        <w:ind w:left="675" w:right="1021"/>
        <w:rPr>
          <w:w w:val="105"/>
          <w:sz w:val="18"/>
        </w:rPr>
      </w:pPr>
      <w:r>
        <w:rPr>
          <w:w w:val="105"/>
          <w:sz w:val="18"/>
        </w:rPr>
        <w:t>KKŽ</w:t>
      </w:r>
      <w:r w:rsidR="00B8675F" w:rsidRPr="007C321C">
        <w:rPr>
          <w:w w:val="105"/>
          <w:sz w:val="18"/>
        </w:rPr>
        <w:tab/>
      </w:r>
      <w:r>
        <w:rPr>
          <w:w w:val="105"/>
          <w:sz w:val="18"/>
        </w:rPr>
        <w:t>Koprivničko-križevačka županija</w:t>
      </w:r>
      <w:r w:rsidR="00B8675F" w:rsidRPr="007C321C">
        <w:rPr>
          <w:w w:val="105"/>
          <w:sz w:val="18"/>
        </w:rPr>
        <w:t xml:space="preserve"> županija</w:t>
      </w:r>
    </w:p>
    <w:p w14:paraId="43CE5940" w14:textId="10383A7A" w:rsidR="00B8675F" w:rsidRPr="007C321C" w:rsidRDefault="00B8675F" w:rsidP="00B8675F">
      <w:pPr>
        <w:tabs>
          <w:tab w:val="left" w:pos="2339"/>
        </w:tabs>
        <w:spacing w:line="281" w:lineRule="auto"/>
        <w:ind w:left="675" w:right="1021"/>
        <w:rPr>
          <w:w w:val="105"/>
          <w:sz w:val="18"/>
        </w:rPr>
      </w:pPr>
      <w:r w:rsidRPr="007C321C">
        <w:rPr>
          <w:w w:val="105"/>
          <w:sz w:val="18"/>
        </w:rPr>
        <w:t>JLS</w:t>
      </w:r>
      <w:r w:rsidRPr="007C321C">
        <w:rPr>
          <w:w w:val="105"/>
          <w:sz w:val="18"/>
        </w:rPr>
        <w:tab/>
        <w:t>Jedinica lokalne samouprave</w:t>
      </w:r>
    </w:p>
    <w:p w14:paraId="2BE6A4FE" w14:textId="07DC05B1" w:rsidR="00B8675F" w:rsidRPr="007C321C" w:rsidRDefault="00B8675F" w:rsidP="00B8675F">
      <w:pPr>
        <w:tabs>
          <w:tab w:val="left" w:pos="2339"/>
        </w:tabs>
        <w:spacing w:line="281" w:lineRule="auto"/>
        <w:ind w:left="675" w:right="1021"/>
        <w:rPr>
          <w:w w:val="105"/>
          <w:sz w:val="18"/>
        </w:rPr>
      </w:pPr>
      <w:r w:rsidRPr="007C321C">
        <w:rPr>
          <w:w w:val="105"/>
          <w:sz w:val="18"/>
        </w:rPr>
        <w:t>KG</w:t>
      </w:r>
      <w:r w:rsidRPr="007C321C">
        <w:rPr>
          <w:w w:val="105"/>
          <w:sz w:val="18"/>
        </w:rPr>
        <w:tab/>
        <w:t>Kružno gospodarenje zgradana i prostorom</w:t>
      </w:r>
    </w:p>
    <w:p w14:paraId="1EC4C353" w14:textId="03B7F2C4" w:rsidR="00B8675F" w:rsidRPr="007C321C" w:rsidRDefault="00B8675F" w:rsidP="00B8675F">
      <w:pPr>
        <w:tabs>
          <w:tab w:val="left" w:pos="2339"/>
        </w:tabs>
        <w:spacing w:line="281" w:lineRule="auto"/>
        <w:ind w:left="675" w:right="1021"/>
        <w:rPr>
          <w:w w:val="105"/>
          <w:sz w:val="18"/>
        </w:rPr>
      </w:pPr>
      <w:r w:rsidRPr="007C321C">
        <w:rPr>
          <w:w w:val="105"/>
          <w:sz w:val="18"/>
        </w:rPr>
        <w:t>LCCA</w:t>
      </w:r>
      <w:r w:rsidRPr="007C321C">
        <w:rPr>
          <w:w w:val="105"/>
          <w:sz w:val="18"/>
        </w:rPr>
        <w:tab/>
        <w:t>Životni ciklus kategorije proizvoda</w:t>
      </w:r>
    </w:p>
    <w:p w14:paraId="0158E81F" w14:textId="5AD320C0" w:rsidR="00B8675F" w:rsidRPr="007C321C" w:rsidRDefault="00B8675F" w:rsidP="00B8675F">
      <w:pPr>
        <w:tabs>
          <w:tab w:val="left" w:pos="2339"/>
        </w:tabs>
        <w:spacing w:line="281" w:lineRule="auto"/>
        <w:ind w:left="675" w:right="1021"/>
        <w:rPr>
          <w:w w:val="105"/>
          <w:sz w:val="18"/>
        </w:rPr>
      </w:pPr>
      <w:r w:rsidRPr="007C321C">
        <w:rPr>
          <w:w w:val="105"/>
          <w:sz w:val="18"/>
        </w:rPr>
        <w:t>NBS</w:t>
      </w:r>
      <w:r w:rsidRPr="007C321C">
        <w:rPr>
          <w:w w:val="105"/>
          <w:sz w:val="18"/>
        </w:rPr>
        <w:tab/>
        <w:t>Nature based System rješenja</w:t>
      </w:r>
    </w:p>
    <w:p w14:paraId="23808EA3" w14:textId="77777777" w:rsidR="00B8675F" w:rsidRPr="007C321C" w:rsidRDefault="00B8675F" w:rsidP="00902B7D">
      <w:pPr>
        <w:tabs>
          <w:tab w:val="left" w:pos="2339"/>
        </w:tabs>
        <w:spacing w:line="281" w:lineRule="auto"/>
        <w:ind w:left="675" w:right="1021"/>
        <w:rPr>
          <w:w w:val="105"/>
          <w:sz w:val="18"/>
        </w:rPr>
      </w:pPr>
      <w:r w:rsidRPr="007C321C">
        <w:rPr>
          <w:w w:val="105"/>
          <w:sz w:val="18"/>
        </w:rPr>
        <w:t>NN</w:t>
      </w:r>
      <w:r w:rsidRPr="007C321C">
        <w:rPr>
          <w:w w:val="105"/>
          <w:sz w:val="18"/>
        </w:rPr>
        <w:tab/>
        <w:t>Narodne novine</w:t>
      </w:r>
    </w:p>
    <w:p w14:paraId="390909F2" w14:textId="6F04B1C6" w:rsidR="00B8675F" w:rsidRPr="007C321C" w:rsidRDefault="00B8675F" w:rsidP="00B8675F">
      <w:pPr>
        <w:tabs>
          <w:tab w:val="left" w:pos="2339"/>
        </w:tabs>
        <w:spacing w:line="281" w:lineRule="auto"/>
        <w:ind w:left="675" w:right="1021"/>
        <w:rPr>
          <w:w w:val="105"/>
          <w:sz w:val="18"/>
        </w:rPr>
      </w:pPr>
      <w:r w:rsidRPr="007C321C">
        <w:rPr>
          <w:w w:val="105"/>
          <w:sz w:val="18"/>
        </w:rPr>
        <w:t>NPOO</w:t>
      </w:r>
      <w:r w:rsidRPr="007C321C">
        <w:rPr>
          <w:w w:val="105"/>
          <w:sz w:val="18"/>
        </w:rPr>
        <w:tab/>
        <w:t>Nacionalni plan oporavka i otpornosti</w:t>
      </w:r>
    </w:p>
    <w:p w14:paraId="7BC1C9C6" w14:textId="0CFEDA36" w:rsidR="00B8675F" w:rsidRPr="007C321C" w:rsidRDefault="00B8675F" w:rsidP="00B8675F">
      <w:pPr>
        <w:tabs>
          <w:tab w:val="left" w:pos="2339"/>
        </w:tabs>
        <w:spacing w:line="281" w:lineRule="auto"/>
        <w:ind w:left="675" w:right="1021"/>
        <w:rPr>
          <w:w w:val="105"/>
          <w:sz w:val="18"/>
        </w:rPr>
      </w:pPr>
      <w:r w:rsidRPr="007C321C">
        <w:rPr>
          <w:w w:val="105"/>
          <w:sz w:val="18"/>
        </w:rPr>
        <w:t>nZEB</w:t>
      </w:r>
      <w:r w:rsidRPr="007C321C">
        <w:rPr>
          <w:w w:val="105"/>
          <w:sz w:val="18"/>
        </w:rPr>
        <w:tab/>
        <w:t>Zgrada gotovo nulte energije (nearly zero-emission building)</w:t>
      </w:r>
    </w:p>
    <w:p w14:paraId="0013F917" w14:textId="0C8E5C5E" w:rsidR="00902B7D" w:rsidRPr="007C321C" w:rsidRDefault="00902B7D" w:rsidP="00902B7D">
      <w:pPr>
        <w:tabs>
          <w:tab w:val="left" w:pos="2339"/>
        </w:tabs>
        <w:spacing w:line="281" w:lineRule="auto"/>
        <w:ind w:left="675" w:right="1021"/>
        <w:rPr>
          <w:w w:val="105"/>
          <w:sz w:val="18"/>
        </w:rPr>
      </w:pPr>
      <w:r w:rsidRPr="007C321C">
        <w:rPr>
          <w:w w:val="105"/>
          <w:sz w:val="18"/>
        </w:rPr>
        <w:t>MRRFEU</w:t>
      </w:r>
      <w:r w:rsidRPr="007C321C">
        <w:rPr>
          <w:w w:val="105"/>
          <w:sz w:val="18"/>
        </w:rPr>
        <w:tab/>
        <w:t xml:space="preserve">Ministarstvo regionalnoga razvoja i fondova Europske unije </w:t>
      </w:r>
    </w:p>
    <w:p w14:paraId="094F8D72" w14:textId="2640A3E8" w:rsidR="00B8675F" w:rsidRPr="007C321C" w:rsidRDefault="00B8675F" w:rsidP="00B8675F">
      <w:pPr>
        <w:tabs>
          <w:tab w:val="left" w:pos="2339"/>
        </w:tabs>
        <w:spacing w:line="281" w:lineRule="auto"/>
        <w:ind w:left="675" w:right="1021"/>
        <w:rPr>
          <w:w w:val="105"/>
          <w:sz w:val="18"/>
        </w:rPr>
      </w:pPr>
      <w:r w:rsidRPr="007C321C">
        <w:rPr>
          <w:w w:val="105"/>
          <w:sz w:val="18"/>
        </w:rPr>
        <w:t>OIE</w:t>
      </w:r>
      <w:r w:rsidRPr="007C321C">
        <w:rPr>
          <w:w w:val="105"/>
          <w:sz w:val="18"/>
        </w:rPr>
        <w:tab/>
        <w:t>Obnovljivi izvori energije</w:t>
      </w:r>
    </w:p>
    <w:p w14:paraId="66488D37" w14:textId="5828051A" w:rsidR="00B8675F" w:rsidRPr="007C321C" w:rsidRDefault="00B8675F" w:rsidP="00B8675F">
      <w:pPr>
        <w:tabs>
          <w:tab w:val="left" w:pos="2339"/>
        </w:tabs>
        <w:spacing w:line="281" w:lineRule="auto"/>
        <w:ind w:left="675" w:right="1021"/>
        <w:rPr>
          <w:w w:val="105"/>
          <w:sz w:val="18"/>
        </w:rPr>
      </w:pPr>
      <w:r w:rsidRPr="007C321C">
        <w:rPr>
          <w:w w:val="105"/>
          <w:sz w:val="18"/>
        </w:rPr>
        <w:t>OSI</w:t>
      </w:r>
      <w:r w:rsidRPr="007C321C">
        <w:rPr>
          <w:w w:val="105"/>
          <w:sz w:val="18"/>
        </w:rPr>
        <w:tab/>
        <w:t>Osobe s invaliditetom</w:t>
      </w:r>
    </w:p>
    <w:p w14:paraId="23CCD6CD" w14:textId="0B365663" w:rsidR="003966F5" w:rsidRPr="007C321C" w:rsidRDefault="003966F5" w:rsidP="002E1033">
      <w:pPr>
        <w:tabs>
          <w:tab w:val="left" w:pos="2339"/>
        </w:tabs>
        <w:spacing w:line="281" w:lineRule="auto"/>
        <w:ind w:left="675" w:right="1021"/>
        <w:rPr>
          <w:w w:val="105"/>
          <w:sz w:val="18"/>
        </w:rPr>
      </w:pPr>
      <w:r w:rsidRPr="007C321C">
        <w:rPr>
          <w:w w:val="105"/>
          <w:sz w:val="18"/>
        </w:rPr>
        <w:t>OŠ                                  Osnovna škola</w:t>
      </w:r>
    </w:p>
    <w:p w14:paraId="6EC302BA" w14:textId="234A6322" w:rsidR="00B8675F" w:rsidRPr="007C321C" w:rsidRDefault="00B8675F" w:rsidP="00B8675F">
      <w:pPr>
        <w:tabs>
          <w:tab w:val="left" w:pos="2339"/>
        </w:tabs>
        <w:spacing w:line="281" w:lineRule="auto"/>
        <w:ind w:left="675" w:right="1021"/>
        <w:rPr>
          <w:w w:val="105"/>
          <w:sz w:val="18"/>
        </w:rPr>
      </w:pPr>
      <w:r w:rsidRPr="007C321C">
        <w:rPr>
          <w:w w:val="105"/>
          <w:sz w:val="18"/>
        </w:rPr>
        <w:t xml:space="preserve">PPUO </w:t>
      </w:r>
      <w:r w:rsidRPr="007C321C">
        <w:rPr>
          <w:w w:val="105"/>
          <w:sz w:val="18"/>
        </w:rPr>
        <w:tab/>
        <w:t>Prostoni plan</w:t>
      </w:r>
      <w:r w:rsidR="00902B7D" w:rsidRPr="007C321C">
        <w:rPr>
          <w:w w:val="105"/>
          <w:sz w:val="18"/>
        </w:rPr>
        <w:t xml:space="preserve"> uređenja Općine</w:t>
      </w:r>
    </w:p>
    <w:p w14:paraId="14CDB376" w14:textId="6DB51FC2" w:rsidR="00902B7D" w:rsidRPr="007C321C" w:rsidRDefault="00902B7D" w:rsidP="00902B7D">
      <w:pPr>
        <w:tabs>
          <w:tab w:val="left" w:pos="2339"/>
        </w:tabs>
        <w:spacing w:line="281" w:lineRule="auto"/>
        <w:ind w:left="675" w:right="1021"/>
        <w:rPr>
          <w:w w:val="105"/>
          <w:sz w:val="18"/>
        </w:rPr>
      </w:pPr>
      <w:r w:rsidRPr="007C321C">
        <w:rPr>
          <w:w w:val="105"/>
          <w:sz w:val="18"/>
        </w:rPr>
        <w:t>PPŽ</w:t>
      </w:r>
      <w:r w:rsidRPr="007C321C">
        <w:rPr>
          <w:w w:val="105"/>
          <w:sz w:val="18"/>
        </w:rPr>
        <w:tab/>
        <w:t>Prostorni plan uređenja županije</w:t>
      </w:r>
    </w:p>
    <w:p w14:paraId="1F0AC62B" w14:textId="77777777" w:rsidR="00902B7D" w:rsidRPr="007C321C" w:rsidRDefault="00902B7D" w:rsidP="00902B7D">
      <w:pPr>
        <w:tabs>
          <w:tab w:val="left" w:pos="2339"/>
        </w:tabs>
        <w:spacing w:line="281" w:lineRule="auto"/>
        <w:ind w:left="675" w:right="1021"/>
        <w:rPr>
          <w:w w:val="105"/>
          <w:sz w:val="18"/>
        </w:rPr>
      </w:pPr>
      <w:bookmarkStart w:id="11" w:name="_Hlk127954717"/>
      <w:r w:rsidRPr="007C321C">
        <w:rPr>
          <w:w w:val="105"/>
          <w:sz w:val="18"/>
        </w:rPr>
        <w:t>PŠ</w:t>
      </w:r>
      <w:r w:rsidRPr="007C321C">
        <w:rPr>
          <w:w w:val="105"/>
          <w:sz w:val="18"/>
        </w:rPr>
        <w:tab/>
        <w:t>Područna škola</w:t>
      </w:r>
    </w:p>
    <w:bookmarkEnd w:id="11"/>
    <w:p w14:paraId="28938D1C" w14:textId="77777777" w:rsidR="00902B7D" w:rsidRPr="007C321C" w:rsidRDefault="00902B7D" w:rsidP="00902B7D">
      <w:pPr>
        <w:tabs>
          <w:tab w:val="left" w:pos="2339"/>
        </w:tabs>
        <w:spacing w:line="281" w:lineRule="auto"/>
        <w:ind w:left="675" w:right="1021"/>
        <w:rPr>
          <w:w w:val="105"/>
          <w:sz w:val="18"/>
        </w:rPr>
      </w:pPr>
      <w:r w:rsidRPr="007C321C">
        <w:rPr>
          <w:w w:val="105"/>
          <w:sz w:val="18"/>
        </w:rPr>
        <w:t>RH</w:t>
      </w:r>
      <w:r w:rsidRPr="007C321C">
        <w:rPr>
          <w:w w:val="105"/>
          <w:sz w:val="18"/>
        </w:rPr>
        <w:tab/>
        <w:t>Republika Hrvatska</w:t>
      </w:r>
    </w:p>
    <w:p w14:paraId="33C68AE0" w14:textId="4C7A4BF4" w:rsidR="00902B7D" w:rsidRPr="007C321C" w:rsidRDefault="00902B7D" w:rsidP="00902B7D">
      <w:pPr>
        <w:tabs>
          <w:tab w:val="left" w:pos="2339"/>
        </w:tabs>
        <w:spacing w:line="281" w:lineRule="auto"/>
        <w:ind w:left="675" w:right="1021"/>
        <w:rPr>
          <w:w w:val="105"/>
          <w:sz w:val="18"/>
        </w:rPr>
      </w:pPr>
      <w:r w:rsidRPr="007C321C">
        <w:rPr>
          <w:w w:val="105"/>
          <w:sz w:val="18"/>
        </w:rPr>
        <w:t>SŠ</w:t>
      </w:r>
      <w:r w:rsidRPr="007C321C">
        <w:rPr>
          <w:w w:val="105"/>
          <w:sz w:val="18"/>
        </w:rPr>
        <w:tab/>
        <w:t>Srednja škola</w:t>
      </w:r>
      <w:r w:rsidRPr="007C321C">
        <w:rPr>
          <w:w w:val="105"/>
          <w:sz w:val="18"/>
        </w:rPr>
        <w:tab/>
      </w:r>
    </w:p>
    <w:p w14:paraId="1DC2EB55" w14:textId="5AA5DEF1" w:rsidR="00902B7D" w:rsidRPr="007C321C" w:rsidRDefault="00902B7D" w:rsidP="00902B7D">
      <w:pPr>
        <w:tabs>
          <w:tab w:val="left" w:pos="2339"/>
        </w:tabs>
        <w:spacing w:line="281" w:lineRule="auto"/>
        <w:ind w:left="675" w:right="1021"/>
        <w:rPr>
          <w:w w:val="105"/>
          <w:sz w:val="18"/>
        </w:rPr>
      </w:pPr>
      <w:r w:rsidRPr="007C321C">
        <w:rPr>
          <w:w w:val="105"/>
          <w:sz w:val="18"/>
        </w:rPr>
        <w:t>SWOT</w:t>
      </w:r>
      <w:r w:rsidRPr="007C321C">
        <w:rPr>
          <w:w w:val="105"/>
          <w:sz w:val="18"/>
        </w:rPr>
        <w:tab/>
        <w:t>Analiza snaga, slabosti, prilika i prijetnji</w:t>
      </w:r>
    </w:p>
    <w:p w14:paraId="23F8E582" w14:textId="4A2FFC5B" w:rsidR="00547476" w:rsidRPr="007C321C" w:rsidRDefault="007D1A2B" w:rsidP="00547476">
      <w:pPr>
        <w:tabs>
          <w:tab w:val="left" w:pos="2339"/>
        </w:tabs>
        <w:spacing w:line="281" w:lineRule="auto"/>
        <w:ind w:left="675" w:right="1021"/>
        <w:rPr>
          <w:w w:val="105"/>
          <w:sz w:val="18"/>
        </w:rPr>
      </w:pPr>
      <w:r w:rsidRPr="007C321C">
        <w:rPr>
          <w:w w:val="105"/>
          <w:sz w:val="18"/>
        </w:rPr>
        <w:t>SZUO</w:t>
      </w:r>
      <w:r w:rsidR="00547476" w:rsidRPr="007C321C">
        <w:rPr>
          <w:w w:val="105"/>
          <w:sz w:val="18"/>
        </w:rPr>
        <w:tab/>
        <w:t xml:space="preserve">Strategija </w:t>
      </w:r>
      <w:r w:rsidRPr="007C321C">
        <w:rPr>
          <w:w w:val="105"/>
          <w:sz w:val="18"/>
        </w:rPr>
        <w:t xml:space="preserve">zelene urbane obnove Općine </w:t>
      </w:r>
      <w:r w:rsidR="00A01697">
        <w:rPr>
          <w:w w:val="105"/>
          <w:sz w:val="18"/>
        </w:rPr>
        <w:t>Drnje</w:t>
      </w:r>
      <w:r w:rsidR="00547476" w:rsidRPr="007C321C">
        <w:rPr>
          <w:w w:val="105"/>
          <w:sz w:val="18"/>
        </w:rPr>
        <w:t xml:space="preserve"> za razdoblje od </w:t>
      </w:r>
      <w:r w:rsidRPr="007C321C">
        <w:rPr>
          <w:w w:val="105"/>
          <w:sz w:val="18"/>
        </w:rPr>
        <w:t>202</w:t>
      </w:r>
      <w:r w:rsidR="00BC2E0D">
        <w:rPr>
          <w:w w:val="105"/>
          <w:sz w:val="18"/>
        </w:rPr>
        <w:t>5</w:t>
      </w:r>
      <w:r w:rsidR="00547476" w:rsidRPr="007C321C">
        <w:rPr>
          <w:w w:val="105"/>
          <w:sz w:val="18"/>
        </w:rPr>
        <w:t>. – 203</w:t>
      </w:r>
      <w:r w:rsidR="009B3FAC">
        <w:rPr>
          <w:w w:val="105"/>
          <w:sz w:val="18"/>
        </w:rPr>
        <w:t>5</w:t>
      </w:r>
      <w:r w:rsidR="00547476" w:rsidRPr="007C321C">
        <w:rPr>
          <w:w w:val="105"/>
          <w:sz w:val="18"/>
        </w:rPr>
        <w:t>.</w:t>
      </w:r>
    </w:p>
    <w:p w14:paraId="07F805BB" w14:textId="77777777" w:rsidR="00902B7D" w:rsidRPr="007C321C" w:rsidRDefault="007870BA" w:rsidP="005200B4">
      <w:pPr>
        <w:tabs>
          <w:tab w:val="left" w:pos="2339"/>
        </w:tabs>
        <w:spacing w:line="281" w:lineRule="auto"/>
        <w:ind w:left="675" w:right="1021"/>
        <w:rPr>
          <w:w w:val="105"/>
          <w:sz w:val="18"/>
        </w:rPr>
      </w:pPr>
      <w:r w:rsidRPr="007C321C">
        <w:rPr>
          <w:w w:val="105"/>
          <w:sz w:val="18"/>
        </w:rPr>
        <w:t xml:space="preserve">UFEU                             Ugovor o funkcioniranju Europske unije  </w:t>
      </w:r>
    </w:p>
    <w:p w14:paraId="3E9CC57E" w14:textId="2C2F70B9" w:rsidR="007870BA" w:rsidRPr="007C321C" w:rsidRDefault="00902B7D" w:rsidP="00902B7D">
      <w:pPr>
        <w:tabs>
          <w:tab w:val="left" w:pos="2339"/>
        </w:tabs>
        <w:spacing w:line="281" w:lineRule="auto"/>
        <w:ind w:left="675" w:right="1021"/>
        <w:rPr>
          <w:w w:val="105"/>
          <w:sz w:val="18"/>
        </w:rPr>
      </w:pPr>
      <w:r w:rsidRPr="007C321C">
        <w:rPr>
          <w:w w:val="105"/>
          <w:sz w:val="18"/>
        </w:rPr>
        <w:t>UPU</w:t>
      </w:r>
      <w:r w:rsidR="007870BA" w:rsidRPr="007C321C">
        <w:rPr>
          <w:w w:val="105"/>
          <w:sz w:val="18"/>
        </w:rPr>
        <w:t xml:space="preserve"> </w:t>
      </w:r>
      <w:r w:rsidRPr="007C321C">
        <w:rPr>
          <w:w w:val="105"/>
          <w:sz w:val="18"/>
        </w:rPr>
        <w:tab/>
        <w:t>Urbanistički plan uređenja</w:t>
      </w:r>
    </w:p>
    <w:p w14:paraId="445F229C" w14:textId="03D86E84" w:rsidR="00902B7D" w:rsidRPr="007C321C" w:rsidRDefault="00902B7D" w:rsidP="00902B7D">
      <w:pPr>
        <w:tabs>
          <w:tab w:val="left" w:pos="2339"/>
        </w:tabs>
        <w:spacing w:line="281" w:lineRule="auto"/>
        <w:ind w:left="675" w:right="1021"/>
        <w:rPr>
          <w:w w:val="105"/>
          <w:sz w:val="18"/>
        </w:rPr>
      </w:pPr>
      <w:r w:rsidRPr="007C321C">
        <w:rPr>
          <w:w w:val="105"/>
          <w:sz w:val="18"/>
        </w:rPr>
        <w:t>ZI</w:t>
      </w:r>
      <w:r w:rsidRPr="007C321C">
        <w:rPr>
          <w:w w:val="105"/>
          <w:sz w:val="18"/>
        </w:rPr>
        <w:tab/>
        <w:t>Zelena infrastruktura</w:t>
      </w:r>
    </w:p>
    <w:p w14:paraId="3F1123EF" w14:textId="77777777" w:rsidR="002D6ECC" w:rsidRDefault="003C67F6" w:rsidP="00902B7D">
      <w:pPr>
        <w:tabs>
          <w:tab w:val="left" w:pos="2339"/>
        </w:tabs>
        <w:spacing w:line="281" w:lineRule="auto"/>
        <w:ind w:left="675" w:right="1021"/>
        <w:rPr>
          <w:w w:val="105"/>
          <w:sz w:val="18"/>
        </w:rPr>
      </w:pPr>
      <w:bookmarkStart w:id="12" w:name="_Hlk128065831"/>
      <w:r w:rsidRPr="007C321C">
        <w:rPr>
          <w:w w:val="105"/>
          <w:sz w:val="18"/>
        </w:rPr>
        <w:t>ŽRS</w:t>
      </w:r>
      <w:r w:rsidRPr="007C321C">
        <w:rPr>
          <w:w w:val="105"/>
          <w:sz w:val="18"/>
        </w:rPr>
        <w:tab/>
        <w:t>Županijska razvojna strategija</w:t>
      </w:r>
    </w:p>
    <w:p w14:paraId="7A9CB449" w14:textId="77777777" w:rsidR="00F25A96" w:rsidRDefault="00F25A96" w:rsidP="00902B7D">
      <w:pPr>
        <w:tabs>
          <w:tab w:val="left" w:pos="2339"/>
        </w:tabs>
        <w:spacing w:line="281" w:lineRule="auto"/>
        <w:ind w:left="675" w:right="1021"/>
        <w:rPr>
          <w:w w:val="105"/>
          <w:sz w:val="18"/>
        </w:rPr>
      </w:pPr>
    </w:p>
    <w:p w14:paraId="443F79BF" w14:textId="77777777" w:rsidR="00F25A96" w:rsidRDefault="00F25A96" w:rsidP="00902B7D">
      <w:pPr>
        <w:tabs>
          <w:tab w:val="left" w:pos="2339"/>
        </w:tabs>
        <w:spacing w:line="281" w:lineRule="auto"/>
        <w:ind w:left="675" w:right="1021"/>
        <w:rPr>
          <w:w w:val="105"/>
          <w:sz w:val="18"/>
        </w:rPr>
      </w:pPr>
    </w:p>
    <w:p w14:paraId="57B5365B" w14:textId="77777777" w:rsidR="00F25A96" w:rsidRDefault="00F25A96" w:rsidP="00902B7D">
      <w:pPr>
        <w:tabs>
          <w:tab w:val="left" w:pos="2339"/>
        </w:tabs>
        <w:spacing w:line="281" w:lineRule="auto"/>
        <w:ind w:left="675" w:right="1021"/>
        <w:rPr>
          <w:w w:val="105"/>
          <w:sz w:val="18"/>
        </w:rPr>
      </w:pPr>
    </w:p>
    <w:p w14:paraId="29F4F238" w14:textId="77777777" w:rsidR="00F25A96" w:rsidRDefault="00F25A96" w:rsidP="00902B7D">
      <w:pPr>
        <w:tabs>
          <w:tab w:val="left" w:pos="2339"/>
        </w:tabs>
        <w:spacing w:line="281" w:lineRule="auto"/>
        <w:ind w:left="675" w:right="1021"/>
        <w:rPr>
          <w:w w:val="105"/>
          <w:sz w:val="18"/>
        </w:rPr>
      </w:pPr>
    </w:p>
    <w:p w14:paraId="51ACC4F6" w14:textId="77777777" w:rsidR="00F25A96" w:rsidRDefault="00F25A96" w:rsidP="00902B7D">
      <w:pPr>
        <w:tabs>
          <w:tab w:val="left" w:pos="2339"/>
        </w:tabs>
        <w:spacing w:line="281" w:lineRule="auto"/>
        <w:ind w:left="675" w:right="1021"/>
        <w:rPr>
          <w:w w:val="105"/>
          <w:sz w:val="18"/>
        </w:rPr>
      </w:pPr>
    </w:p>
    <w:p w14:paraId="742499E8" w14:textId="77777777" w:rsidR="00F25A96" w:rsidRDefault="00F25A96" w:rsidP="00902B7D">
      <w:pPr>
        <w:tabs>
          <w:tab w:val="left" w:pos="2339"/>
        </w:tabs>
        <w:spacing w:line="281" w:lineRule="auto"/>
        <w:ind w:left="675" w:right="1021"/>
        <w:rPr>
          <w:w w:val="105"/>
          <w:sz w:val="18"/>
        </w:rPr>
      </w:pPr>
    </w:p>
    <w:p w14:paraId="531B9DBD" w14:textId="77777777" w:rsidR="00F25A96" w:rsidRDefault="00F25A96" w:rsidP="00902B7D">
      <w:pPr>
        <w:tabs>
          <w:tab w:val="left" w:pos="2339"/>
        </w:tabs>
        <w:spacing w:line="281" w:lineRule="auto"/>
        <w:ind w:left="675" w:right="1021"/>
        <w:rPr>
          <w:w w:val="105"/>
          <w:sz w:val="18"/>
        </w:rPr>
      </w:pPr>
    </w:p>
    <w:p w14:paraId="6AE2435E" w14:textId="77777777" w:rsidR="00F25A96" w:rsidRDefault="00F25A96" w:rsidP="00902B7D">
      <w:pPr>
        <w:tabs>
          <w:tab w:val="left" w:pos="2339"/>
        </w:tabs>
        <w:spacing w:line="281" w:lineRule="auto"/>
        <w:ind w:left="675" w:right="1021"/>
        <w:rPr>
          <w:w w:val="105"/>
          <w:sz w:val="18"/>
        </w:rPr>
      </w:pPr>
    </w:p>
    <w:p w14:paraId="303955EA" w14:textId="77777777" w:rsidR="00F25A96" w:rsidRDefault="00F25A96" w:rsidP="00902B7D">
      <w:pPr>
        <w:tabs>
          <w:tab w:val="left" w:pos="2339"/>
        </w:tabs>
        <w:spacing w:line="281" w:lineRule="auto"/>
        <w:ind w:left="675" w:right="1021"/>
        <w:rPr>
          <w:w w:val="105"/>
          <w:sz w:val="18"/>
        </w:rPr>
      </w:pPr>
    </w:p>
    <w:p w14:paraId="0D97F920" w14:textId="77777777" w:rsidR="00F25A96" w:rsidRDefault="00F25A96" w:rsidP="00902B7D">
      <w:pPr>
        <w:tabs>
          <w:tab w:val="left" w:pos="2339"/>
        </w:tabs>
        <w:spacing w:line="281" w:lineRule="auto"/>
        <w:ind w:left="675" w:right="1021"/>
        <w:rPr>
          <w:w w:val="105"/>
          <w:sz w:val="18"/>
        </w:rPr>
      </w:pPr>
    </w:p>
    <w:p w14:paraId="116E7402" w14:textId="77777777" w:rsidR="00F25A96" w:rsidRDefault="00F25A96" w:rsidP="00902B7D">
      <w:pPr>
        <w:tabs>
          <w:tab w:val="left" w:pos="2339"/>
        </w:tabs>
        <w:spacing w:line="281" w:lineRule="auto"/>
        <w:ind w:left="675" w:right="1021"/>
        <w:rPr>
          <w:w w:val="105"/>
          <w:sz w:val="18"/>
        </w:rPr>
      </w:pPr>
    </w:p>
    <w:p w14:paraId="11AC6E09" w14:textId="77777777" w:rsidR="00F25A96" w:rsidRDefault="00F25A96" w:rsidP="00902B7D">
      <w:pPr>
        <w:tabs>
          <w:tab w:val="left" w:pos="2339"/>
        </w:tabs>
        <w:spacing w:line="281" w:lineRule="auto"/>
        <w:ind w:left="675" w:right="1021"/>
        <w:rPr>
          <w:w w:val="105"/>
          <w:sz w:val="18"/>
        </w:rPr>
      </w:pPr>
    </w:p>
    <w:p w14:paraId="22209950" w14:textId="77777777" w:rsidR="00F25A96" w:rsidRDefault="00F25A96" w:rsidP="00902B7D">
      <w:pPr>
        <w:tabs>
          <w:tab w:val="left" w:pos="2339"/>
        </w:tabs>
        <w:spacing w:line="281" w:lineRule="auto"/>
        <w:ind w:left="675" w:right="1021"/>
        <w:rPr>
          <w:w w:val="105"/>
          <w:sz w:val="18"/>
        </w:rPr>
      </w:pPr>
    </w:p>
    <w:p w14:paraId="23503394" w14:textId="77777777" w:rsidR="00F25A96" w:rsidRDefault="00F25A96" w:rsidP="00902B7D">
      <w:pPr>
        <w:tabs>
          <w:tab w:val="left" w:pos="2339"/>
        </w:tabs>
        <w:spacing w:line="281" w:lineRule="auto"/>
        <w:ind w:left="675" w:right="1021"/>
        <w:rPr>
          <w:w w:val="105"/>
          <w:sz w:val="18"/>
        </w:rPr>
      </w:pPr>
    </w:p>
    <w:p w14:paraId="24DD351F" w14:textId="77777777" w:rsidR="00F25A96" w:rsidRDefault="00F25A96" w:rsidP="00902B7D">
      <w:pPr>
        <w:tabs>
          <w:tab w:val="left" w:pos="2339"/>
        </w:tabs>
        <w:spacing w:line="281" w:lineRule="auto"/>
        <w:ind w:left="675" w:right="1021"/>
        <w:rPr>
          <w:w w:val="105"/>
          <w:sz w:val="18"/>
        </w:rPr>
      </w:pPr>
    </w:p>
    <w:p w14:paraId="4751C144" w14:textId="77777777" w:rsidR="00F25A96" w:rsidRDefault="00F25A96" w:rsidP="00902B7D">
      <w:pPr>
        <w:tabs>
          <w:tab w:val="left" w:pos="2339"/>
        </w:tabs>
        <w:spacing w:line="281" w:lineRule="auto"/>
        <w:ind w:left="675" w:right="1021"/>
        <w:rPr>
          <w:w w:val="105"/>
          <w:sz w:val="18"/>
        </w:rPr>
      </w:pPr>
    </w:p>
    <w:p w14:paraId="2074F706" w14:textId="77777777" w:rsidR="00B9159D" w:rsidRDefault="00B9159D" w:rsidP="00902B7D">
      <w:pPr>
        <w:tabs>
          <w:tab w:val="left" w:pos="2339"/>
        </w:tabs>
        <w:spacing w:line="281" w:lineRule="auto"/>
        <w:ind w:left="675" w:right="1021"/>
        <w:rPr>
          <w:w w:val="105"/>
          <w:sz w:val="18"/>
        </w:rPr>
      </w:pPr>
    </w:p>
    <w:p w14:paraId="14CF2DC1" w14:textId="77777777" w:rsidR="00B9159D" w:rsidRDefault="00B9159D" w:rsidP="00902B7D">
      <w:pPr>
        <w:tabs>
          <w:tab w:val="left" w:pos="2339"/>
        </w:tabs>
        <w:spacing w:line="281" w:lineRule="auto"/>
        <w:ind w:left="675" w:right="1021"/>
        <w:rPr>
          <w:w w:val="105"/>
          <w:sz w:val="18"/>
        </w:rPr>
      </w:pPr>
    </w:p>
    <w:p w14:paraId="081DE3BC" w14:textId="77777777" w:rsidR="00B9159D" w:rsidRDefault="00B9159D" w:rsidP="00902B7D">
      <w:pPr>
        <w:tabs>
          <w:tab w:val="left" w:pos="2339"/>
        </w:tabs>
        <w:spacing w:line="281" w:lineRule="auto"/>
        <w:ind w:left="675" w:right="1021"/>
        <w:rPr>
          <w:w w:val="105"/>
          <w:sz w:val="18"/>
        </w:rPr>
      </w:pPr>
    </w:p>
    <w:p w14:paraId="4D59E96C" w14:textId="77777777" w:rsidR="00F25A96" w:rsidRDefault="00F25A96" w:rsidP="00902B7D">
      <w:pPr>
        <w:tabs>
          <w:tab w:val="left" w:pos="2339"/>
        </w:tabs>
        <w:spacing w:line="281" w:lineRule="auto"/>
        <w:ind w:left="675" w:right="1021"/>
        <w:rPr>
          <w:w w:val="105"/>
          <w:sz w:val="18"/>
        </w:rPr>
      </w:pPr>
    </w:p>
    <w:p w14:paraId="6C840333" w14:textId="77777777" w:rsidR="00F25A96" w:rsidRDefault="00F25A96" w:rsidP="00902B7D">
      <w:pPr>
        <w:tabs>
          <w:tab w:val="left" w:pos="2339"/>
        </w:tabs>
        <w:spacing w:line="281" w:lineRule="auto"/>
        <w:ind w:left="675" w:right="1021"/>
        <w:rPr>
          <w:w w:val="105"/>
          <w:sz w:val="18"/>
        </w:rPr>
      </w:pPr>
    </w:p>
    <w:p w14:paraId="13BBEF7C" w14:textId="7A31C738" w:rsidR="00547476" w:rsidRPr="00C558BC" w:rsidRDefault="00547476" w:rsidP="00C558BC">
      <w:pPr>
        <w:pStyle w:val="Stil1"/>
        <w:outlineLvl w:val="0"/>
      </w:pPr>
      <w:bookmarkStart w:id="13" w:name="_Toc224288438"/>
      <w:bookmarkStart w:id="14" w:name="_Toc224288448"/>
      <w:bookmarkStart w:id="15" w:name="_Toc224547492"/>
      <w:bookmarkStart w:id="16" w:name="_Toc226532915"/>
      <w:bookmarkEnd w:id="12"/>
      <w:r w:rsidRPr="00C558BC">
        <w:lastRenderedPageBreak/>
        <w:t>UVOD</w:t>
      </w:r>
      <w:bookmarkEnd w:id="13"/>
      <w:bookmarkEnd w:id="14"/>
      <w:bookmarkEnd w:id="15"/>
      <w:bookmarkEnd w:id="16"/>
    </w:p>
    <w:p w14:paraId="12BFBD87" w14:textId="72BEA858" w:rsidR="00934997" w:rsidRPr="00B9159D" w:rsidRDefault="000036AF" w:rsidP="00B9159D">
      <w:pPr>
        <w:pStyle w:val="Stil2"/>
      </w:pPr>
      <w:bookmarkStart w:id="17" w:name="_Toc224288439"/>
      <w:bookmarkStart w:id="18" w:name="_Toc224288449"/>
      <w:bookmarkStart w:id="19" w:name="_Toc224547493"/>
      <w:bookmarkStart w:id="20" w:name="_Toc226532916"/>
      <w:r w:rsidRPr="00B9159D">
        <w:t>1.1.PROCES,SVRHA I RAZLOZI IZRADE STRATEGIJE ZELENE URBANE OBNOVE OP</w:t>
      </w:r>
      <w:bookmarkEnd w:id="17"/>
      <w:bookmarkEnd w:id="18"/>
      <w:r w:rsidRPr="00B9159D">
        <w:t>ĆINE DRNJE</w:t>
      </w:r>
      <w:bookmarkEnd w:id="19"/>
      <w:bookmarkEnd w:id="20"/>
    </w:p>
    <w:p w14:paraId="588BAA6A" w14:textId="77777777" w:rsidR="00DC35E8" w:rsidRPr="007C321C" w:rsidRDefault="00DC35E8" w:rsidP="00DC35E8">
      <w:pPr>
        <w:pStyle w:val="BodyText"/>
        <w:spacing w:line="281" w:lineRule="auto"/>
        <w:ind w:left="675" w:right="1021"/>
        <w:jc w:val="both"/>
        <w:rPr>
          <w:w w:val="105"/>
        </w:rPr>
      </w:pPr>
    </w:p>
    <w:p w14:paraId="27703198" w14:textId="61AA6B0B" w:rsidR="00F815F8" w:rsidRPr="007C321C" w:rsidRDefault="00F815F8" w:rsidP="00F815F8">
      <w:pPr>
        <w:pStyle w:val="BodyText"/>
        <w:spacing w:line="281" w:lineRule="auto"/>
        <w:ind w:left="675" w:right="1021"/>
        <w:jc w:val="both"/>
      </w:pPr>
      <w:r w:rsidRPr="007C321C">
        <w:t xml:space="preserve">Strategija zelene urbane obnove Općine Drnje predstavlja krovni dokument kojim se usmjerava dugoročna regeneracija urbanih i ruralnih područja kroz održive prakse, razvoj zelene infrastrukture, kružno gospodarenje prostorom i zgradama te povećanje otpornosti na klimatske rizike. Dokument je izrađen na temelju </w:t>
      </w:r>
      <w:r w:rsidR="00F25A96">
        <w:t>narudžbenice</w:t>
      </w:r>
      <w:r w:rsidRPr="007C321C">
        <w:t xml:space="preserve"> Općine Drnje, u skladu sa Smjernicama 3.0 za izradu Strategija zelene urbane obnove, propisima nacionalnog zakonodavstva i ciljevima Programa razvoja zelene infrastrukture i Programa kružnog gospodarenja do 2030. godine. </w:t>
      </w:r>
    </w:p>
    <w:p w14:paraId="55D676FD" w14:textId="17268E44" w:rsidR="00F815F8" w:rsidRPr="007C321C" w:rsidRDefault="00F815F8" w:rsidP="00F815F8">
      <w:pPr>
        <w:pStyle w:val="BodyText"/>
        <w:spacing w:line="281" w:lineRule="auto"/>
        <w:ind w:left="675" w:right="1021"/>
        <w:jc w:val="both"/>
      </w:pPr>
      <w:r w:rsidRPr="007C321C">
        <w:t>Potrebom za izradom Strategije odgovara se na rastuće izazove u prostoru, uključujući pritiske klimatskih promjena, fragmentaciju i degradaciju prostora, smanjenje dostupnosti kvalitetnih zelenih površina, nedovoljno integrirane komunalne i prometne sustave te povećanu izloženost ekstremnim vremenskim pojavama. Strategija pruža okvir za sustavno i integrirano upravljanje navedenim problemima, polazeći od prostorno-planskih postavki definiranih u Prostornom planu uređenja Općine Drnje te uvažavajući specifične potrebe lokalne zajednice, prostorne karakteristike područja i razvojne mogućnosti.</w:t>
      </w:r>
      <w:r w:rsidR="00F25A96">
        <w:t xml:space="preserve"> </w:t>
      </w:r>
      <w:r w:rsidRPr="007C321C">
        <w:t xml:space="preserve">Prvi sastanak radne skupine održan je 17. </w:t>
      </w:r>
      <w:r w:rsidR="00991961">
        <w:t>listopada</w:t>
      </w:r>
      <w:r w:rsidRPr="007C321C">
        <w:t xml:space="preserve"> 2025. godine. Na sastanku je predstavljen proces izrade Strategije, razmotreni su ključni problemi i razvojni potencijali, te je usuglašena srednjoročna vizija razvoja zelene i plave infrastrukture u Općini Drnje. Radna skupina je, u skladu sa Smjernicama 3.0, razradila strateške i posebne ciljeve, identificirala prioritetna područja pogodna za zelenu urbanu obnovu te predložila skup aktivnosti i razvojnih projekata koji doprinose prostornoj, okolišnoj i društvenoj transformaciji Općine.</w:t>
      </w:r>
    </w:p>
    <w:p w14:paraId="6E4CD5DA" w14:textId="6FAE3CCA" w:rsidR="00F815F8" w:rsidRPr="007C321C" w:rsidRDefault="00F815F8" w:rsidP="008F1E85">
      <w:pPr>
        <w:pStyle w:val="BodyText"/>
        <w:spacing w:line="281" w:lineRule="auto"/>
        <w:ind w:left="675" w:right="1021"/>
        <w:jc w:val="both"/>
      </w:pPr>
      <w:r w:rsidRPr="007C321C">
        <w:t>Proces izrade Strategije obuhvatio je analizu prostornog, infrastrukturnog, ekološkog i socioekonomskog stanja, uključujući klimatske rizike, stanje javnih i zelenih površina, kvalitetu prometnih i komunalnih sustava, stanje postojećih građevina, napuštenih i neiskorištenih prostora te demografske i društvene pokazatelje. U tu svrhu korišteni su podaci iz prostornih planova, županijskih i nacionalnih strateških dokumenata, kartografskih prikaza, rezultata znanstvenih istraživanja te dostupnih statističkih baza.</w:t>
      </w:r>
      <w:r w:rsidR="00F25A96">
        <w:t xml:space="preserve"> </w:t>
      </w:r>
      <w:r w:rsidRPr="007C321C">
        <w:t>Središnji element procesa bila je participacija dionika. Uključeni su predstavnici javne uprave, sektorskih institucija, civilnog društva, gospodarstva, stručnjaci različitih profila, lokalna zajednica i drugi relevantni akteri. Dana 10. rujna 2025. organizirana je tematska radionica za izradu SWOT analize, na kojoj su prema razvojnim područjima identificirane snage, slabosti, prilike i prijetnje. Istoga dana provedeno je terensko prikupljanje podataka i dodatna stručna analiza stanja prostora, što je omogućilo precizno definiranje područja intervencije i razvojnih prioriteta. Paralelno s radionicama provedeno je i online anketno ispitivanje stanovnika Općine Drnje, dostupno na službenoj web stranici Općine od 1</w:t>
      </w:r>
      <w:r w:rsidR="00991961">
        <w:t>5</w:t>
      </w:r>
      <w:r w:rsidRPr="007C321C">
        <w:t xml:space="preserve">. </w:t>
      </w:r>
      <w:r w:rsidR="00991961">
        <w:t>listopada</w:t>
      </w:r>
      <w:r w:rsidRPr="007C321C">
        <w:t xml:space="preserve"> do 15. </w:t>
      </w:r>
      <w:r w:rsidR="00991961">
        <w:t>studenog</w:t>
      </w:r>
      <w:r w:rsidRPr="007C321C">
        <w:t xml:space="preserve"> 2025. godine. Anketa je obuhvatila percepciju stanovnika o zelenim površinama, kvaliteti javnog prostora, potrebama za rekreacijom, sigurnosti prometa, održivom gospodarenju resursima te stanju napuštenih i neiskorištenih prostora. Rezultati anketnog upitnika korišteni su pri definiranju vizije, ciljeva i prioritetnih projekata, čime je osigurano da Strategija odražava stvarne potrebe i stavove zajednice.</w:t>
      </w:r>
    </w:p>
    <w:p w14:paraId="56FD72AF" w14:textId="5D2831E3" w:rsidR="008307FB" w:rsidRPr="007C321C" w:rsidRDefault="00F815F8" w:rsidP="00F815F8">
      <w:pPr>
        <w:pStyle w:val="BodyText"/>
        <w:spacing w:line="281" w:lineRule="auto"/>
        <w:ind w:left="675" w:right="1021"/>
        <w:jc w:val="both"/>
      </w:pPr>
      <w:r w:rsidRPr="007C321C">
        <w:t>U završnoj fazi izrade Strategije definirane su mjere zelene urbane obnove i razvojni projekti, uključujući tehničke, organizacijske i financijske aspekte provedbe. Izrađen je akcijski plan koji obuhvaća terminski plan, nositelje aktivnosti, procjenu potrebnih resursa i potencijalne izvore financiranja. Posebna se pozornost posvetila usklađivanju predloženih mjera s relevantnim zakonodavnim okvirom, prostorno-planskim postavkama i pravilima sustava javnih politika.</w:t>
      </w:r>
      <w:r w:rsidR="00F25A96">
        <w:t xml:space="preserve"> </w:t>
      </w:r>
      <w:r w:rsidRPr="007C321C">
        <w:t>S ciljem osiguravanja provedivosti i održivog upravljanja, razvijen je sustav praćenja i evaluacije provedbe Strategije, definiran kroz pokazatelje rezultata, ishoda i učinaka. Sustavno praćenje omogućit će prilagodbu mjera u odnosu na nove izazove i potrebe te osigurati transparentnost i učinkovitost provedbe.</w:t>
      </w:r>
      <w:r w:rsidR="00F25A96">
        <w:t xml:space="preserve"> </w:t>
      </w:r>
      <w:r w:rsidR="00E71D45" w:rsidRPr="007C321C">
        <w:t xml:space="preserve">Na kraju, izrada Strategije zelene urbane obnove Općine </w:t>
      </w:r>
      <w:r w:rsidR="00A01697">
        <w:t>Drnje</w:t>
      </w:r>
      <w:r w:rsidR="00E71D45" w:rsidRPr="007C321C">
        <w:t xml:space="preserve"> nije </w:t>
      </w:r>
      <w:r w:rsidR="00E71D45" w:rsidRPr="007C321C">
        <w:lastRenderedPageBreak/>
        <w:t>samo tehnički proces, već i prilika za transformaciju urbane sredine u prostore koji su zdraviji, ugodniji za život i otporniji na buduće izazove. Ona promiče kolektivnu svijest o važnosti održivog razvoja te potiče zajedničko djelovanje na stvaranju bolje budućnosti za sve građane.</w:t>
      </w:r>
    </w:p>
    <w:p w14:paraId="264F1075" w14:textId="77777777" w:rsidR="00E1203B" w:rsidRDefault="00E1203B" w:rsidP="00882E74">
      <w:pPr>
        <w:pStyle w:val="Caption"/>
        <w:spacing w:after="0"/>
        <w:ind w:left="675"/>
      </w:pPr>
    </w:p>
    <w:p w14:paraId="0175BDC6" w14:textId="6336C2B6" w:rsidR="005739FA" w:rsidRPr="007C321C" w:rsidRDefault="008A2317" w:rsidP="00882E74">
      <w:pPr>
        <w:pStyle w:val="Caption"/>
        <w:spacing w:after="0"/>
        <w:ind w:left="675"/>
        <w:rPr>
          <w:w w:val="105"/>
        </w:rPr>
      </w:pPr>
      <w:bookmarkStart w:id="21" w:name="_Toc225522909"/>
      <w:r>
        <w:t xml:space="preserve">Tablica </w:t>
      </w:r>
      <w:r>
        <w:fldChar w:fldCharType="begin"/>
      </w:r>
      <w:r>
        <w:instrText xml:space="preserve"> SEQ Tablica \* ARABIC </w:instrText>
      </w:r>
      <w:r>
        <w:fldChar w:fldCharType="separate"/>
      </w:r>
      <w:r w:rsidR="00C015CC">
        <w:rPr>
          <w:noProof/>
        </w:rPr>
        <w:t>1</w:t>
      </w:r>
      <w:r>
        <w:fldChar w:fldCharType="end"/>
      </w:r>
      <w:r>
        <w:t>: Metodološki pristup</w:t>
      </w:r>
      <w:bookmarkEnd w:id="21"/>
    </w:p>
    <w:tbl>
      <w:tblPr>
        <w:tblW w:w="9640" w:type="dxa"/>
        <w:tblInd w:w="607" w:type="dxa"/>
        <w:tblLook w:val="04A0" w:firstRow="1" w:lastRow="0" w:firstColumn="1" w:lastColumn="0" w:noHBand="0" w:noVBand="1"/>
      </w:tblPr>
      <w:tblGrid>
        <w:gridCol w:w="2220"/>
        <w:gridCol w:w="7420"/>
      </w:tblGrid>
      <w:tr w:rsidR="00F25A96" w:rsidRPr="00F25A96" w14:paraId="34B9860C" w14:textId="77777777" w:rsidTr="00F25A96">
        <w:trPr>
          <w:trHeight w:val="300"/>
        </w:trPr>
        <w:tc>
          <w:tcPr>
            <w:tcW w:w="2220"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1082EA8E" w14:textId="77777777" w:rsidR="00F25A96" w:rsidRPr="00F25A96" w:rsidRDefault="00F25A96" w:rsidP="00F25A96">
            <w:pPr>
              <w:widowControl/>
              <w:autoSpaceDE/>
              <w:autoSpaceDN/>
              <w:jc w:val="center"/>
              <w:rPr>
                <w:rFonts w:eastAsia="Times New Roman"/>
                <w:b/>
                <w:bCs/>
                <w:color w:val="000000"/>
                <w:sz w:val="20"/>
                <w:szCs w:val="20"/>
                <w:lang w:eastAsia="hr-HR"/>
              </w:rPr>
            </w:pPr>
            <w:r w:rsidRPr="00F25A96">
              <w:rPr>
                <w:rFonts w:eastAsia="Times New Roman"/>
                <w:b/>
                <w:bCs/>
                <w:color w:val="000000"/>
                <w:sz w:val="20"/>
                <w:szCs w:val="20"/>
                <w:lang w:eastAsia="hr-HR"/>
              </w:rPr>
              <w:t>METODOLOŠKI PRISTUP</w:t>
            </w:r>
          </w:p>
        </w:tc>
        <w:tc>
          <w:tcPr>
            <w:tcW w:w="7420" w:type="dxa"/>
            <w:tcBorders>
              <w:top w:val="single" w:sz="4" w:space="0" w:color="auto"/>
              <w:left w:val="nil"/>
              <w:bottom w:val="single" w:sz="4" w:space="0" w:color="auto"/>
              <w:right w:val="single" w:sz="4" w:space="0" w:color="auto"/>
            </w:tcBorders>
            <w:shd w:val="clear" w:color="000000" w:fill="548235"/>
            <w:vAlign w:val="center"/>
            <w:hideMark/>
          </w:tcPr>
          <w:p w14:paraId="096CF9D8" w14:textId="77777777" w:rsidR="00F25A96" w:rsidRPr="00F25A96" w:rsidRDefault="00F25A96" w:rsidP="00F25A96">
            <w:pPr>
              <w:widowControl/>
              <w:autoSpaceDE/>
              <w:autoSpaceDN/>
              <w:jc w:val="center"/>
              <w:rPr>
                <w:rFonts w:eastAsia="Times New Roman"/>
                <w:b/>
                <w:bCs/>
                <w:color w:val="000000"/>
                <w:sz w:val="20"/>
                <w:szCs w:val="20"/>
                <w:lang w:eastAsia="hr-HR"/>
              </w:rPr>
            </w:pPr>
            <w:r w:rsidRPr="00F25A96">
              <w:rPr>
                <w:rFonts w:eastAsia="Times New Roman"/>
                <w:b/>
                <w:bCs/>
                <w:color w:val="000000"/>
                <w:sz w:val="20"/>
                <w:szCs w:val="20"/>
                <w:lang w:eastAsia="hr-HR"/>
              </w:rPr>
              <w:t>OPIS</w:t>
            </w:r>
          </w:p>
        </w:tc>
      </w:tr>
      <w:tr w:rsidR="00F25A96" w:rsidRPr="00F25A96" w14:paraId="391C2BE5" w14:textId="77777777" w:rsidTr="00F25A96">
        <w:trPr>
          <w:trHeight w:val="960"/>
        </w:trPr>
        <w:tc>
          <w:tcPr>
            <w:tcW w:w="2220" w:type="dxa"/>
            <w:tcBorders>
              <w:top w:val="nil"/>
              <w:left w:val="single" w:sz="4" w:space="0" w:color="auto"/>
              <w:bottom w:val="single" w:sz="4" w:space="0" w:color="auto"/>
              <w:right w:val="single" w:sz="4" w:space="0" w:color="auto"/>
            </w:tcBorders>
            <w:shd w:val="clear" w:color="000000" w:fill="A9D08E"/>
            <w:vAlign w:val="center"/>
            <w:hideMark/>
          </w:tcPr>
          <w:p w14:paraId="4C584523" w14:textId="77777777" w:rsidR="00F25A96" w:rsidRPr="00F25A96" w:rsidRDefault="00F25A96" w:rsidP="00F25A96">
            <w:pPr>
              <w:widowControl/>
              <w:autoSpaceDE/>
              <w:autoSpaceDN/>
              <w:rPr>
                <w:rFonts w:eastAsia="Times New Roman"/>
                <w:b/>
                <w:bCs/>
                <w:color w:val="000000"/>
                <w:sz w:val="20"/>
                <w:szCs w:val="20"/>
                <w:lang w:eastAsia="hr-HR"/>
              </w:rPr>
            </w:pPr>
            <w:r w:rsidRPr="00F25A96">
              <w:rPr>
                <w:rFonts w:eastAsia="Times New Roman"/>
                <w:b/>
                <w:bCs/>
                <w:color w:val="000000"/>
                <w:sz w:val="20"/>
                <w:szCs w:val="20"/>
                <w:lang w:eastAsia="hr-HR"/>
              </w:rPr>
              <w:t>Multidisciplinarnost</w:t>
            </w:r>
          </w:p>
        </w:tc>
        <w:tc>
          <w:tcPr>
            <w:tcW w:w="7420" w:type="dxa"/>
            <w:tcBorders>
              <w:top w:val="nil"/>
              <w:left w:val="nil"/>
              <w:bottom w:val="single" w:sz="4" w:space="0" w:color="auto"/>
              <w:right w:val="single" w:sz="4" w:space="0" w:color="auto"/>
            </w:tcBorders>
            <w:shd w:val="clear" w:color="000000" w:fill="E2EFDA"/>
            <w:vAlign w:val="center"/>
            <w:hideMark/>
          </w:tcPr>
          <w:p w14:paraId="71613431" w14:textId="77777777" w:rsidR="00F25A96" w:rsidRPr="00F25A96" w:rsidRDefault="00F25A96" w:rsidP="00F25A96">
            <w:pPr>
              <w:widowControl/>
              <w:autoSpaceDE/>
              <w:autoSpaceDN/>
              <w:rPr>
                <w:rFonts w:eastAsia="Times New Roman"/>
                <w:color w:val="000000"/>
                <w:sz w:val="18"/>
                <w:szCs w:val="18"/>
                <w:lang w:eastAsia="hr-HR"/>
              </w:rPr>
            </w:pPr>
            <w:r w:rsidRPr="00F25A96">
              <w:rPr>
                <w:rFonts w:eastAsia="Times New Roman"/>
                <w:color w:val="000000"/>
                <w:sz w:val="18"/>
                <w:szCs w:val="18"/>
                <w:lang w:eastAsia="hr-HR"/>
              </w:rPr>
              <w:t>Na izradi Strategije zelene urbane obnove Općine Drnje radio je tim stručnjaka iz područja opće ekonomije, agronomije, arhitekture, strojarstva, građevinarstva, kulturnog menadžmenta, menadžmenta ljudskih resursa, prosvjete, javnog sektora i civilnog društva.</w:t>
            </w:r>
          </w:p>
        </w:tc>
      </w:tr>
      <w:tr w:rsidR="00F25A96" w:rsidRPr="00F25A96" w14:paraId="3E56D406" w14:textId="77777777" w:rsidTr="00F25A96">
        <w:trPr>
          <w:trHeight w:val="480"/>
        </w:trPr>
        <w:tc>
          <w:tcPr>
            <w:tcW w:w="2220" w:type="dxa"/>
            <w:tcBorders>
              <w:top w:val="nil"/>
              <w:left w:val="single" w:sz="4" w:space="0" w:color="auto"/>
              <w:bottom w:val="single" w:sz="4" w:space="0" w:color="auto"/>
              <w:right w:val="single" w:sz="4" w:space="0" w:color="auto"/>
            </w:tcBorders>
            <w:shd w:val="clear" w:color="000000" w:fill="A9D08E"/>
            <w:vAlign w:val="center"/>
            <w:hideMark/>
          </w:tcPr>
          <w:p w14:paraId="08CCBFD8" w14:textId="77777777" w:rsidR="00F25A96" w:rsidRPr="00F25A96" w:rsidRDefault="00F25A96" w:rsidP="00F25A96">
            <w:pPr>
              <w:widowControl/>
              <w:autoSpaceDE/>
              <w:autoSpaceDN/>
              <w:rPr>
                <w:rFonts w:eastAsia="Times New Roman"/>
                <w:b/>
                <w:bCs/>
                <w:color w:val="000000"/>
                <w:sz w:val="20"/>
                <w:szCs w:val="20"/>
                <w:lang w:eastAsia="hr-HR"/>
              </w:rPr>
            </w:pPr>
            <w:r w:rsidRPr="00F25A96">
              <w:rPr>
                <w:rFonts w:eastAsia="Times New Roman"/>
                <w:b/>
                <w:bCs/>
                <w:color w:val="000000"/>
                <w:sz w:val="20"/>
                <w:szCs w:val="20"/>
                <w:lang w:eastAsia="hr-HR"/>
              </w:rPr>
              <w:t>Transparentnost</w:t>
            </w:r>
          </w:p>
        </w:tc>
        <w:tc>
          <w:tcPr>
            <w:tcW w:w="7420" w:type="dxa"/>
            <w:tcBorders>
              <w:top w:val="nil"/>
              <w:left w:val="nil"/>
              <w:bottom w:val="single" w:sz="4" w:space="0" w:color="auto"/>
              <w:right w:val="single" w:sz="4" w:space="0" w:color="auto"/>
            </w:tcBorders>
            <w:shd w:val="clear" w:color="000000" w:fill="E2EFDA"/>
            <w:vAlign w:val="center"/>
            <w:hideMark/>
          </w:tcPr>
          <w:p w14:paraId="31E8782B" w14:textId="77777777" w:rsidR="00F25A96" w:rsidRPr="00F25A96" w:rsidRDefault="00F25A96" w:rsidP="00F25A96">
            <w:pPr>
              <w:widowControl/>
              <w:autoSpaceDE/>
              <w:autoSpaceDN/>
              <w:rPr>
                <w:rFonts w:eastAsia="Times New Roman"/>
                <w:color w:val="000000"/>
                <w:sz w:val="18"/>
                <w:szCs w:val="18"/>
                <w:lang w:eastAsia="hr-HR"/>
              </w:rPr>
            </w:pPr>
            <w:r w:rsidRPr="00F25A96">
              <w:rPr>
                <w:rFonts w:eastAsia="Times New Roman"/>
                <w:color w:val="000000"/>
                <w:sz w:val="18"/>
                <w:szCs w:val="18"/>
                <w:lang w:eastAsia="hr-HR"/>
              </w:rPr>
              <w:t>Kako bi se osigurala transparentnost izrade definirane su radne skupine koje su bile aktivno angažirane u konstruktivnoj raspravi na definiranu temu.</w:t>
            </w:r>
          </w:p>
        </w:tc>
      </w:tr>
      <w:tr w:rsidR="00F25A96" w:rsidRPr="00F25A96" w14:paraId="4A6D5322" w14:textId="77777777" w:rsidTr="00F25A96">
        <w:trPr>
          <w:trHeight w:val="1680"/>
        </w:trPr>
        <w:tc>
          <w:tcPr>
            <w:tcW w:w="2220" w:type="dxa"/>
            <w:tcBorders>
              <w:top w:val="nil"/>
              <w:left w:val="single" w:sz="4" w:space="0" w:color="auto"/>
              <w:bottom w:val="single" w:sz="4" w:space="0" w:color="auto"/>
              <w:right w:val="single" w:sz="4" w:space="0" w:color="auto"/>
            </w:tcBorders>
            <w:shd w:val="clear" w:color="000000" w:fill="A9D08E"/>
            <w:vAlign w:val="center"/>
            <w:hideMark/>
          </w:tcPr>
          <w:p w14:paraId="2410D22F" w14:textId="77777777" w:rsidR="00F25A96" w:rsidRPr="00F25A96" w:rsidRDefault="00F25A96" w:rsidP="00F25A96">
            <w:pPr>
              <w:widowControl/>
              <w:autoSpaceDE/>
              <w:autoSpaceDN/>
              <w:rPr>
                <w:rFonts w:eastAsia="Times New Roman"/>
                <w:b/>
                <w:bCs/>
                <w:color w:val="000000"/>
                <w:sz w:val="20"/>
                <w:szCs w:val="20"/>
                <w:lang w:eastAsia="hr-HR"/>
              </w:rPr>
            </w:pPr>
            <w:r w:rsidRPr="00F25A96">
              <w:rPr>
                <w:rFonts w:eastAsia="Times New Roman"/>
                <w:b/>
                <w:bCs/>
                <w:color w:val="000000"/>
                <w:sz w:val="20"/>
                <w:szCs w:val="20"/>
                <w:lang w:eastAsia="hr-HR"/>
              </w:rPr>
              <w:t>Suradnja lokalnih skupina</w:t>
            </w:r>
          </w:p>
        </w:tc>
        <w:tc>
          <w:tcPr>
            <w:tcW w:w="7420" w:type="dxa"/>
            <w:tcBorders>
              <w:top w:val="nil"/>
              <w:left w:val="nil"/>
              <w:bottom w:val="single" w:sz="4" w:space="0" w:color="auto"/>
              <w:right w:val="single" w:sz="4" w:space="0" w:color="auto"/>
            </w:tcBorders>
            <w:shd w:val="clear" w:color="000000" w:fill="E2EFDA"/>
            <w:vAlign w:val="center"/>
            <w:hideMark/>
          </w:tcPr>
          <w:p w14:paraId="345C0D0C" w14:textId="77777777" w:rsidR="00F25A96" w:rsidRPr="00F25A96" w:rsidRDefault="00F25A96" w:rsidP="00F25A96">
            <w:pPr>
              <w:widowControl/>
              <w:autoSpaceDE/>
              <w:autoSpaceDN/>
              <w:rPr>
                <w:rFonts w:eastAsia="Times New Roman"/>
                <w:color w:val="000000"/>
                <w:sz w:val="18"/>
                <w:szCs w:val="18"/>
                <w:lang w:eastAsia="hr-HR"/>
              </w:rPr>
            </w:pPr>
            <w:r w:rsidRPr="00F25A96">
              <w:rPr>
                <w:rFonts w:eastAsia="Times New Roman"/>
                <w:color w:val="000000"/>
                <w:sz w:val="18"/>
                <w:szCs w:val="18"/>
                <w:lang w:eastAsia="hr-HR"/>
              </w:rPr>
              <w:t>Načelo izrade Strategije zelene urbane obnove mora u fokusu zadržati komunikaciju, diskusiju i postizanje konsenzusa. Interesno utjecajne skupine jesu: poslovni subjekti, subjekti koji upravljaju prirodnom i kulturnom baštinom, lokalna tijela, lokalna zajednica, stručnjaci i utjecajni pojedinci, potencijalni investitori, planeri prostornog razvoja i drugi specifični subjekti koji utječu u uvjetu razvoja određenog naselja. Načini komunikacije s interesno utjecajnim skupinama bili su: sastanci u lokalnoj zajednici, anketni upitnici i radionice.</w:t>
            </w:r>
          </w:p>
        </w:tc>
      </w:tr>
      <w:tr w:rsidR="00F25A96" w:rsidRPr="00F25A96" w14:paraId="04BA7EF4" w14:textId="77777777" w:rsidTr="00F25A96">
        <w:trPr>
          <w:trHeight w:val="300"/>
        </w:trPr>
        <w:tc>
          <w:tcPr>
            <w:tcW w:w="2220" w:type="dxa"/>
            <w:tcBorders>
              <w:top w:val="nil"/>
              <w:left w:val="single" w:sz="4" w:space="0" w:color="auto"/>
              <w:bottom w:val="single" w:sz="4" w:space="0" w:color="auto"/>
              <w:right w:val="single" w:sz="4" w:space="0" w:color="auto"/>
            </w:tcBorders>
            <w:shd w:val="clear" w:color="000000" w:fill="A9D08E"/>
            <w:vAlign w:val="center"/>
            <w:hideMark/>
          </w:tcPr>
          <w:p w14:paraId="5F1B2E05" w14:textId="77777777" w:rsidR="00F25A96" w:rsidRPr="00F25A96" w:rsidRDefault="00F25A96" w:rsidP="00F25A96">
            <w:pPr>
              <w:widowControl/>
              <w:autoSpaceDE/>
              <w:autoSpaceDN/>
              <w:rPr>
                <w:rFonts w:eastAsia="Times New Roman"/>
                <w:b/>
                <w:bCs/>
                <w:color w:val="000000"/>
                <w:sz w:val="20"/>
                <w:szCs w:val="20"/>
                <w:lang w:eastAsia="hr-HR"/>
              </w:rPr>
            </w:pPr>
            <w:r w:rsidRPr="00F25A96">
              <w:rPr>
                <w:rFonts w:eastAsia="Times New Roman"/>
                <w:b/>
                <w:bCs/>
                <w:color w:val="000000"/>
                <w:sz w:val="20"/>
                <w:szCs w:val="20"/>
                <w:lang w:eastAsia="hr-HR"/>
              </w:rPr>
              <w:t>Područje utjecaja</w:t>
            </w:r>
          </w:p>
        </w:tc>
        <w:tc>
          <w:tcPr>
            <w:tcW w:w="7420" w:type="dxa"/>
            <w:tcBorders>
              <w:top w:val="nil"/>
              <w:left w:val="nil"/>
              <w:bottom w:val="single" w:sz="4" w:space="0" w:color="auto"/>
              <w:right w:val="single" w:sz="4" w:space="0" w:color="auto"/>
            </w:tcBorders>
            <w:shd w:val="clear" w:color="000000" w:fill="E2EFDA"/>
            <w:vAlign w:val="center"/>
            <w:hideMark/>
          </w:tcPr>
          <w:p w14:paraId="30C15A85" w14:textId="77777777" w:rsidR="00F25A96" w:rsidRPr="00F25A96" w:rsidRDefault="00F25A96" w:rsidP="00F25A96">
            <w:pPr>
              <w:widowControl/>
              <w:autoSpaceDE/>
              <w:autoSpaceDN/>
              <w:rPr>
                <w:rFonts w:eastAsia="Times New Roman"/>
                <w:color w:val="000000"/>
                <w:sz w:val="18"/>
                <w:szCs w:val="18"/>
                <w:lang w:eastAsia="hr-HR"/>
              </w:rPr>
            </w:pPr>
            <w:r w:rsidRPr="00F25A96">
              <w:rPr>
                <w:rFonts w:eastAsia="Times New Roman"/>
                <w:color w:val="000000"/>
                <w:sz w:val="18"/>
                <w:szCs w:val="18"/>
                <w:lang w:eastAsia="hr-HR"/>
              </w:rPr>
              <w:t>Lokalno, regionalno i nacionalno</w:t>
            </w:r>
          </w:p>
        </w:tc>
      </w:tr>
      <w:tr w:rsidR="00F25A96" w:rsidRPr="00F25A96" w14:paraId="7F4CEB5B" w14:textId="77777777" w:rsidTr="00F25A96">
        <w:trPr>
          <w:trHeight w:val="300"/>
        </w:trPr>
        <w:tc>
          <w:tcPr>
            <w:tcW w:w="2220" w:type="dxa"/>
            <w:tcBorders>
              <w:top w:val="nil"/>
              <w:left w:val="single" w:sz="4" w:space="0" w:color="auto"/>
              <w:bottom w:val="single" w:sz="4" w:space="0" w:color="auto"/>
              <w:right w:val="single" w:sz="4" w:space="0" w:color="auto"/>
            </w:tcBorders>
            <w:shd w:val="clear" w:color="000000" w:fill="A9D08E"/>
            <w:vAlign w:val="center"/>
            <w:hideMark/>
          </w:tcPr>
          <w:p w14:paraId="01A519EE" w14:textId="77777777" w:rsidR="00F25A96" w:rsidRPr="00F25A96" w:rsidRDefault="00F25A96" w:rsidP="00F25A96">
            <w:pPr>
              <w:widowControl/>
              <w:autoSpaceDE/>
              <w:autoSpaceDN/>
              <w:rPr>
                <w:rFonts w:eastAsia="Times New Roman"/>
                <w:b/>
                <w:bCs/>
                <w:color w:val="000000"/>
                <w:sz w:val="20"/>
                <w:szCs w:val="20"/>
                <w:lang w:eastAsia="hr-HR"/>
              </w:rPr>
            </w:pPr>
            <w:r w:rsidRPr="00F25A96">
              <w:rPr>
                <w:rFonts w:eastAsia="Times New Roman"/>
                <w:b/>
                <w:bCs/>
                <w:color w:val="000000"/>
                <w:sz w:val="20"/>
                <w:szCs w:val="20"/>
                <w:lang w:eastAsia="hr-HR"/>
              </w:rPr>
              <w:t>Lokacija</w:t>
            </w:r>
          </w:p>
        </w:tc>
        <w:tc>
          <w:tcPr>
            <w:tcW w:w="7420" w:type="dxa"/>
            <w:tcBorders>
              <w:top w:val="nil"/>
              <w:left w:val="nil"/>
              <w:bottom w:val="single" w:sz="4" w:space="0" w:color="auto"/>
              <w:right w:val="single" w:sz="4" w:space="0" w:color="auto"/>
            </w:tcBorders>
            <w:shd w:val="clear" w:color="000000" w:fill="E2EFDA"/>
            <w:vAlign w:val="center"/>
            <w:hideMark/>
          </w:tcPr>
          <w:p w14:paraId="35E07749" w14:textId="77777777" w:rsidR="00F25A96" w:rsidRPr="00F25A96" w:rsidRDefault="00F25A96" w:rsidP="00F25A96">
            <w:pPr>
              <w:widowControl/>
              <w:autoSpaceDE/>
              <w:autoSpaceDN/>
              <w:rPr>
                <w:rFonts w:eastAsia="Times New Roman"/>
                <w:color w:val="000000"/>
                <w:sz w:val="18"/>
                <w:szCs w:val="18"/>
                <w:lang w:eastAsia="hr-HR"/>
              </w:rPr>
            </w:pPr>
            <w:r w:rsidRPr="00F25A96">
              <w:rPr>
                <w:rFonts w:eastAsia="Times New Roman"/>
                <w:color w:val="000000"/>
                <w:sz w:val="18"/>
                <w:szCs w:val="18"/>
                <w:lang w:eastAsia="hr-HR"/>
              </w:rPr>
              <w:t>Općina Drnje</w:t>
            </w:r>
          </w:p>
        </w:tc>
      </w:tr>
      <w:tr w:rsidR="00F25A96" w:rsidRPr="00F25A96" w14:paraId="2956C94F" w14:textId="77777777" w:rsidTr="00F25A96">
        <w:trPr>
          <w:trHeight w:val="1920"/>
        </w:trPr>
        <w:tc>
          <w:tcPr>
            <w:tcW w:w="2220" w:type="dxa"/>
            <w:tcBorders>
              <w:top w:val="nil"/>
              <w:left w:val="single" w:sz="4" w:space="0" w:color="auto"/>
              <w:bottom w:val="single" w:sz="4" w:space="0" w:color="auto"/>
              <w:right w:val="single" w:sz="4" w:space="0" w:color="auto"/>
            </w:tcBorders>
            <w:shd w:val="clear" w:color="000000" w:fill="A9D08E"/>
            <w:vAlign w:val="center"/>
            <w:hideMark/>
          </w:tcPr>
          <w:p w14:paraId="44EE046F" w14:textId="77777777" w:rsidR="00F25A96" w:rsidRPr="00F25A96" w:rsidRDefault="00F25A96" w:rsidP="00F25A96">
            <w:pPr>
              <w:widowControl/>
              <w:autoSpaceDE/>
              <w:autoSpaceDN/>
              <w:rPr>
                <w:rFonts w:eastAsia="Times New Roman"/>
                <w:b/>
                <w:bCs/>
                <w:color w:val="000000"/>
                <w:sz w:val="20"/>
                <w:szCs w:val="20"/>
                <w:lang w:eastAsia="hr-HR"/>
              </w:rPr>
            </w:pPr>
            <w:r w:rsidRPr="00F25A96">
              <w:rPr>
                <w:rFonts w:eastAsia="Times New Roman"/>
                <w:b/>
                <w:bCs/>
                <w:color w:val="000000"/>
                <w:sz w:val="20"/>
                <w:szCs w:val="20"/>
                <w:lang w:eastAsia="hr-HR"/>
              </w:rPr>
              <w:t>Uključivanje javnosti u izradu Strategije</w:t>
            </w:r>
          </w:p>
        </w:tc>
        <w:tc>
          <w:tcPr>
            <w:tcW w:w="7420" w:type="dxa"/>
            <w:tcBorders>
              <w:top w:val="nil"/>
              <w:left w:val="nil"/>
              <w:bottom w:val="single" w:sz="4" w:space="0" w:color="auto"/>
              <w:right w:val="single" w:sz="4" w:space="0" w:color="auto"/>
            </w:tcBorders>
            <w:shd w:val="clear" w:color="000000" w:fill="E2EFDA"/>
            <w:vAlign w:val="center"/>
            <w:hideMark/>
          </w:tcPr>
          <w:p w14:paraId="7A2CF242" w14:textId="77777777" w:rsidR="00F25A96" w:rsidRPr="00F25A96" w:rsidRDefault="00F25A96" w:rsidP="00F25A96">
            <w:pPr>
              <w:widowControl/>
              <w:autoSpaceDE/>
              <w:autoSpaceDN/>
              <w:rPr>
                <w:rFonts w:eastAsia="Times New Roman"/>
                <w:color w:val="000000"/>
                <w:sz w:val="18"/>
                <w:szCs w:val="18"/>
                <w:lang w:eastAsia="hr-HR"/>
              </w:rPr>
            </w:pPr>
            <w:r w:rsidRPr="00F25A96">
              <w:rPr>
                <w:rFonts w:eastAsia="Times New Roman"/>
                <w:color w:val="000000"/>
                <w:sz w:val="18"/>
                <w:szCs w:val="18"/>
                <w:lang w:eastAsia="hr-HR"/>
              </w:rPr>
              <w:t>Kako bi izrada Strategije zelene urbane obnove Općine Drnje bila što transparentnija i kako bi se svi rezultati proizašli iz razvojnih radionica i intervjua mogli što uspješnije podijeliti sa ostalim interesnim dionicima, bilo je nužno osigurati odgovarajući način prenošenja informacija. Iz tog razloga, rezultati su se objavljivali na službenim web stranicama Općine Drnje, a bilo je omogućeno i slanje prijedloga elektroničkom poštom. Na taj su način prikupljena želje i prijedlozi, sugestije, mišljenja javnosti i zainteresirani, a time se ukazalo na značaj partnerskog pristupa i participacije u planiranju razvoja Općine.</w:t>
            </w:r>
          </w:p>
        </w:tc>
      </w:tr>
      <w:tr w:rsidR="00F25A96" w:rsidRPr="00F25A96" w14:paraId="1409A91B" w14:textId="77777777" w:rsidTr="00F25A96">
        <w:trPr>
          <w:trHeight w:val="720"/>
        </w:trPr>
        <w:tc>
          <w:tcPr>
            <w:tcW w:w="2220" w:type="dxa"/>
            <w:tcBorders>
              <w:top w:val="nil"/>
              <w:left w:val="single" w:sz="4" w:space="0" w:color="auto"/>
              <w:bottom w:val="single" w:sz="4" w:space="0" w:color="auto"/>
              <w:right w:val="single" w:sz="4" w:space="0" w:color="auto"/>
            </w:tcBorders>
            <w:shd w:val="clear" w:color="000000" w:fill="A9D08E"/>
            <w:vAlign w:val="center"/>
            <w:hideMark/>
          </w:tcPr>
          <w:p w14:paraId="0175B4F1" w14:textId="77777777" w:rsidR="00F25A96" w:rsidRPr="00F25A96" w:rsidRDefault="00F25A96" w:rsidP="00F25A96">
            <w:pPr>
              <w:widowControl/>
              <w:autoSpaceDE/>
              <w:autoSpaceDN/>
              <w:rPr>
                <w:rFonts w:eastAsia="Times New Roman"/>
                <w:b/>
                <w:bCs/>
                <w:color w:val="000000"/>
                <w:sz w:val="20"/>
                <w:szCs w:val="20"/>
                <w:lang w:eastAsia="hr-HR"/>
              </w:rPr>
            </w:pPr>
            <w:r w:rsidRPr="00F25A96">
              <w:rPr>
                <w:rFonts w:eastAsia="Times New Roman"/>
                <w:b/>
                <w:bCs/>
                <w:color w:val="000000"/>
                <w:sz w:val="20"/>
                <w:szCs w:val="20"/>
                <w:lang w:eastAsia="hr-HR"/>
              </w:rPr>
              <w:t>Od pojedinačnog ka općem</w:t>
            </w:r>
          </w:p>
        </w:tc>
        <w:tc>
          <w:tcPr>
            <w:tcW w:w="7420" w:type="dxa"/>
            <w:tcBorders>
              <w:top w:val="nil"/>
              <w:left w:val="nil"/>
              <w:bottom w:val="single" w:sz="4" w:space="0" w:color="auto"/>
              <w:right w:val="single" w:sz="4" w:space="0" w:color="auto"/>
            </w:tcBorders>
            <w:shd w:val="clear" w:color="000000" w:fill="E2EFDA"/>
            <w:vAlign w:val="center"/>
            <w:hideMark/>
          </w:tcPr>
          <w:p w14:paraId="1BAB41D8" w14:textId="77777777" w:rsidR="00F25A96" w:rsidRPr="00F25A96" w:rsidRDefault="00F25A96" w:rsidP="00F25A96">
            <w:pPr>
              <w:widowControl/>
              <w:autoSpaceDE/>
              <w:autoSpaceDN/>
              <w:rPr>
                <w:rFonts w:eastAsia="Times New Roman"/>
                <w:color w:val="000000"/>
                <w:sz w:val="18"/>
                <w:szCs w:val="18"/>
                <w:lang w:eastAsia="hr-HR"/>
              </w:rPr>
            </w:pPr>
            <w:r w:rsidRPr="00F25A96">
              <w:rPr>
                <w:rFonts w:eastAsia="Times New Roman"/>
                <w:color w:val="000000"/>
                <w:sz w:val="18"/>
                <w:szCs w:val="18"/>
                <w:lang w:eastAsia="hr-HR"/>
              </w:rPr>
              <w:t>Sagledavanje razvojnih mogućnosti na manjim karakterističnim područjima (kvartovima ili naseljima) unutar Općine. Odabir užih područja usuglašen s Naručiteljem i interesno-utjecajnim skupinama odabranog područja i razrađen u akcijskom planu.</w:t>
            </w:r>
          </w:p>
        </w:tc>
      </w:tr>
      <w:tr w:rsidR="00F25A96" w:rsidRPr="00F25A96" w14:paraId="7278C4C3" w14:textId="77777777" w:rsidTr="00F25A96">
        <w:trPr>
          <w:trHeight w:val="720"/>
        </w:trPr>
        <w:tc>
          <w:tcPr>
            <w:tcW w:w="2220" w:type="dxa"/>
            <w:tcBorders>
              <w:top w:val="nil"/>
              <w:left w:val="single" w:sz="4" w:space="0" w:color="auto"/>
              <w:bottom w:val="single" w:sz="4" w:space="0" w:color="auto"/>
              <w:right w:val="single" w:sz="4" w:space="0" w:color="auto"/>
            </w:tcBorders>
            <w:shd w:val="clear" w:color="000000" w:fill="A9D08E"/>
            <w:vAlign w:val="center"/>
            <w:hideMark/>
          </w:tcPr>
          <w:p w14:paraId="51A9212D" w14:textId="77777777" w:rsidR="00F25A96" w:rsidRPr="00F25A96" w:rsidRDefault="00F25A96" w:rsidP="00F25A96">
            <w:pPr>
              <w:widowControl/>
              <w:autoSpaceDE/>
              <w:autoSpaceDN/>
              <w:rPr>
                <w:rFonts w:eastAsia="Times New Roman"/>
                <w:b/>
                <w:bCs/>
                <w:color w:val="000000"/>
                <w:sz w:val="20"/>
                <w:szCs w:val="20"/>
                <w:lang w:eastAsia="hr-HR"/>
              </w:rPr>
            </w:pPr>
            <w:r w:rsidRPr="00F25A96">
              <w:rPr>
                <w:rFonts w:eastAsia="Times New Roman"/>
                <w:b/>
                <w:bCs/>
                <w:color w:val="000000"/>
                <w:sz w:val="20"/>
                <w:szCs w:val="20"/>
                <w:lang w:eastAsia="hr-HR"/>
              </w:rPr>
              <w:t>Definiranje načina provedbe</w:t>
            </w:r>
          </w:p>
        </w:tc>
        <w:tc>
          <w:tcPr>
            <w:tcW w:w="7420" w:type="dxa"/>
            <w:tcBorders>
              <w:top w:val="nil"/>
              <w:left w:val="nil"/>
              <w:bottom w:val="single" w:sz="4" w:space="0" w:color="auto"/>
              <w:right w:val="single" w:sz="4" w:space="0" w:color="auto"/>
            </w:tcBorders>
            <w:shd w:val="clear" w:color="000000" w:fill="E2EFDA"/>
            <w:vAlign w:val="center"/>
            <w:hideMark/>
          </w:tcPr>
          <w:p w14:paraId="606A8B8F" w14:textId="77777777" w:rsidR="00F25A96" w:rsidRPr="00F25A96" w:rsidRDefault="00F25A96" w:rsidP="00F25A96">
            <w:pPr>
              <w:widowControl/>
              <w:autoSpaceDE/>
              <w:autoSpaceDN/>
              <w:rPr>
                <w:rFonts w:eastAsia="Times New Roman"/>
                <w:color w:val="000000"/>
                <w:sz w:val="18"/>
                <w:szCs w:val="18"/>
                <w:lang w:eastAsia="hr-HR"/>
              </w:rPr>
            </w:pPr>
            <w:r w:rsidRPr="00F25A96">
              <w:rPr>
                <w:rFonts w:eastAsia="Times New Roman"/>
                <w:color w:val="000000"/>
                <w:sz w:val="18"/>
                <w:szCs w:val="18"/>
                <w:lang w:eastAsia="hr-HR"/>
              </w:rPr>
              <w:t>Iznijet je prijedlog organizacijskih i poslovno-upravljačkih pretpostavki nužnih za provedbu usvojenih rješenja, što je jedina efikasna osnova za implementaciju planova.</w:t>
            </w:r>
          </w:p>
        </w:tc>
      </w:tr>
    </w:tbl>
    <w:p w14:paraId="5379AD09" w14:textId="77777777" w:rsidR="005739FA" w:rsidRPr="007C321C" w:rsidRDefault="005739FA" w:rsidP="005739FA">
      <w:pPr>
        <w:pStyle w:val="BodyText"/>
        <w:spacing w:line="280" w:lineRule="auto"/>
        <w:ind w:left="675" w:right="1019"/>
        <w:jc w:val="both"/>
        <w:rPr>
          <w:w w:val="105"/>
        </w:rPr>
      </w:pPr>
    </w:p>
    <w:p w14:paraId="7E8E8E83" w14:textId="6AFD53B1" w:rsidR="005739FA" w:rsidRPr="007C321C" w:rsidRDefault="005739FA" w:rsidP="005739FA">
      <w:pPr>
        <w:pStyle w:val="BodyText"/>
        <w:spacing w:line="283" w:lineRule="auto"/>
        <w:ind w:left="675" w:right="1021"/>
        <w:jc w:val="both"/>
        <w:rPr>
          <w:w w:val="105"/>
        </w:rPr>
      </w:pPr>
      <w:r w:rsidRPr="007C321C">
        <w:rPr>
          <w:w w:val="105"/>
        </w:rPr>
        <w:t xml:space="preserve">Strategija je izrađena u razdoblju </w:t>
      </w:r>
      <w:r w:rsidR="00532638" w:rsidRPr="007C321C">
        <w:rPr>
          <w:w w:val="105"/>
        </w:rPr>
        <w:t>rujan</w:t>
      </w:r>
      <w:r w:rsidRPr="007C321C">
        <w:rPr>
          <w:w w:val="105"/>
        </w:rPr>
        <w:t xml:space="preserve"> 202</w:t>
      </w:r>
      <w:r w:rsidR="00F61B0A" w:rsidRPr="007C321C">
        <w:rPr>
          <w:w w:val="105"/>
        </w:rPr>
        <w:t>5</w:t>
      </w:r>
      <w:r w:rsidRPr="007C321C">
        <w:rPr>
          <w:w w:val="105"/>
        </w:rPr>
        <w:t xml:space="preserve">. – </w:t>
      </w:r>
      <w:r w:rsidR="00F25A96">
        <w:rPr>
          <w:w w:val="105"/>
        </w:rPr>
        <w:t>siječ</w:t>
      </w:r>
      <w:r w:rsidR="005A27CE">
        <w:rPr>
          <w:w w:val="105"/>
        </w:rPr>
        <w:t>anj</w:t>
      </w:r>
      <w:r w:rsidRPr="007C321C">
        <w:rPr>
          <w:w w:val="105"/>
        </w:rPr>
        <w:t xml:space="preserve"> 202</w:t>
      </w:r>
      <w:r w:rsidR="00F25A96">
        <w:rPr>
          <w:w w:val="105"/>
        </w:rPr>
        <w:t>6</w:t>
      </w:r>
      <w:r w:rsidRPr="007C321C">
        <w:rPr>
          <w:w w:val="105"/>
        </w:rPr>
        <w:t>. od strane MONEO, obrta za savjetovanje iz Koprivnice.</w:t>
      </w:r>
      <w:r w:rsidRPr="007C321C">
        <w:rPr>
          <w:spacing w:val="-1"/>
          <w:w w:val="105"/>
        </w:rPr>
        <w:t xml:space="preserve"> </w:t>
      </w:r>
      <w:r w:rsidRPr="007C321C">
        <w:rPr>
          <w:w w:val="105"/>
        </w:rPr>
        <w:t xml:space="preserve">Voditelj tima za izradu strategije </w:t>
      </w:r>
      <w:r w:rsidR="00F61B0A" w:rsidRPr="007C321C">
        <w:rPr>
          <w:w w:val="105"/>
        </w:rPr>
        <w:t>ispred naručitelja je</w:t>
      </w:r>
      <w:r w:rsidR="00F815F8" w:rsidRPr="007C321C">
        <w:rPr>
          <w:w w:val="105"/>
        </w:rPr>
        <w:t xml:space="preserve"> </w:t>
      </w:r>
      <w:r w:rsidR="00532638" w:rsidRPr="007C321C">
        <w:rPr>
          <w:w w:val="105"/>
        </w:rPr>
        <w:t>Igor</w:t>
      </w:r>
      <w:r w:rsidRPr="007C321C">
        <w:rPr>
          <w:w w:val="105"/>
        </w:rPr>
        <w:t xml:space="preserve"> Bajalica.</w:t>
      </w:r>
    </w:p>
    <w:p w14:paraId="3DFE2835" w14:textId="77777777" w:rsidR="005739FA" w:rsidRPr="007C321C" w:rsidRDefault="005739FA" w:rsidP="005739FA">
      <w:pPr>
        <w:pStyle w:val="BodyText"/>
        <w:spacing w:line="280" w:lineRule="auto"/>
        <w:ind w:left="675" w:right="1021"/>
        <w:jc w:val="both"/>
        <w:rPr>
          <w:w w:val="105"/>
        </w:rPr>
      </w:pPr>
    </w:p>
    <w:p w14:paraId="5A595364" w14:textId="460380EF" w:rsidR="005739FA" w:rsidRPr="007C321C" w:rsidRDefault="00F86B53" w:rsidP="005739FA">
      <w:pPr>
        <w:pStyle w:val="BodyText"/>
        <w:spacing w:line="280" w:lineRule="auto"/>
        <w:ind w:left="675" w:right="1021"/>
        <w:jc w:val="both"/>
        <w:rPr>
          <w:w w:val="105"/>
        </w:rPr>
      </w:pPr>
      <w:r w:rsidRPr="007C321C">
        <w:rPr>
          <w:w w:val="105"/>
        </w:rPr>
        <w:t>Igor</w:t>
      </w:r>
      <w:r w:rsidR="005739FA" w:rsidRPr="007C321C">
        <w:rPr>
          <w:w w:val="105"/>
        </w:rPr>
        <w:t xml:space="preserve"> Bajalica</w:t>
      </w:r>
      <w:r w:rsidR="00F815F8" w:rsidRPr="007C321C">
        <w:rPr>
          <w:w w:val="105"/>
        </w:rPr>
        <w:t xml:space="preserve">    </w:t>
      </w:r>
      <w:r w:rsidR="005739FA" w:rsidRPr="007C321C">
        <w:rPr>
          <w:w w:val="105"/>
        </w:rPr>
        <w:t xml:space="preserve">                                                                                                                 MONEO</w:t>
      </w:r>
    </w:p>
    <w:p w14:paraId="2A3C79B6" w14:textId="748927C0" w:rsidR="00102A74" w:rsidRPr="007C321C" w:rsidRDefault="005739FA" w:rsidP="005739FA">
      <w:pPr>
        <w:pStyle w:val="BodyText"/>
        <w:spacing w:line="283" w:lineRule="auto"/>
        <w:ind w:right="1021"/>
        <w:jc w:val="both"/>
      </w:pPr>
      <w:r w:rsidRPr="007C321C">
        <w:rPr>
          <w:noProof/>
        </w:rPr>
        <w:drawing>
          <wp:inline distT="0" distB="0" distL="0" distR="0" wp14:anchorId="68512A47" wp14:editId="0CCFDBE2">
            <wp:extent cx="6838950" cy="1203960"/>
            <wp:effectExtent l="0" t="0" r="0" b="0"/>
            <wp:docPr id="518778967"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38950" cy="1203960"/>
                    </a:xfrm>
                    <a:prstGeom prst="rect">
                      <a:avLst/>
                    </a:prstGeom>
                    <a:noFill/>
                    <a:ln>
                      <a:noFill/>
                    </a:ln>
                  </pic:spPr>
                </pic:pic>
              </a:graphicData>
            </a:graphic>
          </wp:inline>
        </w:drawing>
      </w:r>
    </w:p>
    <w:p w14:paraId="2FE110E0" w14:textId="77777777" w:rsidR="00102A74" w:rsidRPr="007C321C" w:rsidRDefault="00102A74" w:rsidP="005739FA">
      <w:pPr>
        <w:pStyle w:val="BodyText"/>
        <w:spacing w:line="283" w:lineRule="auto"/>
        <w:ind w:right="1021"/>
        <w:jc w:val="both"/>
        <w:sectPr w:rsidR="00102A74" w:rsidRPr="007C321C" w:rsidSect="00C931E4">
          <w:headerReference w:type="default" r:id="rId12"/>
          <w:type w:val="continuous"/>
          <w:pgSz w:w="11910" w:h="16840"/>
          <w:pgMar w:top="1140" w:right="400" w:bottom="1660" w:left="740" w:header="0" w:footer="1476" w:gutter="0"/>
          <w:pgNumType w:start="7"/>
          <w:cols w:space="720"/>
          <w:docGrid w:linePitch="299"/>
        </w:sectPr>
      </w:pPr>
    </w:p>
    <w:p w14:paraId="29D9EB27" w14:textId="08BE1603" w:rsidR="00150B0C" w:rsidRPr="007E4492" w:rsidRDefault="000036AF" w:rsidP="00B9159D">
      <w:pPr>
        <w:pStyle w:val="Stil2"/>
      </w:pPr>
      <w:bookmarkStart w:id="22" w:name="_Toc224288440"/>
      <w:bookmarkStart w:id="23" w:name="_Toc224288450"/>
      <w:bookmarkStart w:id="24" w:name="_Toc224547494"/>
      <w:bookmarkStart w:id="25" w:name="_Toc226532917"/>
      <w:r>
        <w:lastRenderedPageBreak/>
        <w:t>1.2. NACIONALNI ZAKONODAVNI OKVIR IZRADE STRATEG</w:t>
      </w:r>
      <w:bookmarkEnd w:id="22"/>
      <w:bookmarkEnd w:id="23"/>
      <w:r>
        <w:t>IJE</w:t>
      </w:r>
      <w:bookmarkEnd w:id="24"/>
      <w:bookmarkEnd w:id="25"/>
    </w:p>
    <w:p w14:paraId="591020C7" w14:textId="77777777" w:rsidR="00150B0C" w:rsidRPr="007C321C" w:rsidRDefault="00150B0C" w:rsidP="005F7E17">
      <w:pPr>
        <w:pStyle w:val="BodyText"/>
        <w:spacing w:line="281" w:lineRule="auto"/>
        <w:ind w:right="1021"/>
        <w:jc w:val="both"/>
      </w:pPr>
    </w:p>
    <w:p w14:paraId="03EFF2A6" w14:textId="77DA8E43" w:rsidR="00F815F8" w:rsidRPr="007C321C" w:rsidRDefault="005F7E17" w:rsidP="00150B0C">
      <w:pPr>
        <w:pStyle w:val="BodyText"/>
        <w:spacing w:line="281" w:lineRule="auto"/>
        <w:ind w:left="675" w:right="1021"/>
        <w:jc w:val="both"/>
      </w:pPr>
      <w:r w:rsidRPr="007C321C">
        <w:t>Nacionalni</w:t>
      </w:r>
      <w:r w:rsidR="00F815F8" w:rsidRPr="007C321C">
        <w:t xml:space="preserve"> </w:t>
      </w:r>
      <w:r w:rsidR="0035608B" w:rsidRPr="007C321C">
        <w:t xml:space="preserve">zakonodavni okvir u kojem se izrađuje Strategija zelene urbane obnove Općine Drnje temelji se na propisima koji uređuju područje prostornog planiranja, gradnje, zaštite okoliša i prirode, upravljanja vodama, gospodarenja otpadom te prilagodbe klimatskim promjenama. Ovi propisi predstavljaju normativnu osnovu za planiranje i provedbu mjera zelene infrastrukture, održivog upravljanja prostorom i promicanja kružnog pristupa korištenju resursa. </w:t>
      </w:r>
      <w:r w:rsidR="00F815F8" w:rsidRPr="007C321C">
        <w:t xml:space="preserve"> Definirali smo ključne zakonske dokumente i strategije:</w:t>
      </w:r>
    </w:p>
    <w:p w14:paraId="563599F7" w14:textId="77777777" w:rsidR="009A7A0C" w:rsidRPr="007C321C" w:rsidRDefault="009A7A0C" w:rsidP="00150B0C">
      <w:pPr>
        <w:pStyle w:val="BodyText"/>
        <w:spacing w:line="281" w:lineRule="auto"/>
        <w:ind w:left="675" w:right="1021"/>
        <w:jc w:val="both"/>
      </w:pPr>
    </w:p>
    <w:p w14:paraId="742099DF" w14:textId="34069066" w:rsidR="00150B0C" w:rsidRPr="007C321C" w:rsidRDefault="00150B0C" w:rsidP="00B213D2">
      <w:pPr>
        <w:pStyle w:val="BodyText"/>
        <w:numPr>
          <w:ilvl w:val="2"/>
          <w:numId w:val="3"/>
        </w:numPr>
        <w:spacing w:line="281" w:lineRule="auto"/>
        <w:ind w:right="1021"/>
        <w:jc w:val="both"/>
      </w:pPr>
      <w:r w:rsidRPr="007C321C">
        <w:t>Zakon o gradnji („Narodne novine“ br. 153/13, 20/17, 39/19, 125/19</w:t>
      </w:r>
      <w:r w:rsidR="00F61B0A" w:rsidRPr="007C321C">
        <w:t>, 145/2024</w:t>
      </w:r>
      <w:r w:rsidRPr="007C321C">
        <w:t>);</w:t>
      </w:r>
    </w:p>
    <w:p w14:paraId="21BC0310" w14:textId="1BFB0E9E" w:rsidR="00150B0C" w:rsidRPr="007C321C" w:rsidRDefault="00150B0C" w:rsidP="00B213D2">
      <w:pPr>
        <w:pStyle w:val="BodyText"/>
        <w:numPr>
          <w:ilvl w:val="2"/>
          <w:numId w:val="3"/>
        </w:numPr>
        <w:spacing w:line="281" w:lineRule="auto"/>
        <w:ind w:right="1021"/>
        <w:jc w:val="both"/>
      </w:pPr>
      <w:r w:rsidRPr="007C321C">
        <w:t>Zakon o prostornom uređenju („Narodne novine“ br. 153/13, 65/17, 114/18, 39/19, 98/19, 67/23);</w:t>
      </w:r>
    </w:p>
    <w:p w14:paraId="44CE4AD0" w14:textId="58BAFD4F" w:rsidR="00150B0C" w:rsidRPr="007C321C" w:rsidRDefault="00150B0C" w:rsidP="00B213D2">
      <w:pPr>
        <w:pStyle w:val="BodyText"/>
        <w:numPr>
          <w:ilvl w:val="2"/>
          <w:numId w:val="3"/>
        </w:numPr>
        <w:spacing w:line="281" w:lineRule="auto"/>
        <w:ind w:right="1021"/>
        <w:jc w:val="both"/>
      </w:pPr>
      <w:r w:rsidRPr="007C321C">
        <w:t>Zakon o zaštiti prirode („Narodne novine“ br. 80/13, 15/18, 14/19, 127/19</w:t>
      </w:r>
      <w:r w:rsidR="00055EAB" w:rsidRPr="007C321C">
        <w:t>, 155/23</w:t>
      </w:r>
      <w:r w:rsidRPr="007C321C">
        <w:t>);</w:t>
      </w:r>
    </w:p>
    <w:p w14:paraId="73738EFD" w14:textId="130C31E7" w:rsidR="009A7A0C" w:rsidRPr="007C321C" w:rsidRDefault="009A7A0C" w:rsidP="00B213D2">
      <w:pPr>
        <w:pStyle w:val="BodyText"/>
        <w:numPr>
          <w:ilvl w:val="2"/>
          <w:numId w:val="3"/>
        </w:numPr>
        <w:spacing w:line="281" w:lineRule="auto"/>
        <w:ind w:right="1021"/>
        <w:jc w:val="both"/>
      </w:pPr>
      <w:r w:rsidRPr="007C321C">
        <w:t>Zakon o vodama („Narodne novine“ br. 66/19, 84/21</w:t>
      </w:r>
      <w:r w:rsidR="00055EAB" w:rsidRPr="007C321C">
        <w:t>, 47/23</w:t>
      </w:r>
      <w:r w:rsidRPr="007C321C">
        <w:t>);</w:t>
      </w:r>
    </w:p>
    <w:p w14:paraId="05E2A8FF" w14:textId="4C7058E6" w:rsidR="009A7A0C" w:rsidRPr="007C321C" w:rsidRDefault="009A7A0C" w:rsidP="00B213D2">
      <w:pPr>
        <w:pStyle w:val="BodyText"/>
        <w:numPr>
          <w:ilvl w:val="2"/>
          <w:numId w:val="3"/>
        </w:numPr>
        <w:spacing w:line="281" w:lineRule="auto"/>
        <w:ind w:right="1021"/>
        <w:jc w:val="both"/>
      </w:pPr>
      <w:r w:rsidRPr="007C321C">
        <w:t>Zakon o gospodarenju otpadom („Narodne novine“ br. 84/21, 142/23</w:t>
      </w:r>
      <w:r w:rsidR="00F61B0A" w:rsidRPr="007C321C">
        <w:t>, 38/2024</w:t>
      </w:r>
      <w:r w:rsidRPr="007C321C">
        <w:t>);</w:t>
      </w:r>
    </w:p>
    <w:p w14:paraId="3918EAC6" w14:textId="0510BD26" w:rsidR="00150B0C" w:rsidRPr="007C321C" w:rsidRDefault="00150B0C" w:rsidP="00B213D2">
      <w:pPr>
        <w:pStyle w:val="BodyText"/>
        <w:numPr>
          <w:ilvl w:val="2"/>
          <w:numId w:val="3"/>
        </w:numPr>
        <w:spacing w:line="281" w:lineRule="auto"/>
        <w:ind w:right="1021"/>
        <w:jc w:val="both"/>
      </w:pPr>
      <w:r w:rsidRPr="007C321C">
        <w:t>Strategija prilagodbe klimatskim promjenama u Republici Hrvatskoj za razdoblje do 2040. godine s pogledom na 2070. godinu („Narodne novine“ br. 46/20);</w:t>
      </w:r>
    </w:p>
    <w:p w14:paraId="0BF38646" w14:textId="128ACD48" w:rsidR="00150B0C" w:rsidRPr="007C321C" w:rsidRDefault="00150B0C" w:rsidP="00B213D2">
      <w:pPr>
        <w:pStyle w:val="BodyText"/>
        <w:numPr>
          <w:ilvl w:val="2"/>
          <w:numId w:val="3"/>
        </w:numPr>
        <w:spacing w:line="281" w:lineRule="auto"/>
        <w:ind w:right="1021"/>
        <w:jc w:val="both"/>
      </w:pPr>
      <w:r w:rsidRPr="007C321C">
        <w:t>Strategija prostornog razvoja Republike Hrvatske („Narodne novine“ br. 106/17)</w:t>
      </w:r>
      <w:r w:rsidR="00151DA2" w:rsidRPr="007C321C">
        <w:t>;</w:t>
      </w:r>
    </w:p>
    <w:p w14:paraId="6DCE3125" w14:textId="48A02176" w:rsidR="00151DA2" w:rsidRPr="007C321C" w:rsidRDefault="00151DA2" w:rsidP="00B213D2">
      <w:pPr>
        <w:pStyle w:val="BodyText"/>
        <w:numPr>
          <w:ilvl w:val="2"/>
          <w:numId w:val="3"/>
        </w:numPr>
        <w:spacing w:line="281" w:lineRule="auto"/>
        <w:ind w:right="1021"/>
        <w:jc w:val="both"/>
      </w:pPr>
      <w:r w:rsidRPr="007C321C">
        <w:t>Europski Zeleni plan</w:t>
      </w:r>
    </w:p>
    <w:p w14:paraId="1872E4D4" w14:textId="77777777" w:rsidR="00150B0C" w:rsidRPr="007C321C" w:rsidRDefault="00150B0C" w:rsidP="00150B0C">
      <w:pPr>
        <w:pStyle w:val="BodyText"/>
        <w:spacing w:line="281" w:lineRule="auto"/>
        <w:ind w:left="675" w:right="1021"/>
        <w:jc w:val="both"/>
      </w:pPr>
    </w:p>
    <w:p w14:paraId="33C76A83" w14:textId="4E9E27AD" w:rsidR="0035608B" w:rsidRPr="007C321C" w:rsidRDefault="009A7A0C" w:rsidP="008F1E85">
      <w:pPr>
        <w:pStyle w:val="BodyText"/>
        <w:spacing w:line="281" w:lineRule="auto"/>
        <w:ind w:left="675" w:right="1021"/>
        <w:jc w:val="both"/>
      </w:pPr>
      <w:r w:rsidRPr="007C321C">
        <w:t xml:space="preserve">Zakon </w:t>
      </w:r>
      <w:r w:rsidR="0035608B" w:rsidRPr="007C321C">
        <w:t>o prostornom uređenju i Zakon o gradnji definiraju načela i standarde za planiranje, uređenje i korištenje prostora, kao i za projektiranje i građenje građevina. Njihove odredbe posebno naglašavaju potrebu racionalnog korištenja prostora, prednost revitalizacije postojećih površina pred zauzimanjem novih, energetsku učinkovitost i integraciju rješenja zasnovanih na prirodi u sustav planiranja. Time su postavljeni temeljni okviri za zelenu urbanu obnovu te razvoj sustava zelene i plave infrastrukture na lokalnoj razini.</w:t>
      </w:r>
    </w:p>
    <w:p w14:paraId="044DFFAE" w14:textId="1BC571D9" w:rsidR="0035608B" w:rsidRPr="007C321C" w:rsidRDefault="0035608B" w:rsidP="008F1E85">
      <w:pPr>
        <w:pStyle w:val="BodyText"/>
        <w:spacing w:line="281" w:lineRule="auto"/>
        <w:ind w:left="675" w:right="1021"/>
        <w:jc w:val="both"/>
      </w:pPr>
      <w:r w:rsidRPr="007C321C">
        <w:t xml:space="preserve">Zakon o zaštiti prirode i Zakon o vodama osiguravaju očuvanje ekološke stabilnosti i održivo upravljanje prirodnim resursima. Njihova primjena posebno je važna u kontekstu Općine Drnje, budući da se dio područja nalazi u </w:t>
      </w:r>
      <w:r w:rsidR="00FC22F8" w:rsidRPr="007C321C">
        <w:t>poplavnom</w:t>
      </w:r>
      <w:r w:rsidRPr="007C321C">
        <w:t xml:space="preserve"> području rijeke Drave te u neposrednoj blizini vrijednih staništa i ekosustava. Propisi o upravljanju vodama i prirodnim dobrima omogućuju primjenu prirodnih rješenja a smanjenje poplavnih rizika, povećanje infiltracije oborinskih voda te očuvanje biološke raznolikosti.</w:t>
      </w:r>
    </w:p>
    <w:p w14:paraId="3F5672C1" w14:textId="77777777" w:rsidR="0035608B" w:rsidRPr="007C321C" w:rsidRDefault="0035608B" w:rsidP="0035608B">
      <w:pPr>
        <w:pStyle w:val="BodyText"/>
        <w:spacing w:line="281" w:lineRule="auto"/>
        <w:ind w:left="675" w:right="1021"/>
        <w:jc w:val="both"/>
      </w:pPr>
      <w:r w:rsidRPr="007C321C">
        <w:t>Zakon o gospodarenju otpadom nadopunjuje kružni pristup prostoru naglašavanjem prevencije nastanka otpada, ponovne uporabe i recikliranja, uključujući i građevinski otpad. Njegova je primjena osobito važna u kontekstu obnove postojećih građevina, revitalizacije napuštenih prostora i planiranja novih površina javne i zelene infrastrukture.</w:t>
      </w:r>
    </w:p>
    <w:p w14:paraId="0090B4BA" w14:textId="75D15F60" w:rsidR="0035608B" w:rsidRPr="007C321C" w:rsidRDefault="0035608B" w:rsidP="0035608B">
      <w:pPr>
        <w:pStyle w:val="BodyText"/>
        <w:spacing w:line="281" w:lineRule="auto"/>
        <w:ind w:left="675" w:right="1021"/>
        <w:jc w:val="both"/>
      </w:pPr>
      <w:r w:rsidRPr="007C321C">
        <w:t>U strateškom dijelu zakonodavnog okvira ključnu ulogu imaju Strategija prostornog razvoja Republike Hrvatske</w:t>
      </w:r>
      <w:r w:rsidR="004E2E0C" w:rsidRPr="007C321C">
        <w:t>,</w:t>
      </w:r>
      <w:r w:rsidRPr="007C321C">
        <w:t xml:space="preserve"> te Strategija prilagodbe klimatskim promjenama. Obje definiraju smjernice za razvoj otpornih, održivih i funkcionalno povezanih naselja, potiču povećanje zelene infrastrukture, uravnotežen razvoj urbanih i ruralnih područja te jačanje otpornosti na klimatske rizike.</w:t>
      </w:r>
      <w:r w:rsidR="00882E74">
        <w:t xml:space="preserve"> </w:t>
      </w:r>
      <w:r w:rsidRPr="007C321C">
        <w:t>Nacionalni okvir dodatno je usklađen s ciljevima Europskog zelenog plana, koji postavlja smjernice za klimatsku neutralnost, povećanje energetske učinkovitosti, održivu mobilnost, kružno gospodarstvo i očuvanje ekosustava. Uključivanjem tih ciljeva u strateško planiranje omogućuje se pristup nacionalnim i europskim sredstvima za provedbu zelenih i održivih projekata.</w:t>
      </w:r>
      <w:r w:rsidR="00882E74">
        <w:t xml:space="preserve"> </w:t>
      </w:r>
      <w:r w:rsidRPr="007C321C">
        <w:t xml:space="preserve">Usklađivanje Strategije zelene urbane obnove Općine Drnje s navedenim zakonima i strateškim dokumentima osigurava dosljednost lokalnog planiranja s nacionalnim i europskim ciljevima održivog razvoja te stvara preduvjete za učinkovitu provedbu mjera koje doprinose kvaliteti života, otpornosti prostora i dugoročno održivom </w:t>
      </w:r>
      <w:r w:rsidRPr="007C321C">
        <w:lastRenderedPageBreak/>
        <w:t>upravljanju resursima.</w:t>
      </w:r>
    </w:p>
    <w:p w14:paraId="42596821" w14:textId="77777777" w:rsidR="003B59DF" w:rsidRPr="007C321C" w:rsidRDefault="003B59DF" w:rsidP="003B59DF">
      <w:pPr>
        <w:pStyle w:val="BodyText"/>
        <w:spacing w:line="281" w:lineRule="auto"/>
        <w:ind w:left="675" w:right="1021"/>
        <w:jc w:val="both"/>
      </w:pPr>
    </w:p>
    <w:p w14:paraId="0AC151BD" w14:textId="391641A6" w:rsidR="00150B0C" w:rsidRPr="007C321C" w:rsidRDefault="003B59DF" w:rsidP="003B59DF">
      <w:pPr>
        <w:pStyle w:val="BodyText"/>
        <w:spacing w:line="281" w:lineRule="auto"/>
        <w:ind w:left="675" w:right="1021"/>
        <w:jc w:val="both"/>
        <w:rPr>
          <w:b/>
          <w:bCs/>
        </w:rPr>
      </w:pPr>
      <w:r w:rsidRPr="007C321C">
        <w:rPr>
          <w:b/>
          <w:bCs/>
        </w:rPr>
        <w:t>Z</w:t>
      </w:r>
      <w:r w:rsidR="00150B0C" w:rsidRPr="007C321C">
        <w:rPr>
          <w:b/>
          <w:bCs/>
        </w:rPr>
        <w:t>elen</w:t>
      </w:r>
      <w:r w:rsidRPr="007C321C">
        <w:rPr>
          <w:b/>
          <w:bCs/>
        </w:rPr>
        <w:t>a</w:t>
      </w:r>
      <w:r w:rsidR="00150B0C" w:rsidRPr="007C321C">
        <w:rPr>
          <w:b/>
          <w:bCs/>
        </w:rPr>
        <w:t xml:space="preserve"> infrastruktur</w:t>
      </w:r>
      <w:r w:rsidRPr="007C321C">
        <w:rPr>
          <w:b/>
          <w:bCs/>
        </w:rPr>
        <w:t>a</w:t>
      </w:r>
    </w:p>
    <w:p w14:paraId="35698665" w14:textId="77777777" w:rsidR="00150B0C" w:rsidRPr="007C321C" w:rsidRDefault="00150B0C" w:rsidP="00150B0C">
      <w:pPr>
        <w:pStyle w:val="BodyText"/>
        <w:spacing w:line="281" w:lineRule="auto"/>
        <w:ind w:left="675" w:right="1021"/>
        <w:jc w:val="both"/>
      </w:pPr>
    </w:p>
    <w:p w14:paraId="0809F56D" w14:textId="7870E399" w:rsidR="002B6574" w:rsidRPr="007C321C" w:rsidRDefault="002B6574" w:rsidP="002B6574">
      <w:pPr>
        <w:pStyle w:val="BodyText"/>
        <w:spacing w:line="281" w:lineRule="auto"/>
        <w:ind w:left="675" w:right="1021"/>
        <w:jc w:val="both"/>
      </w:pPr>
      <w:r w:rsidRPr="007C321C">
        <w:t>Nacionalni okvir za planiranje i provedbu zelene infrastrukture počiva na nizu zakonskih i strateških dokumenata koji uređuju upravljanje prostorom, gradnju, zaštitu prirode i okoliša, gospodarenje vodama i otpadom te prilagodbu klimatskim promjenama. Pri izradi Strategije zelene urbane obnove Općine Drnje posebno su uzeta u obzir načela i ciljevi definirani Programom razvoja zelene infrastrukture u urbanim područjima za razdoblje 2021.</w:t>
      </w:r>
      <w:r w:rsidR="004E2E0C" w:rsidRPr="007C321C">
        <w:t xml:space="preserve"> </w:t>
      </w:r>
      <w:r w:rsidRPr="007C321C">
        <w:t>–</w:t>
      </w:r>
      <w:r w:rsidR="004E2E0C" w:rsidRPr="007C321C">
        <w:t xml:space="preserve"> </w:t>
      </w:r>
      <w:r w:rsidRPr="007C321C">
        <w:t>2030., koji predstavlja temeljni nacionalni dokument u ovom području</w:t>
      </w:r>
      <w:r w:rsidR="004E2E0C" w:rsidRPr="007C321C">
        <w:t>,</w:t>
      </w:r>
      <w:r w:rsidRPr="007C321C">
        <w:t xml:space="preserve"> te je donesen sukladno odredbama Zakona o gradnji. Program naglašava integraciju zelene i plave infrastrukture, povećanje otpornosti naselja, unaprjeđenje kvalitete života</w:t>
      </w:r>
      <w:r w:rsidR="004E2E0C" w:rsidRPr="007C321C">
        <w:t>,</w:t>
      </w:r>
      <w:r w:rsidR="00546883" w:rsidRPr="007C321C">
        <w:t xml:space="preserve"> </w:t>
      </w:r>
      <w:r w:rsidRPr="007C321C">
        <w:t xml:space="preserve"> te revitalizaciju zapuštenih i neiskorištenih prostora kroz održiva i prirodna rješenja.</w:t>
      </w:r>
      <w:r w:rsidR="00882E74">
        <w:t xml:space="preserve"> </w:t>
      </w:r>
      <w:r w:rsidRPr="007C321C">
        <w:t>Zakonski okvir dopunjuju odredbe Zakona o prostornom uređenju koje definiraju zelenu infrastrukturu kao planski promišljene, povezane i multifunkcionalne sustave zelenih i vodenih površina, usmjerene na očuvanje prirodnih procesa i stvaranje ekoloških, gospodarskih i društvenih koristi. Ovim se zakonom naglašava potreba očuvanja krajobrazne cjelovitosti, planiranja ekoloških mreža i razvoja zelenih sustava u sklopu prostornih planova svih razina.</w:t>
      </w:r>
    </w:p>
    <w:p w14:paraId="0118FDCA" w14:textId="0F2C72E4" w:rsidR="002B6574" w:rsidRPr="007C321C" w:rsidRDefault="002B6574" w:rsidP="002B6574">
      <w:pPr>
        <w:pStyle w:val="BodyText"/>
        <w:spacing w:line="281" w:lineRule="auto"/>
        <w:ind w:left="675" w:right="1021"/>
        <w:jc w:val="both"/>
      </w:pPr>
      <w:r w:rsidRPr="007C321C">
        <w:t>Zakon o zaštiti prirode daje okvir za očuvanje biološke raznolikosti i upravljanje zaštićenim područjima</w:t>
      </w:r>
      <w:r w:rsidR="00546883" w:rsidRPr="007C321C">
        <w:t>,</w:t>
      </w:r>
      <w:r w:rsidRPr="007C321C">
        <w:t xml:space="preserve"> te potiče uspostavu multifunkcionalnih sustava zelene i krajobrazne infrastrukture na lokalnoj, regionalnoj i nacionalnoj razini. Odredbe ovog zakona potkrepljuju ciljeve Strategije za bioraznolikost Europske unije do 2030. i nacionalne Strategije i akcijskog plana zaštite prirode, koje zagovaraju smanjenje fragmentacije prostora, obnovu degradiranih staništa</w:t>
      </w:r>
      <w:r w:rsidR="00546883" w:rsidRPr="007C321C">
        <w:t>,</w:t>
      </w:r>
      <w:r w:rsidRPr="007C321C">
        <w:t xml:space="preserve"> te uspostavu međusobno povezanih prirodnih sustava i ekoloških koridora.</w:t>
      </w:r>
    </w:p>
    <w:p w14:paraId="36CCE1C9" w14:textId="795D6477" w:rsidR="002B6574" w:rsidRPr="007C321C" w:rsidRDefault="002B6574" w:rsidP="002B6574">
      <w:pPr>
        <w:pStyle w:val="BodyText"/>
        <w:spacing w:line="281" w:lineRule="auto"/>
        <w:ind w:left="675" w:right="1021"/>
        <w:jc w:val="both"/>
      </w:pPr>
      <w:r w:rsidRPr="007C321C">
        <w:t xml:space="preserve">U području upravljanja vodnim resursima, Zakon o vodama uspostavlja načela održivog gospodarenja i zaštite vodnih tijela, pri čemu se posebna pažnja posvećuje prirodnim rješenjima za smanjenje rizika od poplava, zadržavanje oborinskih voda, očuvanje vlažnih staništa i primjenu koncepta „davanje prostora rijekama“. Ovaj pristup posebno je relevantan za Općinu Drnje zbog prisutnosti </w:t>
      </w:r>
      <w:r w:rsidR="000E7182" w:rsidRPr="007C321C">
        <w:t>poplavnih</w:t>
      </w:r>
      <w:r w:rsidRPr="007C321C">
        <w:t xml:space="preserve"> područja i utjecaja rijeke Drave na prostorno-planerske odluke.</w:t>
      </w:r>
    </w:p>
    <w:p w14:paraId="6CFEA6B9" w14:textId="37405E69" w:rsidR="002B6574" w:rsidRPr="007C321C" w:rsidRDefault="002B6574" w:rsidP="002B6574">
      <w:pPr>
        <w:pStyle w:val="BodyText"/>
        <w:spacing w:line="281" w:lineRule="auto"/>
        <w:ind w:left="675" w:right="1021"/>
        <w:jc w:val="both"/>
      </w:pPr>
      <w:r w:rsidRPr="007C321C">
        <w:t>Zakon o gospodarenju otpadom, iako ne definira izravno pojam zelene infrastrukture, svojim se odredbama nadovezuje na kružno gospodarenje i promicanje resursne učinkovitosti. Načela prednosti prevencije nastanka otpada, ponovne uporabe i recikliranja imaju izravan utjecaj na projekte zelene urbane obnove, napose na obnovu postojećih površina i zgrada, sanaciju zapuštenih prostora</w:t>
      </w:r>
      <w:r w:rsidR="00546883" w:rsidRPr="007C321C">
        <w:t>,</w:t>
      </w:r>
      <w:r w:rsidRPr="007C321C">
        <w:t xml:space="preserve"> te korištenje recikliranih materijala u uređenju javnih i zelenih površina.</w:t>
      </w:r>
    </w:p>
    <w:p w14:paraId="004EF030" w14:textId="3B72A3DB" w:rsidR="002B6574" w:rsidRPr="007C321C" w:rsidRDefault="002B6574" w:rsidP="002B6574">
      <w:pPr>
        <w:pStyle w:val="BodyText"/>
        <w:spacing w:line="281" w:lineRule="auto"/>
        <w:ind w:left="675" w:right="1021"/>
        <w:jc w:val="both"/>
      </w:pPr>
      <w:r w:rsidRPr="007C321C">
        <w:t>Mjere zelene infrastrukture snažno su podržane i nacionalnim strateškim dokumentima, uključujući Strategiju prilagodbe klimatskim promjenama do 2040. godine s pogledom na 2070. godinu, koja promiče primjenu prirodnih rješenja u urbanim i ruralnim sredinama, jačanje sustava zaštite od poplava</w:t>
      </w:r>
      <w:r w:rsidR="00546883" w:rsidRPr="007C321C">
        <w:t>,</w:t>
      </w:r>
      <w:r w:rsidRPr="007C321C">
        <w:t xml:space="preserve"> te razvoj mreža zelene infrastrukture kao ključnog alata u prilagodbi klimatskim promjenama. Dodatno, Strategija prostornog razvoja RH ističe potrebu za očuvanjem i razvojem urbane zelene infrastrukture, uravnoteženjem urbanog i ruralnog razvoja, stvaranjem ekoloških mreža i jačanjem prirodnog kapitala.</w:t>
      </w:r>
    </w:p>
    <w:p w14:paraId="6F6100FB" w14:textId="77777777" w:rsidR="002B6574" w:rsidRPr="007C321C" w:rsidRDefault="002B6574" w:rsidP="002B6574">
      <w:pPr>
        <w:pStyle w:val="BodyText"/>
        <w:spacing w:line="281" w:lineRule="auto"/>
        <w:ind w:left="675" w:right="1021"/>
        <w:jc w:val="both"/>
      </w:pPr>
      <w:r w:rsidRPr="007C321C">
        <w:t>Europski zeleni plan predstavlja nadređeni strateški okvir kojim se potiče klimatska neutralnost, očuvanje ekosustava i razvoj kružnog gospodarstva. U njemu se zelena infrastruktura prepoznaje kao ključni mehanizam za očuvanje prirodnih procesa, povezivanje ekoloških sustava i podizanje otpornosti naselja, a njegovi ciljevi značajno utječu na lokalne politike i projekte, uključujući i one predviđene ovom Strategijom.</w:t>
      </w:r>
    </w:p>
    <w:p w14:paraId="776F8914" w14:textId="77777777" w:rsidR="002B6574" w:rsidRPr="007C321C" w:rsidRDefault="002B6574" w:rsidP="002B6574">
      <w:pPr>
        <w:pStyle w:val="BodyText"/>
        <w:spacing w:line="281" w:lineRule="auto"/>
        <w:ind w:left="675" w:right="1021"/>
        <w:jc w:val="both"/>
      </w:pPr>
      <w:r w:rsidRPr="007C321C">
        <w:t xml:space="preserve">Primjena navedenih zakona i strateških dokumenata omogućuje da se zelena infrastruktura planira kao funkcionalno povezana, višefunkcionalna i dugoročno održiva mreža, usklađena s potrebama </w:t>
      </w:r>
      <w:r w:rsidRPr="007C321C">
        <w:lastRenderedPageBreak/>
        <w:t>Općine Drnje i ciljevima zelene urbane obnove. Integriranjem prirodnih rješenja, ekoloških koridora, krajobraznih cjelina i održivih načina upravljanja resursima, stvaraju se preduvjeti za otpornija, zdravija i kvalitetnija naselja, u skladu s nacionalnim i europskim smjernicama.</w:t>
      </w:r>
    </w:p>
    <w:p w14:paraId="5EE10A46" w14:textId="77777777" w:rsidR="00C34D9C" w:rsidRPr="007C321C" w:rsidRDefault="00C34D9C" w:rsidP="00150B0C">
      <w:pPr>
        <w:pStyle w:val="BodyText"/>
        <w:spacing w:line="281" w:lineRule="auto"/>
        <w:ind w:left="675" w:right="1021"/>
        <w:jc w:val="both"/>
      </w:pPr>
    </w:p>
    <w:p w14:paraId="044C7728" w14:textId="36C200B3" w:rsidR="00150B0C" w:rsidRPr="007C321C" w:rsidRDefault="00C34D9C" w:rsidP="00150B0C">
      <w:pPr>
        <w:pStyle w:val="BodyText"/>
        <w:spacing w:line="281" w:lineRule="auto"/>
        <w:ind w:left="675" w:right="1021"/>
        <w:jc w:val="both"/>
        <w:rPr>
          <w:b/>
          <w:bCs/>
        </w:rPr>
      </w:pPr>
      <w:r w:rsidRPr="007C321C">
        <w:rPr>
          <w:b/>
          <w:bCs/>
        </w:rPr>
        <w:t>K</w:t>
      </w:r>
      <w:r w:rsidR="00150B0C" w:rsidRPr="007C321C">
        <w:rPr>
          <w:b/>
          <w:bCs/>
        </w:rPr>
        <w:t>ružno gospodarenj</w:t>
      </w:r>
      <w:r w:rsidRPr="007C321C">
        <w:rPr>
          <w:b/>
          <w:bCs/>
        </w:rPr>
        <w:t>e</w:t>
      </w:r>
      <w:r w:rsidR="00150B0C" w:rsidRPr="007C321C">
        <w:rPr>
          <w:b/>
          <w:bCs/>
        </w:rPr>
        <w:t xml:space="preserve"> prostorom i zgradama</w:t>
      </w:r>
    </w:p>
    <w:p w14:paraId="0483FA0C" w14:textId="77777777" w:rsidR="00150B0C" w:rsidRPr="007C321C" w:rsidRDefault="00150B0C" w:rsidP="00150B0C">
      <w:pPr>
        <w:pStyle w:val="BodyText"/>
        <w:spacing w:line="281" w:lineRule="auto"/>
        <w:ind w:left="675" w:right="1021"/>
        <w:jc w:val="both"/>
      </w:pPr>
    </w:p>
    <w:p w14:paraId="1404E77F" w14:textId="3CFEE63B" w:rsidR="008A189B" w:rsidRPr="007C321C" w:rsidRDefault="008A189B" w:rsidP="008A189B">
      <w:pPr>
        <w:pStyle w:val="BodyText"/>
        <w:spacing w:line="281" w:lineRule="auto"/>
        <w:ind w:left="675" w:right="1021"/>
        <w:jc w:val="both"/>
      </w:pPr>
      <w:r w:rsidRPr="007C321C">
        <w:t>Nacionalni okvir za kružno gospodarenje prostorom i zgradama definiran je Programom razvoja kružnog gospodarenja prostorom i zgradama za razdoblje 2021.</w:t>
      </w:r>
      <w:r w:rsidR="00546883" w:rsidRPr="007C321C">
        <w:t xml:space="preserve"> </w:t>
      </w:r>
      <w:r w:rsidRPr="007C321C">
        <w:t>–</w:t>
      </w:r>
      <w:r w:rsidR="00546883" w:rsidRPr="007C321C">
        <w:t xml:space="preserve"> </w:t>
      </w:r>
      <w:r w:rsidRPr="007C321C">
        <w:t>2030., donesenim na temelju Zakona o gradnji. Program predstavlja temeljni dokument kojim se na nacionalnoj razini uspostavljaju načela i ciljevi za održivo korištenje prostora i zgrada, uključujući produženje vijeka trajanja postojećih građevina, ponovnu uporabu napuštenih ili nedovoljno iskorištenih prostora, smanjenje količine građevinskog otpada</w:t>
      </w:r>
      <w:r w:rsidR="00546883" w:rsidRPr="007C321C">
        <w:t>,</w:t>
      </w:r>
      <w:r w:rsidRPr="007C321C">
        <w:t xml:space="preserve"> te povećanje energetske učinkovitosti kroz obnovu postojećeg fonda zgrada. Time se kružno gospodarenje povezuje s održivim urbanim razvojem i ciljevima zelene urbane obnove.</w:t>
      </w:r>
    </w:p>
    <w:p w14:paraId="1B31AE2F" w14:textId="77777777" w:rsidR="008A189B" w:rsidRPr="007C321C" w:rsidRDefault="008A189B" w:rsidP="008A189B">
      <w:pPr>
        <w:pStyle w:val="BodyText"/>
        <w:spacing w:line="281" w:lineRule="auto"/>
        <w:ind w:left="675" w:right="1021"/>
        <w:jc w:val="both"/>
      </w:pPr>
      <w:r w:rsidRPr="007C321C">
        <w:t>Zakon o gradnji dodatno razrađuje načela energetske učinkovitosti, održive uporabe prirodnih resursa i ponovne upotrebe građevinskih materijala. Odredbe zakona usmjerene su na projektiranje i građenje zgrada uz minimalnu potrošnju energije tijekom izgradnje i uporabe, kao i na mogućnost recikliranja materijala nakon uklanjanja građevine. Ova načela čine temelj kružnog pristupa zgradarstvu te su ključna u revitalizaciji postojećeg fonda, osobito u kontekstu obnove i prenamjene napuštenih ili degradiranih prostora.</w:t>
      </w:r>
    </w:p>
    <w:p w14:paraId="5BF3F9A5" w14:textId="6C417ADD" w:rsidR="008A189B" w:rsidRPr="007C321C" w:rsidRDefault="008A189B" w:rsidP="008A189B">
      <w:pPr>
        <w:pStyle w:val="BodyText"/>
        <w:spacing w:line="281" w:lineRule="auto"/>
        <w:ind w:left="675" w:right="1021"/>
        <w:jc w:val="both"/>
      </w:pPr>
      <w:r w:rsidRPr="007C321C">
        <w:t>U području prostornog planiranja, Zakon o prostornom uređenju jasno ističe kružno gospodarenje prostorom i postojećim građevinama kao dio načela održivog razvoja. Naglašava se potreba revitalizacije i prenamjene postojećih prostora, čime se smanjuje pritisak na neizgrađena područja</w:t>
      </w:r>
      <w:r w:rsidR="00324FFB" w:rsidRPr="007C321C">
        <w:t>,</w:t>
      </w:r>
      <w:r w:rsidRPr="007C321C">
        <w:t xml:space="preserve"> te se osigurava učinkovito upravljanje prostorom. Kružni pristup uključen je u prostorne planove kroz </w:t>
      </w:r>
      <w:r w:rsidR="00324FFB" w:rsidRPr="007C321C">
        <w:t>postavljanje prioriteta</w:t>
      </w:r>
      <w:r w:rsidRPr="007C321C">
        <w:t xml:space="preserve"> sanacije, prenamjene i očuvanja postojećih urbanih cjelina.</w:t>
      </w:r>
    </w:p>
    <w:p w14:paraId="39BD0E1A" w14:textId="77777777" w:rsidR="008A189B" w:rsidRPr="007C321C" w:rsidRDefault="008A189B" w:rsidP="008A189B">
      <w:pPr>
        <w:pStyle w:val="BodyText"/>
        <w:spacing w:line="281" w:lineRule="auto"/>
        <w:ind w:left="675" w:right="1021"/>
        <w:jc w:val="both"/>
      </w:pPr>
      <w:r w:rsidRPr="007C321C">
        <w:t>Iako Zakon o zaštiti prirode i Zakon o vodama ne koriste izravno termin „kružno gospodarenje prostorom i zgradama“, oba zakona sadržavaju odredbe koje podržavaju njegovu primjenu. Zakon o zaštiti prirode usmjerava na održivo korištenje prirodnih resursa, očuvanje ekološke stabilnosti i sanaciju degradiranih prostora, što je u skladu s principima kružnosti. Slično tome, Zakon o vodama pridonosi održivom upravljanju prostorom kroz promicanje prirodnih rješenja, održivu regulaciju oborinskih voda i obnovu poplavnih područja, što uključuje i revitalizaciju prostora u skladu s okolišnim uvjetima.</w:t>
      </w:r>
    </w:p>
    <w:p w14:paraId="24D2C926" w14:textId="27136733" w:rsidR="008A189B" w:rsidRPr="007C321C" w:rsidRDefault="008A189B" w:rsidP="008A189B">
      <w:pPr>
        <w:pStyle w:val="BodyText"/>
        <w:spacing w:line="281" w:lineRule="auto"/>
        <w:ind w:left="675" w:right="1021"/>
        <w:jc w:val="both"/>
      </w:pPr>
      <w:r w:rsidRPr="007C321C">
        <w:t>Zakon o gospodarenju otpadom najjasnije se dovodi u vezu s kružnim pristupom prostoru i zgradama, budući da promiče smanjenje nastanka otpada, recikliranje i ponovnu uporabu građevinskog materijala. Odredbe o gospodarenju građevinskim otpadom podržavaju sanaciju i obnovu postojećih zgrada</w:t>
      </w:r>
      <w:r w:rsidR="00324FFB" w:rsidRPr="007C321C">
        <w:t>,</w:t>
      </w:r>
      <w:r w:rsidRPr="007C321C">
        <w:t xml:space="preserve"> te omogućuju da se materijali ponovno uključe u ciklus izgradnje, čime se smanjuje potreba za eksploatacijom novih resursa.</w:t>
      </w:r>
    </w:p>
    <w:p w14:paraId="457B7824" w14:textId="2E6ACD32" w:rsidR="008A189B" w:rsidRPr="007C321C" w:rsidRDefault="008A189B" w:rsidP="008A189B">
      <w:pPr>
        <w:pStyle w:val="BodyText"/>
        <w:spacing w:line="281" w:lineRule="auto"/>
        <w:ind w:left="675" w:right="1021"/>
        <w:jc w:val="both"/>
      </w:pPr>
      <w:r w:rsidRPr="007C321C">
        <w:t>Strateški dokumenti, poput Strategije prostornog razvoja Republike Hrvatske i Strategije prilagodbe klimatskim promjenama do 2040., potvrđuju važnost kružnog pristupa prostoru i zgradama kroz poticanje prenamjene i obnove postojećih građevina, povećanje energetske učinkovitosti</w:t>
      </w:r>
      <w:r w:rsidR="00324FFB" w:rsidRPr="007C321C">
        <w:t>,</w:t>
      </w:r>
      <w:r w:rsidRPr="007C321C">
        <w:t xml:space="preserve"> te procjene ranjivosti i otpornosti prostora. U širem europskom kontekstu, Europski zeleni plan i inicijativa „Val obnove“ dodatno naglašavaju potrebu za energetskom obnovom zgrada, korištenjem recikliranih materijala, smanjenjem emisija i stvaranjem dugovječnih, otpornijih urbanih struktura.</w:t>
      </w:r>
    </w:p>
    <w:p w14:paraId="2CBCE5E8" w14:textId="792BBA51" w:rsidR="008A189B" w:rsidRDefault="008A189B" w:rsidP="008A189B">
      <w:pPr>
        <w:pStyle w:val="BodyText"/>
        <w:spacing w:line="281" w:lineRule="auto"/>
        <w:ind w:left="675" w:right="1021"/>
        <w:jc w:val="both"/>
      </w:pPr>
      <w:r w:rsidRPr="007C321C">
        <w:t>Program razvoja kružnog gospodarenja prostorom i zgradama razvijen je u skladu sa sustavom strateškog planiranja Republike Hrvatske</w:t>
      </w:r>
      <w:r w:rsidR="00324FFB" w:rsidRPr="007C321C">
        <w:t>,</w:t>
      </w:r>
      <w:r w:rsidRPr="007C321C">
        <w:t xml:space="preserve"> te </w:t>
      </w:r>
      <w:r w:rsidR="00324FFB" w:rsidRPr="007C321C">
        <w:t>provodi</w:t>
      </w:r>
      <w:r w:rsidRPr="007C321C">
        <w:t xml:space="preserve"> ciljeve Nacionalne razvojne strategije do 2030. godine, osobito one povezane s ekološkom i energetskom tranzicijom. Time kružno gospodarenje postaje sastavni element održivog urbanog razvoja i ključna komponenta u provedbi zelene urbane </w:t>
      </w:r>
      <w:r w:rsidRPr="007C321C">
        <w:lastRenderedPageBreak/>
        <w:t>obnove Općine Drnje.</w:t>
      </w:r>
    </w:p>
    <w:p w14:paraId="12DB768B" w14:textId="77777777" w:rsidR="00882E74" w:rsidRPr="007C321C" w:rsidRDefault="00882E74" w:rsidP="008A189B">
      <w:pPr>
        <w:pStyle w:val="BodyText"/>
        <w:spacing w:line="281" w:lineRule="auto"/>
        <w:ind w:left="675" w:right="1021"/>
        <w:jc w:val="both"/>
      </w:pPr>
    </w:p>
    <w:p w14:paraId="684FDFEB" w14:textId="53F3F805" w:rsidR="00150B0C" w:rsidRPr="007C321C" w:rsidRDefault="00150B0C" w:rsidP="00150B0C">
      <w:pPr>
        <w:pStyle w:val="BodyText"/>
        <w:spacing w:line="281" w:lineRule="auto"/>
        <w:ind w:left="675" w:right="1021"/>
        <w:jc w:val="both"/>
        <w:rPr>
          <w:b/>
          <w:bCs/>
        </w:rPr>
      </w:pPr>
      <w:r w:rsidRPr="007C321C">
        <w:rPr>
          <w:b/>
          <w:bCs/>
        </w:rPr>
        <w:t xml:space="preserve">Usklađenost Strategija zelene urbane obnove </w:t>
      </w:r>
      <w:r w:rsidR="00D03CD1" w:rsidRPr="007C321C">
        <w:rPr>
          <w:b/>
          <w:bCs/>
        </w:rPr>
        <w:t xml:space="preserve">Općine </w:t>
      </w:r>
      <w:r w:rsidR="007E0E76" w:rsidRPr="007C321C">
        <w:rPr>
          <w:b/>
          <w:bCs/>
        </w:rPr>
        <w:t>Drnje</w:t>
      </w:r>
    </w:p>
    <w:p w14:paraId="5B4E21EC" w14:textId="77777777" w:rsidR="00150B0C" w:rsidRPr="007C321C" w:rsidRDefault="00150B0C" w:rsidP="00150B0C">
      <w:pPr>
        <w:pStyle w:val="BodyText"/>
        <w:spacing w:line="281" w:lineRule="auto"/>
        <w:ind w:left="675" w:right="1021"/>
        <w:jc w:val="both"/>
      </w:pPr>
    </w:p>
    <w:p w14:paraId="1B0C5F39" w14:textId="12236983" w:rsidR="008A189B" w:rsidRPr="007C321C" w:rsidRDefault="008A189B" w:rsidP="00150B0C">
      <w:pPr>
        <w:pStyle w:val="BodyText"/>
        <w:spacing w:line="281" w:lineRule="auto"/>
        <w:ind w:left="675" w:right="1021"/>
        <w:jc w:val="both"/>
      </w:pPr>
      <w:r w:rsidRPr="007C321C">
        <w:t>Strategija zelene urbane obnove Općine Drnje izrađena je u potpunosti u skladu s Programom razvoja zelene infrastrukture u urbanim područjima za razdoblje 2021.</w:t>
      </w:r>
      <w:r w:rsidR="00324FFB" w:rsidRPr="007C321C">
        <w:t xml:space="preserve"> </w:t>
      </w:r>
      <w:r w:rsidRPr="007C321C">
        <w:t>–</w:t>
      </w:r>
      <w:r w:rsidR="00324FFB" w:rsidRPr="007C321C">
        <w:t xml:space="preserve"> </w:t>
      </w:r>
      <w:r w:rsidRPr="007C321C">
        <w:t>2030.</w:t>
      </w:r>
      <w:r w:rsidR="00324FFB" w:rsidRPr="007C321C">
        <w:t>,</w:t>
      </w:r>
      <w:r w:rsidRPr="007C321C">
        <w:t xml:space="preserve"> te Programom razvoja kružnog gospodarenja prostorom i zgradama 2021.</w:t>
      </w:r>
      <w:r w:rsidR="00324FFB" w:rsidRPr="007C321C">
        <w:t xml:space="preserve"> </w:t>
      </w:r>
      <w:r w:rsidRPr="007C321C">
        <w:t>–</w:t>
      </w:r>
      <w:r w:rsidR="00324FFB" w:rsidRPr="007C321C">
        <w:t xml:space="preserve"> </w:t>
      </w:r>
      <w:r w:rsidRPr="007C321C">
        <w:t>2030., kao temeljnim nacionalnim aktima koji uređuju razvoj zelene i plave infrastrukture, obnovu postojećih prostora i zgrada, unapređenje otpornosti naselja</w:t>
      </w:r>
      <w:r w:rsidR="00324FFB" w:rsidRPr="007C321C">
        <w:t>,</w:t>
      </w:r>
      <w:r w:rsidRPr="007C321C">
        <w:t xml:space="preserve"> te promicanje kružnog pristupa korištenju resursa. U procesu izrade dosljedno su primijenjena načela i obveze definirane Zakonom o sustavu strateškog planiranja i upravljanja razvojem Republike Hrvatske</w:t>
      </w:r>
      <w:r w:rsidR="00324FFB" w:rsidRPr="007C321C">
        <w:t>,</w:t>
      </w:r>
      <w:r w:rsidRPr="007C321C">
        <w:t xml:space="preserve"> te smjernice propisane Uredbom o izradi akata strateškog planiranja na nacionalnoj, regionalnoj i lokalnoj razini. Time je osigurana metodološka dosljednost, usklađenost s hijerarhijom strateških dokumenata</w:t>
      </w:r>
      <w:r w:rsidR="00324FFB" w:rsidRPr="007C321C">
        <w:t>,</w:t>
      </w:r>
      <w:r w:rsidRPr="007C321C">
        <w:t xml:space="preserve"> te usmjerenost Strategije prema ostvarivanju ciljeva održivog razvoja i zelenog urbanog upravljanja prostorom na području Općine Drnje.</w:t>
      </w:r>
    </w:p>
    <w:p w14:paraId="650B2BBB" w14:textId="77777777" w:rsidR="006841FE" w:rsidRPr="007C321C" w:rsidRDefault="006841FE" w:rsidP="00150B0C">
      <w:pPr>
        <w:pStyle w:val="BodyText"/>
        <w:spacing w:line="281" w:lineRule="auto"/>
        <w:ind w:left="675" w:right="1021"/>
        <w:jc w:val="both"/>
      </w:pPr>
    </w:p>
    <w:p w14:paraId="7D050A6F" w14:textId="77777777" w:rsidR="00102A74" w:rsidRPr="007C321C" w:rsidRDefault="00102A74" w:rsidP="006841FE">
      <w:pPr>
        <w:pStyle w:val="BodyText"/>
        <w:spacing w:line="281" w:lineRule="auto"/>
        <w:ind w:right="1021"/>
        <w:jc w:val="both"/>
      </w:pPr>
    </w:p>
    <w:p w14:paraId="48AE86CA" w14:textId="4429CF31" w:rsidR="0038752E" w:rsidRPr="007C321C" w:rsidRDefault="0038752E" w:rsidP="00C558BC">
      <w:pPr>
        <w:pStyle w:val="Stil1"/>
        <w:outlineLvl w:val="0"/>
      </w:pPr>
      <w:bookmarkStart w:id="26" w:name="_Toc224288441"/>
      <w:bookmarkStart w:id="27" w:name="_Toc224288451"/>
      <w:bookmarkStart w:id="28" w:name="_Toc224547495"/>
      <w:bookmarkStart w:id="29" w:name="_Toc226532918"/>
      <w:r w:rsidRPr="007C321C">
        <w:t>POVEZ</w:t>
      </w:r>
      <w:r w:rsidR="00324FFB" w:rsidRPr="007C321C">
        <w:t>ANOST S</w:t>
      </w:r>
      <w:r w:rsidRPr="007C321C">
        <w:t xml:space="preserve"> PROGRAM</w:t>
      </w:r>
      <w:r w:rsidR="00324FFB" w:rsidRPr="007C321C">
        <w:t>OM</w:t>
      </w:r>
      <w:r w:rsidRPr="007C321C">
        <w:t xml:space="preserve"> RAZVOJA ZELENE INFRASTRUKTURE</w:t>
      </w:r>
      <w:r w:rsidR="00324FFB" w:rsidRPr="007C321C">
        <w:t xml:space="preserve">, </w:t>
      </w:r>
      <w:r w:rsidRPr="007C321C">
        <w:t>PROGRAM</w:t>
      </w:r>
      <w:r w:rsidR="00324FFB" w:rsidRPr="007C321C">
        <w:t>OM</w:t>
      </w:r>
      <w:r w:rsidRPr="007C321C">
        <w:t xml:space="preserve"> RAZVOJA KRU</w:t>
      </w:r>
      <w:r w:rsidRPr="007C321C">
        <w:t>Ž</w:t>
      </w:r>
      <w:r w:rsidRPr="007C321C">
        <w:t>NOG GOSPODARENJA PROSTOROM I ZGRADAMA</w:t>
      </w:r>
      <w:r w:rsidR="00541EC6">
        <w:t xml:space="preserve"> </w:t>
      </w:r>
      <w:r w:rsidR="00324FFB" w:rsidRPr="007C321C">
        <w:t xml:space="preserve"> TE</w:t>
      </w:r>
      <w:r w:rsidRPr="007C321C">
        <w:t xml:space="preserve"> NACIONALN</w:t>
      </w:r>
      <w:r w:rsidR="00324FFB" w:rsidRPr="007C321C">
        <w:t>IM</w:t>
      </w:r>
      <w:r w:rsidRPr="007C321C">
        <w:t xml:space="preserve"> PLAN</w:t>
      </w:r>
      <w:r w:rsidR="00324FFB" w:rsidRPr="007C321C">
        <w:t>OM</w:t>
      </w:r>
      <w:r w:rsidRPr="007C321C">
        <w:t xml:space="preserve"> OPORAVKA I OTPORNOSTI</w:t>
      </w:r>
      <w:bookmarkEnd w:id="26"/>
      <w:bookmarkEnd w:id="27"/>
      <w:bookmarkEnd w:id="28"/>
      <w:bookmarkEnd w:id="29"/>
    </w:p>
    <w:p w14:paraId="0C208955" w14:textId="77777777" w:rsidR="00546A72" w:rsidRPr="007C321C" w:rsidRDefault="00546A72" w:rsidP="00080D10">
      <w:pPr>
        <w:pStyle w:val="BodyText"/>
        <w:spacing w:line="281" w:lineRule="auto"/>
        <w:ind w:left="675" w:right="1021"/>
        <w:jc w:val="both"/>
      </w:pPr>
    </w:p>
    <w:p w14:paraId="7C6E4157" w14:textId="12FE7128" w:rsidR="008A189B" w:rsidRPr="007C321C" w:rsidRDefault="008A189B" w:rsidP="008A189B">
      <w:pPr>
        <w:pStyle w:val="BodyText"/>
        <w:spacing w:line="281" w:lineRule="auto"/>
        <w:ind w:left="675" w:right="1021"/>
        <w:jc w:val="both"/>
      </w:pPr>
      <w:r w:rsidRPr="007C321C">
        <w:t>Razvoj zelene infrastrukture i kružnog gospodarenja prostorom i zgradama u Općini Drnje utemeljen je na reformskim i investicijskim smjernicama Nacionalnog plana oporavka i otpornosti 2021.</w:t>
      </w:r>
      <w:r w:rsidR="00541EC6">
        <w:t xml:space="preserve"> </w:t>
      </w:r>
      <w:r w:rsidRPr="007C321C">
        <w:t>–</w:t>
      </w:r>
      <w:r w:rsidR="00541EC6">
        <w:t xml:space="preserve"> </w:t>
      </w:r>
      <w:r w:rsidRPr="007C321C">
        <w:t>2026.</w:t>
      </w:r>
      <w:r w:rsidR="00541EC6">
        <w:t xml:space="preserve"> </w:t>
      </w:r>
      <w:r w:rsidRPr="007C321C">
        <w:t>u kojem su Strategije zelene urbane obnove definirane kao novi strateško</w:t>
      </w:r>
      <w:r w:rsidR="00541EC6">
        <w:t xml:space="preserve"> </w:t>
      </w:r>
      <w:r w:rsidRPr="007C321C">
        <w:t>-</w:t>
      </w:r>
      <w:r w:rsidR="00541EC6">
        <w:t xml:space="preserve"> </w:t>
      </w:r>
      <w:r w:rsidRPr="007C321C">
        <w:t>planski instrument za poticanje održivog, otpornog i resursno učinkovitog razvoja naselja. Uspostava strateških ciljeva, mjera i područja intervencija usklađena je s Programom razvoja zelene infrastrukture u urbanim područjima te Programom razvoja kružnog gospodarenja prostorom i zgradama za razdoblje 2021.</w:t>
      </w:r>
      <w:r w:rsidR="00541EC6">
        <w:t xml:space="preserve"> </w:t>
      </w:r>
      <w:r w:rsidRPr="007C321C">
        <w:t>–</w:t>
      </w:r>
      <w:r w:rsidR="00541EC6">
        <w:t xml:space="preserve"> </w:t>
      </w:r>
      <w:r w:rsidRPr="007C321C">
        <w:t>2030., koji predstavljaju ključne provedbene dokumente za ostvarivanje ciljeva zelene tranzicije na lokalnoj razini.</w:t>
      </w:r>
    </w:p>
    <w:p w14:paraId="2CCDA1B7" w14:textId="77777777" w:rsidR="008A189B" w:rsidRPr="007C321C" w:rsidRDefault="008A189B" w:rsidP="008A189B">
      <w:pPr>
        <w:pStyle w:val="BodyText"/>
        <w:spacing w:line="281" w:lineRule="auto"/>
        <w:ind w:left="675" w:right="1021"/>
        <w:jc w:val="both"/>
      </w:pPr>
      <w:r w:rsidRPr="007C321C">
        <w:t>Zakon o prostornom uređenju daje temeljnu definiciju zelene infrastrukture kao planski promišljenog sustava zelenih i vodenih površina te drugih rješenja utemeljenih na prirodi, usmjerenih na očuvanje ekoloških procesa i povećanje ekoloških, gospodarskih i društvenih dobrobiti u naseljima. Na tu se definiciju nadovezuje Program razvoja zelene infrastrukture, koji naglašava integraciju prirodnih rješenja, povećanje otpornosti na klimatske promjene te unaprjeđenje kvalitete života kroz stvaranje, očuvanje i povezivanje zelenih površina. Strategija zelene urbane obnove Općine Drnje preuzima ta načela te ih operacionalizira kroz projekte revitalizacije javnih prostora, ozelenjivanja, uređenja zelenih i plavih elemenata te unapređenja ekološke povezanosti naselja.</w:t>
      </w:r>
    </w:p>
    <w:p w14:paraId="67C1ADBD" w14:textId="77777777" w:rsidR="008A189B" w:rsidRPr="007C321C" w:rsidRDefault="008A189B" w:rsidP="008A189B">
      <w:pPr>
        <w:pStyle w:val="BodyText"/>
        <w:spacing w:line="281" w:lineRule="auto"/>
        <w:ind w:left="675" w:right="1021"/>
        <w:jc w:val="both"/>
      </w:pPr>
      <w:r w:rsidRPr="007C321C">
        <w:t>Istodobno, kružno gospodarenje prostorom i zgradama čini sastavni element zelene urbane obnove te je usklađeno s načelima i ciljevima Programa razvoja kružnog gospodarenja prostorom i zgradama. Strategija potiče obnovu, prenamjenu i ponovnu uporabu postojećih prostora i napuštenih lokacija, smanjenje građevinskog otpada, uporabu recikliranih materijala i energetsku obnovu zgrada. Ovim pristupom smanjuje se pritisak na neizgrađene površine i potiče održivo upravljanje resursima, što je jedan od središnjih ciljeva nacionalnog Programa.</w:t>
      </w:r>
    </w:p>
    <w:p w14:paraId="1F2151BF" w14:textId="50E01BB8" w:rsidR="008A189B" w:rsidRPr="007C321C" w:rsidRDefault="008A189B" w:rsidP="008A189B">
      <w:pPr>
        <w:pStyle w:val="BodyText"/>
        <w:spacing w:line="281" w:lineRule="auto"/>
        <w:ind w:left="675" w:right="1021"/>
        <w:jc w:val="both"/>
      </w:pPr>
      <w:r w:rsidRPr="007C321C">
        <w:t xml:space="preserve">Primjena reforme C6.1. R5 Nacionalnog plana oporavka i otpornosti posebno je vidljiva u mjerama usmjerenima na povećanje energetske učinkovitosti, korištenje obnovljivih izvora energije, smanjenje emisija stakleničkih plinova i jačanje otpornosti prostora na klimatske rizike. Strategija kroz svoje smjernice, projekte i prioritete doprinosi ostvarenju ovih ciljeva poticanjem obnove </w:t>
      </w:r>
      <w:r w:rsidRPr="007C321C">
        <w:lastRenderedPageBreak/>
        <w:t>zgrada, revitalizacijom zapuštenih površina, uvođenjem rješenja temeljenih na prirodi te uređenjem javnih površina koje doprinose klimatskoj otpornosti i općoj kvaliteti života.</w:t>
      </w:r>
      <w:r w:rsidR="00882E74">
        <w:t xml:space="preserve"> </w:t>
      </w:r>
      <w:r w:rsidRPr="007C321C">
        <w:t>Strategija također promiče uključivanje lokalne zajednice i ključnih dionika u planiranje i provedbu projekata, čime se podiže razina svijesti o važnosti zelene infrastrukture i kružnog gospodarenja te jača lokalna sposobnost za provedbu strateških ciljeva. Takav participativni pristup osigurava povezanost i usklađenost lokalnih prioriteta s nacionalnim reformskim mjerama iz NPOO-a te omogućuje učinkovitu integraciju lokalnih razvojnih potreba u široki okvir zelene tranzicije.</w:t>
      </w:r>
    </w:p>
    <w:p w14:paraId="3FE902D0" w14:textId="77777777" w:rsidR="0038752E" w:rsidRPr="007C321C" w:rsidRDefault="0038752E" w:rsidP="00546A72">
      <w:pPr>
        <w:pStyle w:val="BodyText"/>
        <w:spacing w:line="281" w:lineRule="auto"/>
        <w:ind w:left="675" w:right="1021"/>
        <w:jc w:val="both"/>
      </w:pPr>
    </w:p>
    <w:p w14:paraId="0E291420" w14:textId="474F70B9" w:rsidR="00546A72" w:rsidRPr="007C321C" w:rsidRDefault="00546A72" w:rsidP="00546A72">
      <w:pPr>
        <w:pStyle w:val="BodyText"/>
        <w:spacing w:line="281" w:lineRule="auto"/>
        <w:ind w:left="675" w:right="1021"/>
        <w:jc w:val="both"/>
        <w:rPr>
          <w:b/>
          <w:bCs/>
        </w:rPr>
      </w:pPr>
      <w:r w:rsidRPr="007C321C">
        <w:rPr>
          <w:b/>
          <w:bCs/>
        </w:rPr>
        <w:t>Poveznica s Programom razvoja zelene infrastrukture u urbanim područjima za razdoblje</w:t>
      </w:r>
    </w:p>
    <w:p w14:paraId="58F5CABE" w14:textId="77777777" w:rsidR="00546A72" w:rsidRPr="007C321C" w:rsidRDefault="00546A72" w:rsidP="00546A72">
      <w:pPr>
        <w:pStyle w:val="BodyText"/>
        <w:spacing w:line="281" w:lineRule="auto"/>
        <w:ind w:left="675" w:right="1021"/>
        <w:jc w:val="both"/>
        <w:rPr>
          <w:b/>
          <w:bCs/>
        </w:rPr>
      </w:pPr>
      <w:r w:rsidRPr="007C321C">
        <w:rPr>
          <w:b/>
          <w:bCs/>
        </w:rPr>
        <w:t>2021. do 2030. godine</w:t>
      </w:r>
    </w:p>
    <w:p w14:paraId="207A570E" w14:textId="77777777" w:rsidR="0038752E" w:rsidRPr="007C321C" w:rsidRDefault="0038752E" w:rsidP="00546A72">
      <w:pPr>
        <w:pStyle w:val="BodyText"/>
        <w:spacing w:line="281" w:lineRule="auto"/>
        <w:ind w:left="675" w:right="1021"/>
        <w:jc w:val="both"/>
      </w:pPr>
    </w:p>
    <w:p w14:paraId="5B6C9CC0" w14:textId="4A29B961" w:rsidR="00AA003E" w:rsidRPr="007C321C" w:rsidRDefault="00546A72" w:rsidP="00AA003E">
      <w:pPr>
        <w:pStyle w:val="BodyText"/>
        <w:spacing w:line="281" w:lineRule="auto"/>
        <w:ind w:left="675" w:right="1021"/>
        <w:jc w:val="both"/>
      </w:pPr>
      <w:r w:rsidRPr="007C321C">
        <w:t xml:space="preserve">Program </w:t>
      </w:r>
      <w:r w:rsidR="00AA003E" w:rsidRPr="007C321C">
        <w:t>razvoja zelene infrastrukture u urbanim područjima 2021.</w:t>
      </w:r>
      <w:r w:rsidR="00541EC6">
        <w:t xml:space="preserve"> </w:t>
      </w:r>
      <w:r w:rsidR="00AA003E" w:rsidRPr="007C321C">
        <w:t>–</w:t>
      </w:r>
      <w:r w:rsidR="00541EC6">
        <w:t xml:space="preserve"> </w:t>
      </w:r>
      <w:r w:rsidR="00AA003E" w:rsidRPr="007C321C">
        <w:t>2030. predstavlja ključni provedbeni dokument prve faze reforme C6.1. R5 Nacionalnog plana oporavka i otpornosti, usmjeren na uspostavu novog strateško-planskog modela zelene urbane obnove i provedbu pilot-projekata razvoja zelene infrastrukture i kružnog gospodarenja prostorom i zgradama. Program definira ciljeve, smjernice i mjere potrebne za stvaranje povezanih, funkcionalnih i održivih zelenih sustava u urbanim područjima Hrvatske, uz jasno utvrđivanje institucionalnih preduvjeta, planiranih aktivnosti i izvora financiranja.</w:t>
      </w:r>
    </w:p>
    <w:p w14:paraId="4CC62FF3" w14:textId="14E4762B" w:rsidR="005F6D9E" w:rsidRPr="005F6D9E" w:rsidRDefault="00AA003E" w:rsidP="005F6D9E">
      <w:pPr>
        <w:pStyle w:val="BodyText"/>
        <w:spacing w:line="281" w:lineRule="auto"/>
        <w:ind w:left="675" w:right="1021"/>
        <w:jc w:val="both"/>
      </w:pPr>
      <w:r w:rsidRPr="007C321C">
        <w:t>Strategija zelene urbane obnove Općine Drnje u cijelosti se nadovezuje na ovaj Program te preuzima njegova temeljna načela: integraciju prirodnih rješenja u planiranje prostora, povećanje kvalitete i dostupnosti zelenih i vodenih površina, očuvanje ekološke povezanosti te razvoj otpornijih urbanih struktura. Predviđeni projekti i aktivnosti obuhvaćaju unapređenje postojećih zelenih površina, stvaranje novih elemenata zelene infrastrukture i primjenu rješenja temeljenih na prirodi na ključnim lokacijama u naseljima Drnje, Botovo i Torčec.</w:t>
      </w:r>
      <w:r w:rsidR="00882E74">
        <w:t xml:space="preserve"> </w:t>
      </w:r>
      <w:r w:rsidR="005F6D9E" w:rsidRPr="005F6D9E">
        <w:t>Predviđene mjere i projekti — uključujući uređenje i ozelenjivanje javnih površina, revitalizaciju postojećih zelenih prostora, razvoj novih elemenata zelene infrastrukture te integraciju plavih elemenata u prostorni sustav — izravno doprinose ostvarenju pokazatelja i posebnih ciljeva Programa ZI. Strategija također predviđa integraciju koncepta zelene infrastrukture u prostorno-plansku dokumentaciju Općine Drnje te usklađivanje projekata s nacionalnim sustavima praćenja, uključujući Registar zelene infrastrukture.</w:t>
      </w:r>
    </w:p>
    <w:p w14:paraId="580B83A5" w14:textId="77777777" w:rsidR="005F6D9E" w:rsidRPr="007C321C" w:rsidRDefault="005F6D9E" w:rsidP="00AA003E">
      <w:pPr>
        <w:pStyle w:val="BodyText"/>
        <w:spacing w:line="281" w:lineRule="auto"/>
        <w:ind w:left="675" w:right="1021"/>
        <w:jc w:val="both"/>
      </w:pPr>
    </w:p>
    <w:p w14:paraId="1DC0F260" w14:textId="618C566B" w:rsidR="00546A72" w:rsidRPr="007C321C" w:rsidRDefault="00546A72" w:rsidP="00546A72">
      <w:pPr>
        <w:pStyle w:val="BodyText"/>
        <w:spacing w:line="281" w:lineRule="auto"/>
        <w:ind w:left="675" w:right="1021"/>
        <w:jc w:val="both"/>
        <w:rPr>
          <w:b/>
          <w:bCs/>
        </w:rPr>
      </w:pPr>
      <w:r w:rsidRPr="007C321C">
        <w:rPr>
          <w:b/>
          <w:bCs/>
        </w:rPr>
        <w:t>Poveznica s Programom razvoja kružnog gospodarenja prostorom i zgradama za razdoblje</w:t>
      </w:r>
    </w:p>
    <w:p w14:paraId="0E1F0C1E" w14:textId="77777777" w:rsidR="00546A72" w:rsidRPr="007C321C" w:rsidRDefault="00546A72" w:rsidP="00546A72">
      <w:pPr>
        <w:pStyle w:val="BodyText"/>
        <w:spacing w:line="281" w:lineRule="auto"/>
        <w:ind w:left="675" w:right="1021"/>
        <w:jc w:val="both"/>
        <w:rPr>
          <w:b/>
          <w:bCs/>
        </w:rPr>
      </w:pPr>
      <w:r w:rsidRPr="007C321C">
        <w:rPr>
          <w:b/>
          <w:bCs/>
        </w:rPr>
        <w:t>2021. do 2030. godine</w:t>
      </w:r>
    </w:p>
    <w:p w14:paraId="009F42BC" w14:textId="77777777" w:rsidR="0038752E" w:rsidRPr="007C321C" w:rsidRDefault="0038752E" w:rsidP="00546A72">
      <w:pPr>
        <w:pStyle w:val="BodyText"/>
        <w:spacing w:line="281" w:lineRule="auto"/>
        <w:ind w:left="675" w:right="1021"/>
        <w:jc w:val="both"/>
      </w:pPr>
    </w:p>
    <w:p w14:paraId="5944BFB3" w14:textId="7C64BC6B" w:rsidR="00AA003E" w:rsidRPr="007C321C" w:rsidRDefault="00AA003E" w:rsidP="00AA003E">
      <w:pPr>
        <w:pStyle w:val="BodyText"/>
        <w:spacing w:line="281" w:lineRule="auto"/>
        <w:ind w:left="675" w:right="1021"/>
        <w:jc w:val="both"/>
      </w:pPr>
      <w:r w:rsidRPr="007C321C">
        <w:t>Program razvoja kružnog gospodarenja prostorom i zgradama 2021.–2030. donesen je kao ključni instrument provedbe prve faze reforme C6.1. R5 Nacionalnog plana oporavka i otpornosti, s ciljem uspostave održivog modela upravljanja prostorom i zgradama, smanjenja građevinskog otpada te produženja uporabnog vijeka postojećih građevina i površina. Program definira strateške smjernice i mjere za poticanje obnove i ponovne uporabe postojećih prostora, racionalizaciju korištenja resursa te primjenu načela kružnog gospodarstva u svim fazama prostornog i investicijskog ciklusa.</w:t>
      </w:r>
    </w:p>
    <w:p w14:paraId="36AC1758" w14:textId="651B8697" w:rsidR="00AA003E" w:rsidRDefault="00AA003E" w:rsidP="00AA003E">
      <w:pPr>
        <w:pStyle w:val="BodyText"/>
        <w:spacing w:line="281" w:lineRule="auto"/>
        <w:ind w:left="675" w:right="1021"/>
        <w:jc w:val="both"/>
      </w:pPr>
      <w:r w:rsidRPr="007C321C">
        <w:t>Strategija zelene urbane obnove Općine Drnje u potpunosti slijedi navedena načela te predviđa projekte i aktivnosti usmjerene na revitalizaciju nekorištenih i zapuštenih prostora, obnovu postojećih građevina, unapređenje energetskih svojstava zgrada i poticanje uporabe recikliranih materijala u gradnji i uređenju. Kroz integrirani pristup kružnom gospodarenju prostorom i zgradama, Strategija potiče racionalno korištenje postojećih resursa, smanjuje pritisak na neizgrađene površine te pridonosi smanjenju količine građevinskog otpada i emisija stakleničkih plinova.</w:t>
      </w:r>
      <w:r w:rsidR="00882E74">
        <w:t xml:space="preserve"> </w:t>
      </w:r>
      <w:r w:rsidRPr="007C321C">
        <w:t xml:space="preserve">Predloženi projekti u okviru Strategije bit će, sukladno planovima Programa KG, uključeni u nacionalnu digitalnu bazu projekata kružnog gospodarenja prostorom i zgradama, čime se osigurava transparentnost i </w:t>
      </w:r>
      <w:r w:rsidRPr="007C321C">
        <w:lastRenderedPageBreak/>
        <w:t>praćenje provedbe mjera na lokalnoj razini. Strategija sadržava i smjernice za integraciju načela i ciljeva Programa KG u prostorno-plansku dokumentaciju Općine Drnje, što je jedna od temeljnih odrednica Programa i ključan preduvjet za učinkovitu implementaciju kružnih principa u budućem razvoju prostora.</w:t>
      </w:r>
    </w:p>
    <w:p w14:paraId="62B5EA53" w14:textId="77777777" w:rsidR="005F6D9E" w:rsidRDefault="005F6D9E" w:rsidP="00AA003E">
      <w:pPr>
        <w:pStyle w:val="BodyText"/>
        <w:spacing w:line="281" w:lineRule="auto"/>
        <w:ind w:left="675" w:right="1021"/>
        <w:jc w:val="both"/>
      </w:pPr>
    </w:p>
    <w:p w14:paraId="04A5BCCA" w14:textId="13DF3507" w:rsidR="0038752E" w:rsidRPr="007C321C" w:rsidRDefault="0038752E" w:rsidP="0038752E">
      <w:pPr>
        <w:pStyle w:val="BodyText"/>
        <w:spacing w:line="281" w:lineRule="auto"/>
        <w:ind w:left="675" w:right="1021"/>
        <w:jc w:val="both"/>
        <w:rPr>
          <w:b/>
          <w:bCs/>
        </w:rPr>
      </w:pPr>
      <w:r w:rsidRPr="007C321C">
        <w:rPr>
          <w:b/>
          <w:bCs/>
        </w:rPr>
        <w:t>Poveznica s Nacionalnim planom oporavka i otpornosti 2021.–2026.</w:t>
      </w:r>
    </w:p>
    <w:p w14:paraId="4A6BA047" w14:textId="77777777" w:rsidR="003268D0" w:rsidRPr="007C321C" w:rsidRDefault="003268D0" w:rsidP="0038752E">
      <w:pPr>
        <w:pStyle w:val="BodyText"/>
        <w:spacing w:line="281" w:lineRule="auto"/>
        <w:ind w:left="675" w:right="1021"/>
        <w:jc w:val="both"/>
      </w:pPr>
    </w:p>
    <w:p w14:paraId="684E6459" w14:textId="69D0A4E9" w:rsidR="008C7121" w:rsidRPr="008C7121" w:rsidRDefault="008C7121" w:rsidP="008C7121">
      <w:pPr>
        <w:pStyle w:val="BodyText"/>
        <w:spacing w:line="281" w:lineRule="auto"/>
        <w:ind w:left="675" w:right="1021"/>
        <w:jc w:val="both"/>
      </w:pPr>
      <w:r w:rsidRPr="008C7121">
        <w:t>Strategija se izravno nadovezuje na reformu C6.1. R5 NPOO-a, kojom se uvodi novi model strategija zelene urbane obnove i potiče provedba pilot-projekata razvoja zelene infrastrukture i kružnog gospodarenja prostorom i zgradama. Definiranjem lokalnih prioriteta, projekata i područja intervencije, Strategija osigurava provedbeni okvir za ostvarenje ciljeva reforme, osobito u području:</w:t>
      </w:r>
      <w:r>
        <w:t xml:space="preserve"> </w:t>
      </w:r>
      <w:r w:rsidRPr="008C7121">
        <w:t>povećanja energetske učinkovitosti,</w:t>
      </w:r>
      <w:r>
        <w:t xml:space="preserve"> </w:t>
      </w:r>
      <w:r w:rsidRPr="008C7121">
        <w:t>korištenja obnovljivih izvora energije,</w:t>
      </w:r>
      <w:r>
        <w:t xml:space="preserve"> </w:t>
      </w:r>
      <w:r w:rsidRPr="008C7121">
        <w:t>smanjenja emisija stakleničkih plinova,</w:t>
      </w:r>
      <w:r>
        <w:t xml:space="preserve"> </w:t>
      </w:r>
      <w:r w:rsidRPr="008C7121">
        <w:t>jačanja otpornosti prostora na klimatske i okolišne rizike.</w:t>
      </w:r>
      <w:r w:rsidR="00882E74">
        <w:t xml:space="preserve"> </w:t>
      </w:r>
      <w:r w:rsidRPr="008C7121">
        <w:t>Integrirani pristup Strategije omogućuje povezivanje ciljeva zelene infrastrukture, kružnog gospodarenja i energetske tranzicije u jedinstven razvojni model, čime se stvaraju preduvjeti za korištenje nacionalnih i europskih financijskih mehanizama te dugoročnu održivost prostora Općine Drnje.</w:t>
      </w:r>
    </w:p>
    <w:p w14:paraId="14734073" w14:textId="77777777" w:rsidR="00546A72" w:rsidRPr="007C321C" w:rsidRDefault="00546A72" w:rsidP="00546A72">
      <w:pPr>
        <w:pStyle w:val="BodyText"/>
        <w:spacing w:line="281" w:lineRule="auto"/>
        <w:ind w:left="675" w:right="1021"/>
        <w:jc w:val="both"/>
      </w:pPr>
    </w:p>
    <w:p w14:paraId="247C2E95" w14:textId="58853E51" w:rsidR="00546A72" w:rsidRPr="007C321C" w:rsidRDefault="00B4178D" w:rsidP="00546A72">
      <w:pPr>
        <w:pStyle w:val="BodyText"/>
        <w:spacing w:line="281" w:lineRule="auto"/>
        <w:ind w:left="675" w:right="1021"/>
        <w:jc w:val="both"/>
        <w:rPr>
          <w:b/>
          <w:bCs/>
        </w:rPr>
      </w:pPr>
      <w:r w:rsidRPr="007C321C">
        <w:rPr>
          <w:b/>
          <w:bCs/>
        </w:rPr>
        <w:t>Poveznica s</w:t>
      </w:r>
      <w:r w:rsidR="00541EC6">
        <w:rPr>
          <w:b/>
          <w:bCs/>
        </w:rPr>
        <w:t>a</w:t>
      </w:r>
      <w:r w:rsidRPr="007C321C">
        <w:rPr>
          <w:b/>
          <w:bCs/>
        </w:rPr>
        <w:t xml:space="preserve"> s</w:t>
      </w:r>
      <w:r w:rsidR="00546A72" w:rsidRPr="007C321C">
        <w:rPr>
          <w:b/>
          <w:bCs/>
        </w:rPr>
        <w:t>trateški</w:t>
      </w:r>
      <w:r w:rsidRPr="007C321C">
        <w:rPr>
          <w:b/>
          <w:bCs/>
        </w:rPr>
        <w:t>m</w:t>
      </w:r>
      <w:r w:rsidR="00546A72" w:rsidRPr="007C321C">
        <w:rPr>
          <w:b/>
          <w:bCs/>
        </w:rPr>
        <w:t xml:space="preserve"> dokumenti</w:t>
      </w:r>
      <w:r w:rsidRPr="007C321C">
        <w:rPr>
          <w:b/>
          <w:bCs/>
        </w:rPr>
        <w:t>ma</w:t>
      </w:r>
      <w:r w:rsidR="00546A72" w:rsidRPr="007C321C">
        <w:rPr>
          <w:b/>
          <w:bCs/>
        </w:rPr>
        <w:t xml:space="preserve"> na svjetskoj, europskoj i nacionalnoj razini</w:t>
      </w:r>
    </w:p>
    <w:p w14:paraId="7FA0B553" w14:textId="77777777" w:rsidR="003268D0" w:rsidRPr="007C321C" w:rsidRDefault="003268D0" w:rsidP="00546A72">
      <w:pPr>
        <w:pStyle w:val="BodyText"/>
        <w:spacing w:line="281" w:lineRule="auto"/>
        <w:ind w:left="675" w:right="1021"/>
        <w:jc w:val="both"/>
      </w:pPr>
    </w:p>
    <w:p w14:paraId="5286A31B" w14:textId="47DCBB84" w:rsidR="00AC6DD0" w:rsidRPr="007C321C" w:rsidRDefault="00AC6DD0" w:rsidP="00546A72">
      <w:pPr>
        <w:pStyle w:val="BodyText"/>
        <w:spacing w:line="281" w:lineRule="auto"/>
        <w:ind w:left="675" w:right="1021"/>
        <w:jc w:val="both"/>
      </w:pPr>
      <w:r w:rsidRPr="007C321C">
        <w:t>Razvojni okvir Strategije zelene urbane obnove Općine Drnje temelji se na nizu međunarodnih, europskih i nacionalnih strateških dokumenata koji usmjeravaju politike održivog razvoja, klimatske otpornosti, upravljanja prostorom i održivog urbanog planiranja. Uključivanje navedenih dokumenata osigurava vertikalnu usklađenost strateških ciljeva, pridonosi integraciji globalnih i europskih prioriteta u lokalni kontekst te omogućuje usmjeravanje prema dugoročnom, održivom i otpornom razvoju prostora Općine Drnje.</w:t>
      </w:r>
    </w:p>
    <w:p w14:paraId="4B13C373" w14:textId="3C0FFF81" w:rsidR="00546A72" w:rsidRPr="007C321C" w:rsidRDefault="00AC6DD0" w:rsidP="00546A72">
      <w:pPr>
        <w:pStyle w:val="BodyText"/>
        <w:spacing w:line="281" w:lineRule="auto"/>
        <w:ind w:left="675" w:right="1021"/>
        <w:jc w:val="both"/>
      </w:pPr>
      <w:r w:rsidRPr="007C321C">
        <w:t>S</w:t>
      </w:r>
      <w:r w:rsidR="00020522" w:rsidRPr="007C321C">
        <w:t xml:space="preserve">trategija je </w:t>
      </w:r>
      <w:r w:rsidR="00546A72" w:rsidRPr="007C321C">
        <w:t xml:space="preserve">usklađena sa strateškim dokumentima na svjetskoj, europskoj i nacionalnoj razini. </w:t>
      </w:r>
      <w:r w:rsidR="00861128" w:rsidRPr="007C321C">
        <w:t>Svjetski i europski strateški okvir</w:t>
      </w:r>
      <w:r w:rsidR="00546A72" w:rsidRPr="007C321C">
        <w:t>:</w:t>
      </w:r>
    </w:p>
    <w:p w14:paraId="72691E0B" w14:textId="54A3BEB0" w:rsidR="00546A72" w:rsidRPr="007C321C" w:rsidRDefault="00546A72" w:rsidP="00B213D2">
      <w:pPr>
        <w:pStyle w:val="BodyText"/>
        <w:numPr>
          <w:ilvl w:val="0"/>
          <w:numId w:val="16"/>
        </w:numPr>
        <w:spacing w:line="281" w:lineRule="auto"/>
        <w:ind w:right="1021"/>
        <w:jc w:val="both"/>
      </w:pPr>
      <w:r w:rsidRPr="007C321C">
        <w:t>Pariški sporazum</w:t>
      </w:r>
      <w:r w:rsidR="00020522" w:rsidRPr="007C321C">
        <w:t xml:space="preserve"> (2015) </w:t>
      </w:r>
      <w:r w:rsidRPr="007C321C">
        <w:t xml:space="preserve"> </w:t>
      </w:r>
      <w:r w:rsidR="00020522" w:rsidRPr="007C321C">
        <w:t>- ciljevi smanjenja emisija i prilagodbe klimatskim promjenama.</w:t>
      </w:r>
    </w:p>
    <w:p w14:paraId="45B27771" w14:textId="03E483E7" w:rsidR="00546A72" w:rsidRPr="007C321C" w:rsidRDefault="00546A72" w:rsidP="00B213D2">
      <w:pPr>
        <w:pStyle w:val="BodyText"/>
        <w:numPr>
          <w:ilvl w:val="0"/>
          <w:numId w:val="16"/>
        </w:numPr>
        <w:spacing w:line="281" w:lineRule="auto"/>
        <w:ind w:right="1021"/>
        <w:jc w:val="both"/>
      </w:pPr>
      <w:r w:rsidRPr="007C321C">
        <w:t xml:space="preserve">Europski zeleni plan </w:t>
      </w:r>
      <w:r w:rsidR="008B03FD" w:rsidRPr="007C321C">
        <w:t>(EU Green Deal) - okvir za klimatsku neutralnost do 2050. godine.</w:t>
      </w:r>
    </w:p>
    <w:p w14:paraId="6A9D162C" w14:textId="4984403B" w:rsidR="00546A72" w:rsidRPr="007C321C" w:rsidRDefault="008B03FD" w:rsidP="00B213D2">
      <w:pPr>
        <w:pStyle w:val="BodyText"/>
        <w:numPr>
          <w:ilvl w:val="0"/>
          <w:numId w:val="16"/>
        </w:numPr>
        <w:spacing w:line="281" w:lineRule="auto"/>
        <w:ind w:right="1021"/>
        <w:jc w:val="both"/>
      </w:pPr>
      <w:r w:rsidRPr="007C321C">
        <w:t>S</w:t>
      </w:r>
      <w:r w:rsidR="00546A72" w:rsidRPr="007C321C">
        <w:t>trateški dokument</w:t>
      </w:r>
      <w:r w:rsidRPr="007C321C">
        <w:t xml:space="preserve"> </w:t>
      </w:r>
      <w:r w:rsidR="00541EC6" w:rsidRPr="007C321C">
        <w:t>Europske</w:t>
      </w:r>
      <w:r w:rsidRPr="007C321C">
        <w:t xml:space="preserve"> komisije o</w:t>
      </w:r>
      <w:r w:rsidR="00546A72" w:rsidRPr="007C321C">
        <w:t xml:space="preserve"> Zelen</w:t>
      </w:r>
      <w:r w:rsidRPr="007C321C">
        <w:t>oj</w:t>
      </w:r>
      <w:r w:rsidR="00546A72" w:rsidRPr="007C321C">
        <w:t xml:space="preserve"> infrastruktur</w:t>
      </w:r>
      <w:r w:rsidRPr="007C321C">
        <w:t>i</w:t>
      </w:r>
      <w:r w:rsidR="00546A72" w:rsidRPr="007C321C">
        <w:t xml:space="preserve"> (COM(2019) 236 final)</w:t>
      </w:r>
      <w:r w:rsidRPr="007C321C">
        <w:t>.</w:t>
      </w:r>
    </w:p>
    <w:p w14:paraId="276873F2" w14:textId="2AB2E721" w:rsidR="00546A72" w:rsidRPr="007C321C" w:rsidRDefault="00546A72" w:rsidP="00B213D2">
      <w:pPr>
        <w:pStyle w:val="BodyText"/>
        <w:numPr>
          <w:ilvl w:val="0"/>
          <w:numId w:val="16"/>
        </w:numPr>
        <w:spacing w:line="281" w:lineRule="auto"/>
        <w:ind w:right="1021"/>
        <w:jc w:val="both"/>
      </w:pPr>
      <w:r w:rsidRPr="007C321C">
        <w:t>Smjernice za zelen</w:t>
      </w:r>
      <w:r w:rsidR="008B03FD" w:rsidRPr="007C321C">
        <w:t>u</w:t>
      </w:r>
      <w:r w:rsidRPr="007C321C">
        <w:t xml:space="preserve"> i plav</w:t>
      </w:r>
      <w:r w:rsidR="008B03FD" w:rsidRPr="007C321C">
        <w:t>u</w:t>
      </w:r>
      <w:r w:rsidRPr="007C321C">
        <w:t xml:space="preserve"> infrastruktur</w:t>
      </w:r>
      <w:r w:rsidR="008B03FD" w:rsidRPr="007C321C">
        <w:t>u</w:t>
      </w:r>
      <w:r w:rsidR="00102858" w:rsidRPr="007C321C">
        <w:t xml:space="preserve"> </w:t>
      </w:r>
      <w:r w:rsidRPr="007C321C">
        <w:t>EU</w:t>
      </w:r>
      <w:r w:rsidR="00102858" w:rsidRPr="007C321C">
        <w:t xml:space="preserve">, te </w:t>
      </w:r>
      <w:r w:rsidRPr="007C321C">
        <w:t>načel</w:t>
      </w:r>
      <w:r w:rsidR="00102858" w:rsidRPr="007C321C">
        <w:t>o</w:t>
      </w:r>
      <w:r w:rsidRPr="007C321C">
        <w:t xml:space="preserve"> </w:t>
      </w:r>
      <w:r w:rsidR="00102858" w:rsidRPr="007C321C">
        <w:t>„</w:t>
      </w:r>
      <w:r w:rsidRPr="007C321C">
        <w:t>ne nano</w:t>
      </w:r>
      <w:r w:rsidR="00102858" w:rsidRPr="007C321C">
        <w:t>si</w:t>
      </w:r>
      <w:r w:rsidRPr="007C321C">
        <w:t xml:space="preserve"> bitn</w:t>
      </w:r>
      <w:r w:rsidR="00102858" w:rsidRPr="007C321C">
        <w:t>u</w:t>
      </w:r>
      <w:r w:rsidRPr="007C321C">
        <w:t xml:space="preserve"> štet</w:t>
      </w:r>
      <w:r w:rsidR="00102858" w:rsidRPr="007C321C">
        <w:t xml:space="preserve">u“ (DNSH). </w:t>
      </w:r>
      <w:r w:rsidRPr="007C321C">
        <w:t xml:space="preserve"> </w:t>
      </w:r>
    </w:p>
    <w:p w14:paraId="6D34DC35" w14:textId="522782B1" w:rsidR="00546A72" w:rsidRPr="007C321C" w:rsidRDefault="00546A72" w:rsidP="00B213D2">
      <w:pPr>
        <w:pStyle w:val="BodyText"/>
        <w:numPr>
          <w:ilvl w:val="0"/>
          <w:numId w:val="16"/>
        </w:numPr>
        <w:spacing w:line="281" w:lineRule="auto"/>
        <w:ind w:right="1021"/>
        <w:jc w:val="both"/>
      </w:pPr>
      <w:r w:rsidRPr="007C321C">
        <w:t>Program Ujedinjenih Naroda za održivi razvoj 2030 (</w:t>
      </w:r>
      <w:r w:rsidR="00861128" w:rsidRPr="007C321C">
        <w:t>Agenda</w:t>
      </w:r>
      <w:r w:rsidRPr="007C321C">
        <w:t xml:space="preserve"> 2030)</w:t>
      </w:r>
      <w:r w:rsidR="00861128" w:rsidRPr="007C321C">
        <w:t>.</w:t>
      </w:r>
    </w:p>
    <w:p w14:paraId="1FF0E088" w14:textId="3A625351" w:rsidR="00546A72" w:rsidRPr="007C321C" w:rsidRDefault="00546A72" w:rsidP="00B213D2">
      <w:pPr>
        <w:pStyle w:val="BodyText"/>
        <w:numPr>
          <w:ilvl w:val="0"/>
          <w:numId w:val="16"/>
        </w:numPr>
        <w:spacing w:line="281" w:lineRule="auto"/>
        <w:ind w:right="1021"/>
        <w:jc w:val="both"/>
      </w:pPr>
      <w:r w:rsidRPr="007C321C">
        <w:t>Nova urbana agenda Ujedinjenih naroda</w:t>
      </w:r>
      <w:r w:rsidR="00861128" w:rsidRPr="007C321C">
        <w:t xml:space="preserve"> (2016) - smjernice za održivi urbani razvoj.</w:t>
      </w:r>
    </w:p>
    <w:p w14:paraId="76E27DDF" w14:textId="77777777" w:rsidR="00546A72" w:rsidRPr="007C321C" w:rsidRDefault="00546A72" w:rsidP="00546A72">
      <w:pPr>
        <w:pStyle w:val="BodyText"/>
        <w:spacing w:line="281" w:lineRule="auto"/>
        <w:ind w:left="675" w:right="1021"/>
        <w:jc w:val="both"/>
      </w:pPr>
    </w:p>
    <w:p w14:paraId="6A03C441" w14:textId="09B73EBC" w:rsidR="00546A72" w:rsidRPr="007C321C" w:rsidRDefault="00541EC6" w:rsidP="00546A72">
      <w:pPr>
        <w:pStyle w:val="BodyText"/>
        <w:spacing w:line="281" w:lineRule="auto"/>
        <w:ind w:left="675" w:right="1021"/>
        <w:jc w:val="both"/>
      </w:pPr>
      <w:r w:rsidRPr="007C321C">
        <w:t>Nacionali</w:t>
      </w:r>
      <w:r w:rsidR="00861128" w:rsidRPr="007C321C">
        <w:t xml:space="preserve"> strateški okvir</w:t>
      </w:r>
      <w:r w:rsidR="00546A72" w:rsidRPr="007C321C">
        <w:t>:</w:t>
      </w:r>
    </w:p>
    <w:p w14:paraId="2D8CCF5A" w14:textId="4DBBE989" w:rsidR="00546A72" w:rsidRPr="007C321C" w:rsidRDefault="00546A72" w:rsidP="00B213D2">
      <w:pPr>
        <w:pStyle w:val="BodyText"/>
        <w:numPr>
          <w:ilvl w:val="0"/>
          <w:numId w:val="17"/>
        </w:numPr>
        <w:spacing w:line="281" w:lineRule="auto"/>
        <w:ind w:right="1021"/>
        <w:jc w:val="both"/>
      </w:pPr>
      <w:r w:rsidRPr="007C321C">
        <w:t>Nacionalna razvoja strategija</w:t>
      </w:r>
      <w:r w:rsidR="00861128" w:rsidRPr="007C321C">
        <w:t xml:space="preserve"> Republike Hrvatske</w:t>
      </w:r>
      <w:r w:rsidRPr="007C321C">
        <w:t xml:space="preserve"> do 2030</w:t>
      </w:r>
      <w:r w:rsidR="00861128" w:rsidRPr="007C321C">
        <w:t>. godine.</w:t>
      </w:r>
    </w:p>
    <w:p w14:paraId="0DFB6C17" w14:textId="3941643F" w:rsidR="00546A72" w:rsidRPr="007C321C" w:rsidRDefault="00546A72" w:rsidP="00B213D2">
      <w:pPr>
        <w:pStyle w:val="BodyText"/>
        <w:numPr>
          <w:ilvl w:val="0"/>
          <w:numId w:val="17"/>
        </w:numPr>
        <w:spacing w:line="281" w:lineRule="auto"/>
        <w:ind w:right="1021"/>
        <w:jc w:val="both"/>
      </w:pPr>
      <w:r w:rsidRPr="007C321C">
        <w:t xml:space="preserve">Nacionalni plan oporavka i otpornosti </w:t>
      </w:r>
      <w:r w:rsidR="00861128" w:rsidRPr="007C321C">
        <w:t>2021. – 2026.</w:t>
      </w:r>
    </w:p>
    <w:p w14:paraId="0DA81591" w14:textId="5A9CFD6D" w:rsidR="00861128" w:rsidRPr="007C321C" w:rsidRDefault="00546A72" w:rsidP="00B213D2">
      <w:pPr>
        <w:pStyle w:val="BodyText"/>
        <w:numPr>
          <w:ilvl w:val="0"/>
          <w:numId w:val="17"/>
        </w:numPr>
        <w:spacing w:line="281" w:lineRule="auto"/>
        <w:ind w:right="1021"/>
        <w:jc w:val="both"/>
      </w:pPr>
      <w:r w:rsidRPr="007C321C">
        <w:t xml:space="preserve">Zakon o sustavu strateškog planiranja i upravljanja razvojem Republike Hrvatske </w:t>
      </w:r>
      <w:r w:rsidR="00861128" w:rsidRPr="007C321C">
        <w:t>(NN 123/17, 151/22).</w:t>
      </w:r>
    </w:p>
    <w:p w14:paraId="04FC1F6A" w14:textId="5D853675" w:rsidR="00546A72" w:rsidRPr="007C321C" w:rsidRDefault="00546A72" w:rsidP="00B213D2">
      <w:pPr>
        <w:pStyle w:val="BodyText"/>
        <w:numPr>
          <w:ilvl w:val="0"/>
          <w:numId w:val="17"/>
        </w:numPr>
        <w:spacing w:line="281" w:lineRule="auto"/>
        <w:ind w:right="1021"/>
        <w:jc w:val="both"/>
      </w:pPr>
      <w:r w:rsidRPr="007C321C">
        <w:t xml:space="preserve">Pravilnik o rokovima i postupcima praćenja i izvještavanja o provedbi akata strateškog planiranja </w:t>
      </w:r>
      <w:r w:rsidR="00861128" w:rsidRPr="007C321C">
        <w:t>(NN</w:t>
      </w:r>
      <w:r w:rsidRPr="007C321C">
        <w:t xml:space="preserve"> </w:t>
      </w:r>
      <w:r w:rsidR="008F1273" w:rsidRPr="007C321C">
        <w:t>44/23</w:t>
      </w:r>
      <w:r w:rsidRPr="007C321C">
        <w:t>).</w:t>
      </w:r>
    </w:p>
    <w:p w14:paraId="574DD397" w14:textId="77777777" w:rsidR="00546A72" w:rsidRPr="007C321C" w:rsidRDefault="00546A72" w:rsidP="00546A72">
      <w:pPr>
        <w:pStyle w:val="BodyText"/>
        <w:spacing w:line="281" w:lineRule="auto"/>
        <w:ind w:left="675" w:right="1021"/>
        <w:jc w:val="both"/>
      </w:pPr>
    </w:p>
    <w:p w14:paraId="1C2C2386" w14:textId="6FC4E503" w:rsidR="00861128" w:rsidRPr="007C321C" w:rsidRDefault="00861128" w:rsidP="003268D0">
      <w:pPr>
        <w:pStyle w:val="BodyText"/>
        <w:spacing w:line="281" w:lineRule="auto"/>
        <w:ind w:left="675" w:right="1021"/>
        <w:jc w:val="both"/>
      </w:pPr>
      <w:r w:rsidRPr="007C321C">
        <w:t xml:space="preserve">Kao sastavni dio hijerarhije strateških dokumenata Republike Hrvatske, NPOO se temelji na međunarodnim obvezama i preporukama Europske unije te čini ključni reformski okvir za zelenu i digitalnu tranziciju. Usklađivanjem Strategije s navedenim dokumentima osigurava se dosljednost lokalnih ciljeva s globalnim trendovima, europskim politikama i nacionalnim prioritetima održivog razvoja, što Strategiju zelene urbane obnove Općine Drnje čini integralnim dijelom sustava strateškog </w:t>
      </w:r>
      <w:r w:rsidRPr="007C321C">
        <w:lastRenderedPageBreak/>
        <w:t>upravljanja prostora i otpornosti na klimatske promjene.</w:t>
      </w:r>
    </w:p>
    <w:p w14:paraId="1FE4D27A" w14:textId="5BACE1E1" w:rsidR="00102A74" w:rsidRDefault="008C7121" w:rsidP="00E0357B">
      <w:pPr>
        <w:pStyle w:val="BodyText"/>
        <w:spacing w:line="281" w:lineRule="auto"/>
        <w:ind w:left="675" w:right="1021"/>
        <w:jc w:val="both"/>
      </w:pPr>
      <w:r>
        <w:t xml:space="preserve"> </w:t>
      </w:r>
      <w:r w:rsidR="00197A1C">
        <w:t xml:space="preserve">  </w:t>
      </w:r>
      <w:r w:rsidR="004010DE">
        <w:t xml:space="preserve"> </w:t>
      </w:r>
      <w:r w:rsidR="005F6D9E">
        <w:t xml:space="preserve"> </w:t>
      </w:r>
    </w:p>
    <w:p w14:paraId="111C692E" w14:textId="77777777" w:rsidR="00882E74" w:rsidRPr="007C321C" w:rsidRDefault="00882E74" w:rsidP="002E120A">
      <w:pPr>
        <w:pStyle w:val="BodyText"/>
        <w:spacing w:line="281" w:lineRule="auto"/>
        <w:ind w:left="675" w:right="1021"/>
        <w:jc w:val="both"/>
      </w:pPr>
    </w:p>
    <w:p w14:paraId="716B5281" w14:textId="4C5E7D0F" w:rsidR="002D6ECC" w:rsidRPr="008C7121" w:rsidRDefault="002E120A" w:rsidP="00362FDB">
      <w:pPr>
        <w:pStyle w:val="Stil1"/>
        <w:jc w:val="both"/>
        <w:outlineLvl w:val="0"/>
      </w:pPr>
      <w:bookmarkStart w:id="30" w:name="_Toc224288442"/>
      <w:bookmarkStart w:id="31" w:name="_Toc224288452"/>
      <w:bookmarkStart w:id="32" w:name="_Toc224547496"/>
      <w:bookmarkStart w:id="33" w:name="_Toc226532919"/>
      <w:r w:rsidRPr="008C7121">
        <w:t>SREDNJORO</w:t>
      </w:r>
      <w:r w:rsidRPr="008C7121">
        <w:t>Č</w:t>
      </w:r>
      <w:r w:rsidRPr="008C7121">
        <w:t>NA VIZIJA STRATEGIJE ZELENE URBANE OBNOVE OP</w:t>
      </w:r>
      <w:r w:rsidRPr="008C7121">
        <w:t>Ć</w:t>
      </w:r>
      <w:r w:rsidRPr="008C7121">
        <w:t>INE</w:t>
      </w:r>
      <w:r w:rsidR="00FD18C0">
        <w:t xml:space="preserve"> DRNJE</w:t>
      </w:r>
      <w:bookmarkEnd w:id="30"/>
      <w:bookmarkEnd w:id="31"/>
      <w:bookmarkEnd w:id="32"/>
      <w:bookmarkEnd w:id="33"/>
    </w:p>
    <w:p w14:paraId="796BADB6" w14:textId="77777777" w:rsidR="0096017C" w:rsidRPr="007C321C" w:rsidRDefault="0096017C" w:rsidP="007E4492">
      <w:pPr>
        <w:pStyle w:val="BodyText"/>
        <w:spacing w:line="280" w:lineRule="auto"/>
        <w:ind w:left="675" w:right="1019"/>
        <w:jc w:val="both"/>
        <w:outlineLvl w:val="0"/>
        <w:rPr>
          <w:w w:val="105"/>
        </w:rPr>
      </w:pPr>
    </w:p>
    <w:p w14:paraId="419C9763" w14:textId="16DDF0AC" w:rsidR="00DE7D3E" w:rsidRPr="007C321C" w:rsidRDefault="00686666" w:rsidP="00686666">
      <w:pPr>
        <w:pStyle w:val="BodyText"/>
        <w:spacing w:line="280" w:lineRule="auto"/>
        <w:ind w:left="675" w:right="1019"/>
        <w:jc w:val="both"/>
        <w:rPr>
          <w:w w:val="105"/>
        </w:rPr>
      </w:pPr>
      <w:r w:rsidRPr="007C321C">
        <w:rPr>
          <w:w w:val="105"/>
        </w:rPr>
        <w:t xml:space="preserve">Strategija zelene urbane obnove razvoja </w:t>
      </w:r>
      <w:r w:rsidR="007430F4" w:rsidRPr="007C321C">
        <w:rPr>
          <w:w w:val="105"/>
        </w:rPr>
        <w:t xml:space="preserve">Općine </w:t>
      </w:r>
      <w:r w:rsidR="00FD18C0">
        <w:rPr>
          <w:w w:val="105"/>
        </w:rPr>
        <w:t>Drnje</w:t>
      </w:r>
      <w:r w:rsidRPr="007C321C">
        <w:rPr>
          <w:w w:val="105"/>
        </w:rPr>
        <w:t xml:space="preserve"> za razdoblje od 202</w:t>
      </w:r>
      <w:r w:rsidR="008F1273" w:rsidRPr="007C321C">
        <w:rPr>
          <w:w w:val="105"/>
        </w:rPr>
        <w:t>5</w:t>
      </w:r>
      <w:r w:rsidRPr="007C321C">
        <w:rPr>
          <w:w w:val="105"/>
        </w:rPr>
        <w:t>. do 203</w:t>
      </w:r>
      <w:r w:rsidR="008F1273" w:rsidRPr="007C321C">
        <w:rPr>
          <w:w w:val="105"/>
        </w:rPr>
        <w:t>5</w:t>
      </w:r>
      <w:r w:rsidRPr="007C321C">
        <w:rPr>
          <w:w w:val="105"/>
        </w:rPr>
        <w:t>.</w:t>
      </w:r>
      <w:r w:rsidR="008F1E85">
        <w:rPr>
          <w:w w:val="105"/>
        </w:rPr>
        <w:t xml:space="preserve"> </w:t>
      </w:r>
      <w:r w:rsidRPr="007C321C">
        <w:rPr>
          <w:w w:val="105"/>
        </w:rPr>
        <w:t>definirala je sljedeću viziju zelene urbane obnove.</w:t>
      </w:r>
    </w:p>
    <w:p w14:paraId="29D593C9" w14:textId="77777777" w:rsidR="00686666" w:rsidRPr="007C321C" w:rsidRDefault="00686666" w:rsidP="00686666">
      <w:pPr>
        <w:pStyle w:val="BodyText"/>
        <w:spacing w:line="280" w:lineRule="auto"/>
        <w:ind w:left="675" w:right="1019"/>
        <w:jc w:val="both"/>
        <w:rPr>
          <w:w w:val="105"/>
        </w:rPr>
      </w:pPr>
    </w:p>
    <w:p w14:paraId="0C4D3E0E" w14:textId="7990D1B8" w:rsidR="00686666" w:rsidRPr="007C321C" w:rsidRDefault="008F1273" w:rsidP="008D18D1">
      <w:pPr>
        <w:pStyle w:val="BodyText"/>
        <w:spacing w:line="280" w:lineRule="auto"/>
        <w:ind w:left="675" w:right="1019"/>
        <w:jc w:val="center"/>
        <w:rPr>
          <w:i/>
          <w:iCs/>
          <w:w w:val="105"/>
          <w:sz w:val="22"/>
          <w:szCs w:val="22"/>
        </w:rPr>
      </w:pPr>
      <w:r w:rsidRPr="007C321C">
        <w:rPr>
          <w:i/>
          <w:iCs/>
          <w:w w:val="105"/>
          <w:sz w:val="22"/>
          <w:szCs w:val="22"/>
        </w:rPr>
        <w:t>Z</w:t>
      </w:r>
      <w:r w:rsidR="00F54831" w:rsidRPr="007C321C">
        <w:rPr>
          <w:i/>
          <w:iCs/>
          <w:w w:val="105"/>
          <w:sz w:val="22"/>
          <w:szCs w:val="22"/>
        </w:rPr>
        <w:t>eleno Drnje – jednostavno održivo</w:t>
      </w:r>
      <w:r w:rsidRPr="007C321C">
        <w:rPr>
          <w:i/>
          <w:iCs/>
          <w:w w:val="105"/>
          <w:sz w:val="22"/>
          <w:szCs w:val="22"/>
        </w:rPr>
        <w:t>!</w:t>
      </w:r>
    </w:p>
    <w:p w14:paraId="138CB321" w14:textId="77777777" w:rsidR="00A23AAE" w:rsidRPr="007C321C" w:rsidRDefault="00A23AAE" w:rsidP="00A72362">
      <w:pPr>
        <w:pStyle w:val="BodyText"/>
        <w:spacing w:line="280" w:lineRule="auto"/>
        <w:ind w:right="1019"/>
        <w:jc w:val="both"/>
        <w:rPr>
          <w:w w:val="105"/>
        </w:rPr>
      </w:pPr>
    </w:p>
    <w:p w14:paraId="6BDE7A68" w14:textId="70C632B5" w:rsidR="00F54831" w:rsidRPr="007C321C" w:rsidRDefault="00F54831" w:rsidP="00F54831">
      <w:pPr>
        <w:pStyle w:val="BodyText"/>
        <w:spacing w:line="280" w:lineRule="auto"/>
        <w:ind w:left="675" w:right="1019"/>
        <w:jc w:val="both"/>
        <w:rPr>
          <w:w w:val="105"/>
        </w:rPr>
      </w:pPr>
      <w:r w:rsidRPr="007C321C">
        <w:rPr>
          <w:w w:val="105"/>
        </w:rPr>
        <w:t>Srednjoročna vizija Strategije zelene urbane obnove Općine Drnje temelji se na nastojanju da se prostor Općine razvija na održiv, uravnotežen i uključiv način, uz očuvanje prirodnih resursa, unaprjeđenje kvalitete života i jačanje otpornosti na klimatske i okolišne izazove. Drnje, smješteno u karakterističnom podravskom krajoliku oblikovanom vodenim tokovima, plodnim poljoprivrednim površinama i naseljima s izraženim lokalnim identitetom, svoju prostornu i prirodnu vrijednost želi pretvoriti u snažan temelj suvremenog, zelenog razvoja.</w:t>
      </w:r>
      <w:r w:rsidR="00FD18C0">
        <w:rPr>
          <w:w w:val="105"/>
        </w:rPr>
        <w:t xml:space="preserve"> </w:t>
      </w:r>
      <w:r w:rsidRPr="007C321C">
        <w:rPr>
          <w:w w:val="105"/>
        </w:rPr>
        <w:t>Vizija naglašava važnost partnerskog odnosa između prostora, prirode i zajednice. Drnje se vidi kao općina koja odgovorno upravlja svojim resursima, potiče revitalizaciju postojećih prostora umjesto širenja na neizgrađene površine te razvija zelenu i plavu infrastrukturu kao sustav koji unapređuje mikroklimu, funkcionalnost i estetiku naselja. U središtu vizije nalazi se stvaranje sigurnog, ugodnog i pristupačnog okruženja koje podjednako podupire kvalitetu života, gospodarski razvoj i očuvanje prirodnih vrijednosti.</w:t>
      </w:r>
      <w:r w:rsidR="008F1E85">
        <w:rPr>
          <w:w w:val="105"/>
        </w:rPr>
        <w:t xml:space="preserve"> </w:t>
      </w:r>
      <w:r w:rsidRPr="007C321C">
        <w:rPr>
          <w:w w:val="105"/>
        </w:rPr>
        <w:t>Općina Drnje svoju zelenu budućnost gradi kroz aktivno uključivanje stanovnika, lokalnih institucija, gospodarstvenika, udruga i obrazovnih ustanova. Zajednica koja razumije i podržava održiv razvoj ključan je preduvjet dugoročne uspješnosti Strategije. Zato se naglasak stavlja na jačanje svijesti o važnosti zelenih površina, kružnog gospodarenja, korištenja obnovljivih izvora energije, održive mobilnosti te odgovornog odnosa prema prostoru.</w:t>
      </w:r>
      <w:r w:rsidR="00FD18C0">
        <w:rPr>
          <w:w w:val="105"/>
        </w:rPr>
        <w:t xml:space="preserve"> </w:t>
      </w:r>
      <w:r w:rsidRPr="007C321C">
        <w:rPr>
          <w:w w:val="105"/>
        </w:rPr>
        <w:t>Vizija posebno ističe revitalizaciju zapuštenih i neiskorištenih površina, energetski učinkovitu obnovu javnih objekata, uvođenje rješenja temeljenih na prirodi te očuvanje poljoprivrednog krajolika i bioraznolikosti. Jačanjem otpornosti prostora na toplinske valove, poplave i druge klimatske rizike, Drnje želi povećati sigurnost stanovnika i podići kvalitetu života u svim naseljima općine.</w:t>
      </w:r>
      <w:r w:rsidR="002D1F8B">
        <w:rPr>
          <w:w w:val="105"/>
        </w:rPr>
        <w:t xml:space="preserve"> </w:t>
      </w:r>
      <w:r w:rsidRPr="007C321C">
        <w:rPr>
          <w:w w:val="105"/>
        </w:rPr>
        <w:t>Društvena dimenzija održivosti sastavni je dio vizije. Drnje želi biti zajednica u kojoj su javni prostori, zeleni trgovi, šetnice i društveni sadržaji dostupni svima, bez obzira na dob, mogućnosti ili socijalni status. Takav pristup potiče socijalnu uključenost, jednakost i međugeneracijsku solidarnost kao temelj harmoničnog i otpornog društva.</w:t>
      </w:r>
      <w:r w:rsidR="002D1F8B">
        <w:rPr>
          <w:w w:val="105"/>
        </w:rPr>
        <w:t xml:space="preserve"> </w:t>
      </w:r>
      <w:r w:rsidRPr="007C321C">
        <w:rPr>
          <w:w w:val="105"/>
        </w:rPr>
        <w:t>Do 2035. godine Općina Drnje se vidi kao primjer dobro planirane, uređene i klimatski otporne lokalne zajednice u kojoj su priroda, prostor i čovjek u ravnoteži. U toj viziji razvoj se ne mjeri samo izgrađenošću, već kvalitetom života, pristupačnošću prostora, čistoćom okoliša i osjećajem povezanosti stanovnika s mjestom u kojem žive. Takvo Drnje — zeleno, sigurno i jednostavno održivo — postaje uzor drugim malim sredinama koje teže usklađenom, odgovornom i modernom razvoju.</w:t>
      </w:r>
    </w:p>
    <w:p w14:paraId="396F1CFA" w14:textId="77777777" w:rsidR="008D18D1" w:rsidRDefault="008D18D1" w:rsidP="0096017C">
      <w:pPr>
        <w:pStyle w:val="BodyText"/>
        <w:spacing w:line="280" w:lineRule="auto"/>
        <w:ind w:left="675" w:right="1019"/>
        <w:jc w:val="both"/>
        <w:rPr>
          <w:w w:val="105"/>
        </w:rPr>
      </w:pPr>
    </w:p>
    <w:p w14:paraId="0D95C867" w14:textId="77777777" w:rsidR="008F1E85" w:rsidRDefault="008F1E85" w:rsidP="0096017C">
      <w:pPr>
        <w:pStyle w:val="BodyText"/>
        <w:spacing w:line="280" w:lineRule="auto"/>
        <w:ind w:left="675" w:right="1019"/>
        <w:jc w:val="both"/>
        <w:rPr>
          <w:w w:val="105"/>
        </w:rPr>
      </w:pPr>
    </w:p>
    <w:p w14:paraId="6AAB86F2" w14:textId="77777777" w:rsidR="00A25A94" w:rsidRDefault="00A25A94" w:rsidP="0096017C">
      <w:pPr>
        <w:pStyle w:val="BodyText"/>
        <w:spacing w:line="280" w:lineRule="auto"/>
        <w:ind w:left="675" w:right="1019"/>
        <w:jc w:val="both"/>
        <w:rPr>
          <w:w w:val="105"/>
        </w:rPr>
      </w:pPr>
    </w:p>
    <w:p w14:paraId="265ED4F4" w14:textId="77777777" w:rsidR="00A25A94" w:rsidRDefault="00A25A94" w:rsidP="0096017C">
      <w:pPr>
        <w:pStyle w:val="BodyText"/>
        <w:spacing w:line="280" w:lineRule="auto"/>
        <w:ind w:left="675" w:right="1019"/>
        <w:jc w:val="both"/>
        <w:rPr>
          <w:w w:val="105"/>
        </w:rPr>
      </w:pPr>
    </w:p>
    <w:p w14:paraId="74CD6C56" w14:textId="77777777" w:rsidR="00A25A94" w:rsidRDefault="00A25A94" w:rsidP="0096017C">
      <w:pPr>
        <w:pStyle w:val="BodyText"/>
        <w:spacing w:line="280" w:lineRule="auto"/>
        <w:ind w:left="675" w:right="1019"/>
        <w:jc w:val="both"/>
        <w:rPr>
          <w:w w:val="105"/>
        </w:rPr>
      </w:pPr>
    </w:p>
    <w:p w14:paraId="37AA3658" w14:textId="77777777" w:rsidR="00313566" w:rsidRPr="007C321C" w:rsidRDefault="00313566" w:rsidP="0096017C">
      <w:pPr>
        <w:pStyle w:val="BodyText"/>
        <w:spacing w:line="280" w:lineRule="auto"/>
        <w:ind w:left="675" w:right="1019"/>
        <w:jc w:val="both"/>
        <w:rPr>
          <w:w w:val="105"/>
        </w:rPr>
      </w:pPr>
    </w:p>
    <w:p w14:paraId="78EB48EA" w14:textId="3F3A581D" w:rsidR="008D18D1" w:rsidRPr="007C321C" w:rsidRDefault="0023055F" w:rsidP="00C558BC">
      <w:pPr>
        <w:pStyle w:val="Stil1"/>
        <w:outlineLvl w:val="0"/>
        <w:rPr>
          <w:b/>
          <w:bCs/>
          <w:w w:val="105"/>
        </w:rPr>
      </w:pPr>
      <w:bookmarkStart w:id="34" w:name="_Toc224288443"/>
      <w:bookmarkStart w:id="35" w:name="_Toc224288453"/>
      <w:bookmarkStart w:id="36" w:name="_Toc224547497"/>
      <w:bookmarkStart w:id="37" w:name="_Toc226532920"/>
      <w:r w:rsidRPr="007C321C">
        <w:lastRenderedPageBreak/>
        <w:t>RAZVOJNE POTREBE I POTENCIJALI</w:t>
      </w:r>
      <w:bookmarkEnd w:id="34"/>
      <w:bookmarkEnd w:id="35"/>
      <w:bookmarkEnd w:id="36"/>
      <w:bookmarkEnd w:id="37"/>
    </w:p>
    <w:p w14:paraId="14867B47" w14:textId="77777777" w:rsidR="0023055F" w:rsidRPr="007C321C" w:rsidRDefault="0023055F" w:rsidP="0096017C">
      <w:pPr>
        <w:pStyle w:val="BodyText"/>
        <w:spacing w:line="280" w:lineRule="auto"/>
        <w:ind w:left="675" w:right="1019"/>
        <w:jc w:val="both"/>
        <w:rPr>
          <w:w w:val="105"/>
        </w:rPr>
      </w:pPr>
    </w:p>
    <w:p w14:paraId="53E43EDF" w14:textId="01478128" w:rsidR="005A502D" w:rsidRPr="007C321C" w:rsidRDefault="005A502D" w:rsidP="005A502D">
      <w:pPr>
        <w:pStyle w:val="BodyText"/>
        <w:spacing w:line="280" w:lineRule="auto"/>
        <w:ind w:left="675" w:right="1019"/>
        <w:jc w:val="both"/>
        <w:rPr>
          <w:w w:val="105"/>
        </w:rPr>
      </w:pPr>
      <w:r w:rsidRPr="007C321C">
        <w:rPr>
          <w:w w:val="105"/>
        </w:rPr>
        <w:t>Održivi razvoj prostora Općine Drnje zahtijeva jasno definiranje razvojnih potreba i razvojnih potencijala koji proizlaze iz analize postojećeg stanja prostora te smjernica Programa razvoja zelene infrastrukture u urbanim područjima 2021.</w:t>
      </w:r>
      <w:r w:rsidR="00B20C8E">
        <w:rPr>
          <w:w w:val="105"/>
        </w:rPr>
        <w:t>-</w:t>
      </w:r>
      <w:r w:rsidRPr="007C321C">
        <w:rPr>
          <w:w w:val="105"/>
        </w:rPr>
        <w:t>2030. i Programa razvoja kružnog gospodarenja prostorom i zgradama 2021.</w:t>
      </w:r>
      <w:r w:rsidR="00B20C8E">
        <w:rPr>
          <w:w w:val="105"/>
        </w:rPr>
        <w:t>-</w:t>
      </w:r>
      <w:r w:rsidRPr="007C321C">
        <w:rPr>
          <w:w w:val="105"/>
        </w:rPr>
        <w:t>2030. godine. Razvojne potrebe određene su kao ključni izazovi koje je potrebno riješiti kako bi se unaprijedila kvaliteta života stanovnika, poboljšala otpornost prostora i osigurala dugoročna održivost, dok razvojni potencijali predstavljaju resurse, prednosti i mogućnosti koje Općina može koristiti u provedbi zelene urbane obnove.</w:t>
      </w:r>
      <w:r w:rsidR="00B20C8E">
        <w:rPr>
          <w:w w:val="105"/>
        </w:rPr>
        <w:t xml:space="preserve"> </w:t>
      </w:r>
      <w:r w:rsidRPr="007C321C">
        <w:rPr>
          <w:w w:val="105"/>
        </w:rPr>
        <w:t>Razvojne potrebe i potencijali obuhvaćaju gospodarsku, ekološku, društvenu i prostornu dimenziju razvoja te čine logičku osnovu za definiranje posebnih ciljeva i mjera Strategije. Njihovo jasno definiranje omogućuje usmjeravanje investicija i aktivnosti na područja koja imaju najveći učinak na otpornost, održivost i kvalitetu života.</w:t>
      </w:r>
    </w:p>
    <w:p w14:paraId="779F5429" w14:textId="279545E2" w:rsidR="00ED3AFC" w:rsidRPr="007C321C" w:rsidRDefault="0023055F" w:rsidP="00ED3AFC">
      <w:pPr>
        <w:pStyle w:val="BodyText"/>
        <w:spacing w:line="280" w:lineRule="auto"/>
        <w:ind w:left="675" w:right="1019"/>
        <w:jc w:val="both"/>
        <w:rPr>
          <w:w w:val="105"/>
        </w:rPr>
      </w:pPr>
      <w:r w:rsidRPr="007C321C">
        <w:rPr>
          <w:w w:val="105"/>
        </w:rPr>
        <w:t xml:space="preserve">Razvojne potrebe </w:t>
      </w:r>
      <w:r w:rsidR="005A502D" w:rsidRPr="007C321C">
        <w:rPr>
          <w:w w:val="105"/>
        </w:rPr>
        <w:t xml:space="preserve">Općine Drnje </w:t>
      </w:r>
      <w:r w:rsidRPr="007C321C">
        <w:rPr>
          <w:w w:val="105"/>
        </w:rPr>
        <w:t>(RP)</w:t>
      </w:r>
      <w:r w:rsidR="00ED3AFC" w:rsidRPr="007C321C">
        <w:rPr>
          <w:w w:val="105"/>
        </w:rPr>
        <w:t xml:space="preserve"> odnose se na izazove i nedostatke u prostoru koji zahtijevaju intervenciju kako bi se unaprijedila održivost, funkcionalnost i otpornost općine. Ključne razvojne potrebe uključuju:</w:t>
      </w:r>
    </w:p>
    <w:p w14:paraId="7917718C" w14:textId="77777777" w:rsidR="00ED3AFC" w:rsidRPr="007C321C" w:rsidRDefault="0023055F" w:rsidP="00B213D2">
      <w:pPr>
        <w:pStyle w:val="BodyText"/>
        <w:numPr>
          <w:ilvl w:val="0"/>
          <w:numId w:val="4"/>
        </w:numPr>
        <w:spacing w:line="280" w:lineRule="auto"/>
        <w:ind w:right="1019"/>
        <w:jc w:val="both"/>
        <w:rPr>
          <w:w w:val="105"/>
        </w:rPr>
      </w:pPr>
      <w:r w:rsidRPr="007C321C">
        <w:rPr>
          <w:w w:val="105"/>
        </w:rPr>
        <w:t>RP</w:t>
      </w:r>
      <w:r w:rsidR="005A502D" w:rsidRPr="007C321C">
        <w:rPr>
          <w:w w:val="105"/>
        </w:rPr>
        <w:t xml:space="preserve"> </w:t>
      </w:r>
      <w:r w:rsidRPr="007C321C">
        <w:rPr>
          <w:w w:val="105"/>
        </w:rPr>
        <w:t>1. Povećanje udjela obnovljivih izvora energije u proizvodnji energije</w:t>
      </w:r>
      <w:r w:rsidR="005A502D" w:rsidRPr="007C321C">
        <w:rPr>
          <w:w w:val="105"/>
        </w:rPr>
        <w:t>.</w:t>
      </w:r>
    </w:p>
    <w:p w14:paraId="6C056683" w14:textId="1E9C9BF3" w:rsidR="00ED3AFC" w:rsidRPr="007C321C" w:rsidRDefault="0023055F" w:rsidP="00B213D2">
      <w:pPr>
        <w:pStyle w:val="BodyText"/>
        <w:numPr>
          <w:ilvl w:val="0"/>
          <w:numId w:val="4"/>
        </w:numPr>
        <w:spacing w:line="280" w:lineRule="auto"/>
        <w:ind w:right="1019"/>
        <w:jc w:val="both"/>
        <w:rPr>
          <w:w w:val="105"/>
        </w:rPr>
      </w:pPr>
      <w:r w:rsidRPr="007C321C">
        <w:rPr>
          <w:w w:val="105"/>
        </w:rPr>
        <w:t xml:space="preserve">RP 2. </w:t>
      </w:r>
      <w:r w:rsidR="005A502D" w:rsidRPr="007C321C">
        <w:rPr>
          <w:w w:val="105"/>
        </w:rPr>
        <w:t>Smanjenje potrošnje energije i emisija CO₂ za najmanje 35 % do 2035. godine.</w:t>
      </w:r>
    </w:p>
    <w:p w14:paraId="6D621197" w14:textId="72E5B868" w:rsidR="005A502D" w:rsidRPr="007C321C" w:rsidRDefault="0023055F" w:rsidP="00B213D2">
      <w:pPr>
        <w:pStyle w:val="BodyText"/>
        <w:numPr>
          <w:ilvl w:val="0"/>
          <w:numId w:val="4"/>
        </w:numPr>
        <w:spacing w:line="280" w:lineRule="auto"/>
        <w:ind w:right="1019"/>
        <w:jc w:val="both"/>
        <w:rPr>
          <w:w w:val="105"/>
        </w:rPr>
      </w:pPr>
      <w:r w:rsidRPr="007C321C">
        <w:rPr>
          <w:w w:val="105"/>
        </w:rPr>
        <w:t>RP</w:t>
      </w:r>
      <w:r w:rsidR="005A502D" w:rsidRPr="007C321C">
        <w:rPr>
          <w:w w:val="105"/>
        </w:rPr>
        <w:t xml:space="preserve"> </w:t>
      </w:r>
      <w:r w:rsidRPr="007C321C">
        <w:rPr>
          <w:w w:val="105"/>
        </w:rPr>
        <w:t xml:space="preserve">3. </w:t>
      </w:r>
      <w:r w:rsidR="005A502D" w:rsidRPr="007C321C">
        <w:rPr>
          <w:w w:val="105"/>
        </w:rPr>
        <w:t>Uspostava povezanog sustava otvorenih i zelenih površina te integracija postojećih vodenih površina u mrežu zelene</w:t>
      </w:r>
      <w:r w:rsidR="00B953CB" w:rsidRPr="007C321C">
        <w:rPr>
          <w:w w:val="105"/>
        </w:rPr>
        <w:t xml:space="preserve"> i plavo-zelene</w:t>
      </w:r>
      <w:r w:rsidR="005A502D" w:rsidRPr="007C321C">
        <w:rPr>
          <w:w w:val="105"/>
        </w:rPr>
        <w:t xml:space="preserve"> infrastrukture.</w:t>
      </w:r>
    </w:p>
    <w:p w14:paraId="397F032A" w14:textId="1B195064" w:rsidR="005A502D" w:rsidRPr="007C321C" w:rsidRDefault="0023055F" w:rsidP="00B213D2">
      <w:pPr>
        <w:pStyle w:val="BodyText"/>
        <w:numPr>
          <w:ilvl w:val="0"/>
          <w:numId w:val="4"/>
        </w:numPr>
        <w:spacing w:line="280" w:lineRule="auto"/>
        <w:ind w:right="1019"/>
        <w:jc w:val="both"/>
        <w:rPr>
          <w:w w:val="105"/>
        </w:rPr>
      </w:pPr>
      <w:r w:rsidRPr="007C321C">
        <w:rPr>
          <w:w w:val="105"/>
        </w:rPr>
        <w:t>RP</w:t>
      </w:r>
      <w:r w:rsidR="005A502D" w:rsidRPr="007C321C">
        <w:rPr>
          <w:w w:val="105"/>
        </w:rPr>
        <w:t xml:space="preserve"> </w:t>
      </w:r>
      <w:r w:rsidRPr="007C321C">
        <w:rPr>
          <w:w w:val="105"/>
        </w:rPr>
        <w:t>4.</w:t>
      </w:r>
      <w:r w:rsidR="005A502D" w:rsidRPr="007C321C">
        <w:rPr>
          <w:w w:val="105"/>
        </w:rPr>
        <w:t xml:space="preserve"> Unaprjeđenje zelenog identiteta Općine i stvaranje ugodnog, zdravog i funkcionalnog prostora za život.</w:t>
      </w:r>
    </w:p>
    <w:p w14:paraId="7FD86B2A" w14:textId="7C3B001B" w:rsidR="005A502D" w:rsidRPr="007C321C" w:rsidRDefault="0023055F" w:rsidP="00B213D2">
      <w:pPr>
        <w:pStyle w:val="BodyText"/>
        <w:numPr>
          <w:ilvl w:val="0"/>
          <w:numId w:val="4"/>
        </w:numPr>
        <w:spacing w:line="280" w:lineRule="auto"/>
        <w:ind w:right="1019"/>
        <w:jc w:val="both"/>
        <w:rPr>
          <w:w w:val="105"/>
        </w:rPr>
      </w:pPr>
      <w:r w:rsidRPr="007C321C">
        <w:rPr>
          <w:w w:val="105"/>
        </w:rPr>
        <w:t xml:space="preserve">RP5. </w:t>
      </w:r>
      <w:r w:rsidR="005A502D" w:rsidRPr="007C321C">
        <w:rPr>
          <w:w w:val="105"/>
        </w:rPr>
        <w:t xml:space="preserve">Smanjenje efekta urbanih toplinskih otoka kroz </w:t>
      </w:r>
      <w:r w:rsidR="00D207AE" w:rsidRPr="00D207AE">
        <w:rPr>
          <w:w w:val="105"/>
        </w:rPr>
        <w:t>uređenje manjih zelenih površina</w:t>
      </w:r>
      <w:r w:rsidR="005A502D" w:rsidRPr="007C321C">
        <w:rPr>
          <w:w w:val="105"/>
        </w:rPr>
        <w:t xml:space="preserve">, </w:t>
      </w:r>
      <w:r w:rsidR="00B953CB" w:rsidRPr="007C321C">
        <w:rPr>
          <w:w w:val="105"/>
        </w:rPr>
        <w:t> uspostava kontinuirane mreže pješačko</w:t>
      </w:r>
      <w:r w:rsidR="00B953CB" w:rsidRPr="007C321C">
        <w:rPr>
          <w:w w:val="105"/>
        </w:rPr>
        <w:noBreakHyphen/>
        <w:t xml:space="preserve">biciklističkih „hladnih ruta“ </w:t>
      </w:r>
      <w:r w:rsidR="005A502D" w:rsidRPr="007C321C">
        <w:rPr>
          <w:w w:val="105"/>
        </w:rPr>
        <w:t>i reorganizaciju prometa u mirovanju.</w:t>
      </w:r>
    </w:p>
    <w:p w14:paraId="029BE667" w14:textId="77777777" w:rsidR="00ED3AFC" w:rsidRPr="007C321C" w:rsidRDefault="0023055F" w:rsidP="00B213D2">
      <w:pPr>
        <w:pStyle w:val="BodyText"/>
        <w:numPr>
          <w:ilvl w:val="0"/>
          <w:numId w:val="4"/>
        </w:numPr>
        <w:spacing w:line="280" w:lineRule="auto"/>
        <w:ind w:right="1019"/>
        <w:jc w:val="both"/>
        <w:rPr>
          <w:w w:val="105"/>
        </w:rPr>
      </w:pPr>
      <w:r w:rsidRPr="007C321C">
        <w:rPr>
          <w:w w:val="105"/>
        </w:rPr>
        <w:t xml:space="preserve">RP 6. </w:t>
      </w:r>
      <w:r w:rsidR="00ED3AFC" w:rsidRPr="007C321C">
        <w:rPr>
          <w:w w:val="105"/>
        </w:rPr>
        <w:t>Smanjenje rizika povezanih s ekstremnim temperaturama, sušom i bujičnim poplavama te jačanje otpornosti na klimatske promjene.</w:t>
      </w:r>
    </w:p>
    <w:p w14:paraId="52799DC3" w14:textId="4A5EAF4B" w:rsidR="007F5CD7" w:rsidRDefault="0023055F" w:rsidP="00B213D2">
      <w:pPr>
        <w:pStyle w:val="BodyText"/>
        <w:numPr>
          <w:ilvl w:val="0"/>
          <w:numId w:val="4"/>
        </w:numPr>
        <w:spacing w:line="280" w:lineRule="auto"/>
        <w:ind w:right="1019"/>
        <w:jc w:val="both"/>
        <w:rPr>
          <w:w w:val="105"/>
        </w:rPr>
      </w:pPr>
      <w:r w:rsidRPr="007C321C">
        <w:rPr>
          <w:w w:val="105"/>
        </w:rPr>
        <w:t xml:space="preserve">RP 7. </w:t>
      </w:r>
      <w:r w:rsidR="00ED3AFC" w:rsidRPr="007C321C">
        <w:rPr>
          <w:w w:val="105"/>
        </w:rPr>
        <w:t>Implementacija načela kružnog gospodarenja prostorom i zgradama, osobito u obnovi i prenamjeni postojećih prostora.</w:t>
      </w:r>
    </w:p>
    <w:p w14:paraId="59C25CFE" w14:textId="7F604A83" w:rsidR="006B084A" w:rsidRDefault="006B084A" w:rsidP="008604D3">
      <w:pPr>
        <w:pStyle w:val="font-claude-response-body"/>
        <w:spacing w:line="281" w:lineRule="auto"/>
        <w:ind w:left="675" w:right="1021"/>
        <w:jc w:val="both"/>
        <w:rPr>
          <w:rFonts w:ascii="Calibri" w:eastAsia="Calibri" w:hAnsi="Calibri" w:cs="Calibri"/>
          <w:w w:val="105"/>
          <w:sz w:val="21"/>
          <w:szCs w:val="21"/>
          <w:lang w:eastAsia="en-US"/>
        </w:rPr>
      </w:pPr>
      <w:r w:rsidRPr="006B084A">
        <w:rPr>
          <w:rFonts w:ascii="Calibri" w:eastAsia="Calibri" w:hAnsi="Calibri" w:cs="Calibri"/>
          <w:w w:val="105"/>
          <w:sz w:val="21"/>
          <w:szCs w:val="21"/>
          <w:lang w:eastAsia="en-US"/>
        </w:rPr>
        <w:t xml:space="preserve">Polazna (bazna) vrijednost za mjerenje ostvarenja cilja RP 2. temelji se na podacima iz </w:t>
      </w:r>
      <w:r w:rsidR="008604D3">
        <w:rPr>
          <w:rFonts w:ascii="Calibri" w:eastAsia="Calibri" w:hAnsi="Calibri" w:cs="Calibri"/>
          <w:w w:val="105"/>
          <w:sz w:val="21"/>
          <w:szCs w:val="21"/>
          <w:lang w:eastAsia="en-US"/>
        </w:rPr>
        <w:t>A</w:t>
      </w:r>
      <w:r w:rsidRPr="006B084A">
        <w:rPr>
          <w:rFonts w:ascii="Calibri" w:eastAsia="Calibri" w:hAnsi="Calibri" w:cs="Calibri"/>
          <w:w w:val="105"/>
          <w:sz w:val="21"/>
          <w:szCs w:val="21"/>
          <w:lang w:eastAsia="en-US"/>
        </w:rPr>
        <w:t>kcijskog plana energetski održivog razvitka i prilagodbe klimatskim promjenama Općine Drnje (SECAP, 2023.), koja je izrađena za referentnu godinu 2022. Referentna godina 2022. odabrana je kao bazna godina prema metodologiji SECAP-a, budući da za ranija razdoblja nisu dostupni cjeloviti podaci o energetskoj potrošnji na području Općine Drnje.</w:t>
      </w:r>
      <w:r w:rsidR="008604D3">
        <w:rPr>
          <w:rFonts w:ascii="Calibri" w:eastAsia="Calibri" w:hAnsi="Calibri" w:cs="Calibri"/>
          <w:w w:val="105"/>
          <w:sz w:val="21"/>
          <w:szCs w:val="21"/>
          <w:lang w:eastAsia="en-US"/>
        </w:rPr>
        <w:t xml:space="preserve"> </w:t>
      </w:r>
      <w:r w:rsidRPr="006B084A">
        <w:rPr>
          <w:rFonts w:ascii="Calibri" w:eastAsia="Calibri" w:hAnsi="Calibri" w:cs="Calibri"/>
          <w:w w:val="105"/>
          <w:sz w:val="21"/>
          <w:szCs w:val="21"/>
          <w:lang w:eastAsia="en-US"/>
        </w:rPr>
        <w:t>Ukupna energetska potrošnja i emisije CO₂ na području Općine Drnje u referentnoj godini 2022. prikazani su u tablici u nastavku</w:t>
      </w:r>
      <w:r w:rsidR="008604D3">
        <w:rPr>
          <w:rFonts w:ascii="Calibri" w:eastAsia="Calibri" w:hAnsi="Calibri" w:cs="Calibri"/>
          <w:w w:val="105"/>
          <w:sz w:val="21"/>
          <w:szCs w:val="21"/>
          <w:lang w:eastAsia="en-US"/>
        </w:rPr>
        <w:t>.</w:t>
      </w:r>
    </w:p>
    <w:p w14:paraId="78FB4DCC" w14:textId="4441D660" w:rsidR="008604D3" w:rsidRPr="00313566" w:rsidRDefault="008604D3" w:rsidP="008604D3">
      <w:pPr>
        <w:pStyle w:val="Caption"/>
        <w:spacing w:after="0"/>
        <w:ind w:left="675"/>
        <w:rPr>
          <w:color w:val="000000" w:themeColor="text1"/>
          <w:w w:val="105"/>
          <w:sz w:val="21"/>
          <w:szCs w:val="21"/>
        </w:rPr>
      </w:pPr>
      <w:bookmarkStart w:id="38" w:name="_Toc225522910"/>
      <w:r w:rsidRPr="00313566">
        <w:rPr>
          <w:color w:val="000000" w:themeColor="text1"/>
        </w:rPr>
        <w:t xml:space="preserve">Tablica </w:t>
      </w:r>
      <w:r w:rsidRPr="00313566">
        <w:rPr>
          <w:color w:val="000000" w:themeColor="text1"/>
        </w:rPr>
        <w:fldChar w:fldCharType="begin"/>
      </w:r>
      <w:r w:rsidRPr="00313566">
        <w:rPr>
          <w:color w:val="000000" w:themeColor="text1"/>
        </w:rPr>
        <w:instrText xml:space="preserve"> SEQ Tablica \* ARABIC </w:instrText>
      </w:r>
      <w:r w:rsidRPr="00313566">
        <w:rPr>
          <w:color w:val="000000" w:themeColor="text1"/>
        </w:rPr>
        <w:fldChar w:fldCharType="separate"/>
      </w:r>
      <w:r w:rsidR="00C015CC">
        <w:rPr>
          <w:noProof/>
          <w:color w:val="000000" w:themeColor="text1"/>
        </w:rPr>
        <w:t>2</w:t>
      </w:r>
      <w:r w:rsidRPr="00313566">
        <w:rPr>
          <w:color w:val="000000" w:themeColor="text1"/>
        </w:rPr>
        <w:fldChar w:fldCharType="end"/>
      </w:r>
      <w:r w:rsidRPr="00313566">
        <w:rPr>
          <w:color w:val="000000" w:themeColor="text1"/>
        </w:rPr>
        <w:t>: Ukupna energetska potrošnja i emisije CO₂ na području Općine Drnje u referentnoj godini 2022.</w:t>
      </w:r>
      <w:bookmarkEnd w:id="38"/>
    </w:p>
    <w:tbl>
      <w:tblPr>
        <w:tblW w:w="5080" w:type="dxa"/>
        <w:tblInd w:w="607" w:type="dxa"/>
        <w:tblLook w:val="04A0" w:firstRow="1" w:lastRow="0" w:firstColumn="1" w:lastColumn="0" w:noHBand="0" w:noVBand="1"/>
      </w:tblPr>
      <w:tblGrid>
        <w:gridCol w:w="1700"/>
        <w:gridCol w:w="1420"/>
        <w:gridCol w:w="1960"/>
      </w:tblGrid>
      <w:tr w:rsidR="008604D3" w:rsidRPr="008604D3" w14:paraId="1C9B135D" w14:textId="77777777" w:rsidTr="008604D3">
        <w:trPr>
          <w:trHeight w:val="765"/>
        </w:trPr>
        <w:tc>
          <w:tcPr>
            <w:tcW w:w="1700"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0DFF1044" w14:textId="77777777" w:rsidR="008604D3" w:rsidRPr="008604D3" w:rsidRDefault="008604D3" w:rsidP="008604D3">
            <w:pPr>
              <w:widowControl/>
              <w:autoSpaceDE/>
              <w:autoSpaceDN/>
              <w:jc w:val="center"/>
              <w:rPr>
                <w:rFonts w:eastAsia="Times New Roman"/>
                <w:b/>
                <w:bCs/>
                <w:color w:val="000000"/>
                <w:sz w:val="20"/>
                <w:szCs w:val="20"/>
                <w:lang w:eastAsia="hr-HR"/>
              </w:rPr>
            </w:pPr>
            <w:r w:rsidRPr="008604D3">
              <w:rPr>
                <w:rFonts w:eastAsia="Times New Roman"/>
                <w:b/>
                <w:bCs/>
                <w:color w:val="000000"/>
                <w:sz w:val="20"/>
                <w:szCs w:val="20"/>
                <w:lang w:eastAsia="hr-HR"/>
              </w:rPr>
              <w:t>Sektor</w:t>
            </w:r>
          </w:p>
        </w:tc>
        <w:tc>
          <w:tcPr>
            <w:tcW w:w="1420" w:type="dxa"/>
            <w:tcBorders>
              <w:top w:val="single" w:sz="4" w:space="0" w:color="auto"/>
              <w:left w:val="nil"/>
              <w:bottom w:val="single" w:sz="4" w:space="0" w:color="auto"/>
              <w:right w:val="single" w:sz="4" w:space="0" w:color="auto"/>
            </w:tcBorders>
            <w:shd w:val="clear" w:color="000000" w:fill="548235"/>
            <w:vAlign w:val="center"/>
            <w:hideMark/>
          </w:tcPr>
          <w:p w14:paraId="0D1FC87D" w14:textId="77777777" w:rsidR="008604D3" w:rsidRPr="008604D3" w:rsidRDefault="008604D3" w:rsidP="008604D3">
            <w:pPr>
              <w:widowControl/>
              <w:autoSpaceDE/>
              <w:autoSpaceDN/>
              <w:jc w:val="center"/>
              <w:rPr>
                <w:rFonts w:eastAsia="Times New Roman"/>
                <w:b/>
                <w:bCs/>
                <w:color w:val="000000"/>
                <w:sz w:val="20"/>
                <w:szCs w:val="20"/>
                <w:lang w:eastAsia="hr-HR"/>
              </w:rPr>
            </w:pPr>
            <w:r w:rsidRPr="008604D3">
              <w:rPr>
                <w:rFonts w:eastAsia="Times New Roman"/>
                <w:b/>
                <w:bCs/>
                <w:color w:val="000000"/>
                <w:sz w:val="20"/>
                <w:szCs w:val="20"/>
                <w:lang w:eastAsia="hr-HR"/>
              </w:rPr>
              <w:t>Energetska potrošnja (MWh/god)</w:t>
            </w:r>
          </w:p>
        </w:tc>
        <w:tc>
          <w:tcPr>
            <w:tcW w:w="1960" w:type="dxa"/>
            <w:tcBorders>
              <w:top w:val="single" w:sz="4" w:space="0" w:color="auto"/>
              <w:left w:val="nil"/>
              <w:bottom w:val="single" w:sz="4" w:space="0" w:color="auto"/>
              <w:right w:val="single" w:sz="4" w:space="0" w:color="auto"/>
            </w:tcBorders>
            <w:shd w:val="clear" w:color="000000" w:fill="548235"/>
            <w:vAlign w:val="center"/>
            <w:hideMark/>
          </w:tcPr>
          <w:p w14:paraId="175B1757" w14:textId="77777777" w:rsidR="008604D3" w:rsidRPr="008604D3" w:rsidRDefault="008604D3" w:rsidP="008604D3">
            <w:pPr>
              <w:widowControl/>
              <w:autoSpaceDE/>
              <w:autoSpaceDN/>
              <w:jc w:val="center"/>
              <w:rPr>
                <w:rFonts w:eastAsia="Times New Roman"/>
                <w:b/>
                <w:bCs/>
                <w:color w:val="000000"/>
                <w:sz w:val="20"/>
                <w:szCs w:val="20"/>
                <w:lang w:eastAsia="hr-HR"/>
              </w:rPr>
            </w:pPr>
            <w:r w:rsidRPr="008604D3">
              <w:rPr>
                <w:rFonts w:eastAsia="Times New Roman"/>
                <w:b/>
                <w:bCs/>
                <w:color w:val="000000"/>
                <w:sz w:val="20"/>
                <w:szCs w:val="20"/>
                <w:lang w:eastAsia="hr-HR"/>
              </w:rPr>
              <w:t>Emisija CO₂ (t CO₂/god)</w:t>
            </w:r>
          </w:p>
        </w:tc>
      </w:tr>
      <w:tr w:rsidR="008604D3" w:rsidRPr="008604D3" w14:paraId="452E6A98" w14:textId="77777777" w:rsidTr="008604D3">
        <w:trPr>
          <w:trHeight w:val="300"/>
        </w:trPr>
        <w:tc>
          <w:tcPr>
            <w:tcW w:w="1700" w:type="dxa"/>
            <w:tcBorders>
              <w:top w:val="nil"/>
              <w:left w:val="single" w:sz="4" w:space="0" w:color="auto"/>
              <w:bottom w:val="single" w:sz="4" w:space="0" w:color="auto"/>
              <w:right w:val="single" w:sz="4" w:space="0" w:color="auto"/>
            </w:tcBorders>
            <w:shd w:val="clear" w:color="000000" w:fill="A9D08E"/>
            <w:vAlign w:val="center"/>
            <w:hideMark/>
          </w:tcPr>
          <w:p w14:paraId="04429774" w14:textId="77777777" w:rsidR="008604D3" w:rsidRPr="008604D3" w:rsidRDefault="008604D3" w:rsidP="008604D3">
            <w:pPr>
              <w:widowControl/>
              <w:autoSpaceDE/>
              <w:autoSpaceDN/>
              <w:rPr>
                <w:rFonts w:eastAsia="Times New Roman"/>
                <w:color w:val="000000"/>
                <w:sz w:val="20"/>
                <w:szCs w:val="20"/>
                <w:lang w:eastAsia="hr-HR"/>
              </w:rPr>
            </w:pPr>
            <w:r w:rsidRPr="008604D3">
              <w:rPr>
                <w:rFonts w:eastAsia="Times New Roman"/>
                <w:color w:val="000000"/>
                <w:sz w:val="20"/>
                <w:szCs w:val="20"/>
                <w:lang w:eastAsia="hr-HR"/>
              </w:rPr>
              <w:t>Zgradarstvo</w:t>
            </w:r>
          </w:p>
        </w:tc>
        <w:tc>
          <w:tcPr>
            <w:tcW w:w="1420" w:type="dxa"/>
            <w:tcBorders>
              <w:top w:val="nil"/>
              <w:left w:val="nil"/>
              <w:bottom w:val="single" w:sz="4" w:space="0" w:color="auto"/>
              <w:right w:val="single" w:sz="4" w:space="0" w:color="auto"/>
            </w:tcBorders>
            <w:shd w:val="clear" w:color="000000" w:fill="E2EFDA"/>
            <w:vAlign w:val="center"/>
            <w:hideMark/>
          </w:tcPr>
          <w:p w14:paraId="09B8E741" w14:textId="77777777" w:rsidR="008604D3" w:rsidRPr="008604D3" w:rsidRDefault="008604D3" w:rsidP="008604D3">
            <w:pPr>
              <w:widowControl/>
              <w:autoSpaceDE/>
              <w:autoSpaceDN/>
              <w:jc w:val="right"/>
              <w:rPr>
                <w:rFonts w:eastAsia="Times New Roman"/>
                <w:color w:val="000000"/>
                <w:sz w:val="18"/>
                <w:szCs w:val="18"/>
                <w:lang w:eastAsia="hr-HR"/>
              </w:rPr>
            </w:pPr>
            <w:r w:rsidRPr="008604D3">
              <w:rPr>
                <w:rFonts w:eastAsia="Times New Roman"/>
                <w:color w:val="000000"/>
                <w:sz w:val="18"/>
                <w:szCs w:val="18"/>
                <w:lang w:eastAsia="hr-HR"/>
              </w:rPr>
              <w:t>7.154,10</w:t>
            </w:r>
          </w:p>
        </w:tc>
        <w:tc>
          <w:tcPr>
            <w:tcW w:w="1960" w:type="dxa"/>
            <w:tcBorders>
              <w:top w:val="nil"/>
              <w:left w:val="nil"/>
              <w:bottom w:val="single" w:sz="4" w:space="0" w:color="auto"/>
              <w:right w:val="single" w:sz="4" w:space="0" w:color="auto"/>
            </w:tcBorders>
            <w:shd w:val="clear" w:color="000000" w:fill="E2EFDA"/>
            <w:vAlign w:val="center"/>
            <w:hideMark/>
          </w:tcPr>
          <w:p w14:paraId="158C5F3D" w14:textId="77777777" w:rsidR="008604D3" w:rsidRPr="008604D3" w:rsidRDefault="008604D3" w:rsidP="008604D3">
            <w:pPr>
              <w:widowControl/>
              <w:autoSpaceDE/>
              <w:autoSpaceDN/>
              <w:jc w:val="right"/>
              <w:rPr>
                <w:rFonts w:eastAsia="Times New Roman"/>
                <w:color w:val="000000"/>
                <w:sz w:val="18"/>
                <w:szCs w:val="18"/>
                <w:lang w:eastAsia="hr-HR"/>
              </w:rPr>
            </w:pPr>
            <w:r w:rsidRPr="008604D3">
              <w:rPr>
                <w:rFonts w:eastAsia="Times New Roman"/>
                <w:color w:val="000000"/>
                <w:sz w:val="18"/>
                <w:szCs w:val="18"/>
                <w:lang w:eastAsia="hr-HR"/>
              </w:rPr>
              <w:t>1.576,52</w:t>
            </w:r>
          </w:p>
        </w:tc>
      </w:tr>
      <w:tr w:rsidR="008604D3" w:rsidRPr="008604D3" w14:paraId="33571472" w14:textId="77777777" w:rsidTr="008604D3">
        <w:trPr>
          <w:trHeight w:val="300"/>
        </w:trPr>
        <w:tc>
          <w:tcPr>
            <w:tcW w:w="1700" w:type="dxa"/>
            <w:tcBorders>
              <w:top w:val="nil"/>
              <w:left w:val="single" w:sz="4" w:space="0" w:color="auto"/>
              <w:bottom w:val="single" w:sz="4" w:space="0" w:color="auto"/>
              <w:right w:val="single" w:sz="4" w:space="0" w:color="auto"/>
            </w:tcBorders>
            <w:shd w:val="clear" w:color="000000" w:fill="A9D08E"/>
            <w:vAlign w:val="center"/>
            <w:hideMark/>
          </w:tcPr>
          <w:p w14:paraId="20BC3558" w14:textId="77777777" w:rsidR="008604D3" w:rsidRPr="008604D3" w:rsidRDefault="008604D3" w:rsidP="008604D3">
            <w:pPr>
              <w:widowControl/>
              <w:autoSpaceDE/>
              <w:autoSpaceDN/>
              <w:rPr>
                <w:rFonts w:eastAsia="Times New Roman"/>
                <w:color w:val="000000"/>
                <w:sz w:val="20"/>
                <w:szCs w:val="20"/>
                <w:lang w:eastAsia="hr-HR"/>
              </w:rPr>
            </w:pPr>
            <w:r w:rsidRPr="008604D3">
              <w:rPr>
                <w:rFonts w:eastAsia="Times New Roman"/>
                <w:color w:val="000000"/>
                <w:sz w:val="20"/>
                <w:szCs w:val="20"/>
                <w:lang w:eastAsia="hr-HR"/>
              </w:rPr>
              <w:t>Promet</w:t>
            </w:r>
          </w:p>
        </w:tc>
        <w:tc>
          <w:tcPr>
            <w:tcW w:w="1420" w:type="dxa"/>
            <w:tcBorders>
              <w:top w:val="nil"/>
              <w:left w:val="nil"/>
              <w:bottom w:val="single" w:sz="4" w:space="0" w:color="auto"/>
              <w:right w:val="single" w:sz="4" w:space="0" w:color="auto"/>
            </w:tcBorders>
            <w:shd w:val="clear" w:color="000000" w:fill="E2EFDA"/>
            <w:vAlign w:val="center"/>
            <w:hideMark/>
          </w:tcPr>
          <w:p w14:paraId="6F572890" w14:textId="77777777" w:rsidR="008604D3" w:rsidRPr="008604D3" w:rsidRDefault="008604D3" w:rsidP="008604D3">
            <w:pPr>
              <w:widowControl/>
              <w:autoSpaceDE/>
              <w:autoSpaceDN/>
              <w:jc w:val="right"/>
              <w:rPr>
                <w:rFonts w:eastAsia="Times New Roman"/>
                <w:color w:val="000000"/>
                <w:sz w:val="18"/>
                <w:szCs w:val="18"/>
                <w:lang w:eastAsia="hr-HR"/>
              </w:rPr>
            </w:pPr>
            <w:r w:rsidRPr="008604D3">
              <w:rPr>
                <w:rFonts w:eastAsia="Times New Roman"/>
                <w:color w:val="000000"/>
                <w:sz w:val="18"/>
                <w:szCs w:val="18"/>
                <w:lang w:eastAsia="hr-HR"/>
              </w:rPr>
              <w:t>6.953,40</w:t>
            </w:r>
          </w:p>
        </w:tc>
        <w:tc>
          <w:tcPr>
            <w:tcW w:w="1960" w:type="dxa"/>
            <w:tcBorders>
              <w:top w:val="nil"/>
              <w:left w:val="nil"/>
              <w:bottom w:val="single" w:sz="4" w:space="0" w:color="auto"/>
              <w:right w:val="single" w:sz="4" w:space="0" w:color="auto"/>
            </w:tcBorders>
            <w:shd w:val="clear" w:color="000000" w:fill="E2EFDA"/>
            <w:vAlign w:val="center"/>
            <w:hideMark/>
          </w:tcPr>
          <w:p w14:paraId="7DBC13F8" w14:textId="77777777" w:rsidR="008604D3" w:rsidRPr="008604D3" w:rsidRDefault="008604D3" w:rsidP="008604D3">
            <w:pPr>
              <w:widowControl/>
              <w:autoSpaceDE/>
              <w:autoSpaceDN/>
              <w:jc w:val="right"/>
              <w:rPr>
                <w:rFonts w:eastAsia="Times New Roman"/>
                <w:color w:val="000000"/>
                <w:sz w:val="18"/>
                <w:szCs w:val="18"/>
                <w:lang w:eastAsia="hr-HR"/>
              </w:rPr>
            </w:pPr>
            <w:r w:rsidRPr="008604D3">
              <w:rPr>
                <w:rFonts w:eastAsia="Times New Roman"/>
                <w:color w:val="000000"/>
                <w:sz w:val="18"/>
                <w:szCs w:val="18"/>
                <w:lang w:eastAsia="hr-HR"/>
              </w:rPr>
              <w:t>1.811,13</w:t>
            </w:r>
          </w:p>
        </w:tc>
      </w:tr>
      <w:tr w:rsidR="008604D3" w:rsidRPr="008604D3" w14:paraId="1B8EA773" w14:textId="77777777" w:rsidTr="008604D3">
        <w:trPr>
          <w:trHeight w:val="300"/>
        </w:trPr>
        <w:tc>
          <w:tcPr>
            <w:tcW w:w="1700" w:type="dxa"/>
            <w:tcBorders>
              <w:top w:val="nil"/>
              <w:left w:val="single" w:sz="4" w:space="0" w:color="auto"/>
              <w:bottom w:val="single" w:sz="4" w:space="0" w:color="auto"/>
              <w:right w:val="single" w:sz="4" w:space="0" w:color="auto"/>
            </w:tcBorders>
            <w:shd w:val="clear" w:color="000000" w:fill="A9D08E"/>
            <w:vAlign w:val="center"/>
            <w:hideMark/>
          </w:tcPr>
          <w:p w14:paraId="2EB81CED" w14:textId="77777777" w:rsidR="008604D3" w:rsidRPr="008604D3" w:rsidRDefault="008604D3" w:rsidP="008604D3">
            <w:pPr>
              <w:widowControl/>
              <w:autoSpaceDE/>
              <w:autoSpaceDN/>
              <w:rPr>
                <w:rFonts w:eastAsia="Times New Roman"/>
                <w:color w:val="000000"/>
                <w:sz w:val="20"/>
                <w:szCs w:val="20"/>
                <w:lang w:eastAsia="hr-HR"/>
              </w:rPr>
            </w:pPr>
            <w:r w:rsidRPr="008604D3">
              <w:rPr>
                <w:rFonts w:eastAsia="Times New Roman"/>
                <w:color w:val="000000"/>
                <w:sz w:val="20"/>
                <w:szCs w:val="20"/>
                <w:lang w:eastAsia="hr-HR"/>
              </w:rPr>
              <w:t>Javna rasvjeta</w:t>
            </w:r>
          </w:p>
        </w:tc>
        <w:tc>
          <w:tcPr>
            <w:tcW w:w="1420" w:type="dxa"/>
            <w:tcBorders>
              <w:top w:val="nil"/>
              <w:left w:val="nil"/>
              <w:bottom w:val="single" w:sz="4" w:space="0" w:color="auto"/>
              <w:right w:val="single" w:sz="4" w:space="0" w:color="auto"/>
            </w:tcBorders>
            <w:shd w:val="clear" w:color="000000" w:fill="E2EFDA"/>
            <w:vAlign w:val="center"/>
            <w:hideMark/>
          </w:tcPr>
          <w:p w14:paraId="683A7CD2" w14:textId="77777777" w:rsidR="008604D3" w:rsidRPr="008604D3" w:rsidRDefault="008604D3" w:rsidP="008604D3">
            <w:pPr>
              <w:widowControl/>
              <w:autoSpaceDE/>
              <w:autoSpaceDN/>
              <w:jc w:val="right"/>
              <w:rPr>
                <w:rFonts w:eastAsia="Times New Roman"/>
                <w:color w:val="000000"/>
                <w:sz w:val="18"/>
                <w:szCs w:val="18"/>
                <w:lang w:eastAsia="hr-HR"/>
              </w:rPr>
            </w:pPr>
            <w:r w:rsidRPr="008604D3">
              <w:rPr>
                <w:rFonts w:eastAsia="Times New Roman"/>
                <w:color w:val="000000"/>
                <w:sz w:val="18"/>
                <w:szCs w:val="18"/>
                <w:lang w:eastAsia="hr-HR"/>
              </w:rPr>
              <w:t>57,38</w:t>
            </w:r>
          </w:p>
        </w:tc>
        <w:tc>
          <w:tcPr>
            <w:tcW w:w="1960" w:type="dxa"/>
            <w:tcBorders>
              <w:top w:val="nil"/>
              <w:left w:val="nil"/>
              <w:bottom w:val="single" w:sz="4" w:space="0" w:color="auto"/>
              <w:right w:val="single" w:sz="4" w:space="0" w:color="auto"/>
            </w:tcBorders>
            <w:shd w:val="clear" w:color="000000" w:fill="E2EFDA"/>
            <w:vAlign w:val="center"/>
            <w:hideMark/>
          </w:tcPr>
          <w:p w14:paraId="26D3847E" w14:textId="77777777" w:rsidR="008604D3" w:rsidRPr="008604D3" w:rsidRDefault="008604D3" w:rsidP="008604D3">
            <w:pPr>
              <w:widowControl/>
              <w:autoSpaceDE/>
              <w:autoSpaceDN/>
              <w:jc w:val="right"/>
              <w:rPr>
                <w:rFonts w:eastAsia="Times New Roman"/>
                <w:color w:val="000000"/>
                <w:sz w:val="18"/>
                <w:szCs w:val="18"/>
                <w:lang w:eastAsia="hr-HR"/>
              </w:rPr>
            </w:pPr>
            <w:r w:rsidRPr="008604D3">
              <w:rPr>
                <w:rFonts w:eastAsia="Times New Roman"/>
                <w:color w:val="000000"/>
                <w:sz w:val="18"/>
                <w:szCs w:val="18"/>
                <w:lang w:eastAsia="hr-HR"/>
              </w:rPr>
              <w:t>13,43</w:t>
            </w:r>
          </w:p>
        </w:tc>
      </w:tr>
      <w:tr w:rsidR="008604D3" w:rsidRPr="008604D3" w14:paraId="301E25BB" w14:textId="77777777" w:rsidTr="008604D3">
        <w:trPr>
          <w:trHeight w:val="300"/>
        </w:trPr>
        <w:tc>
          <w:tcPr>
            <w:tcW w:w="1700" w:type="dxa"/>
            <w:tcBorders>
              <w:top w:val="nil"/>
              <w:left w:val="single" w:sz="4" w:space="0" w:color="auto"/>
              <w:bottom w:val="single" w:sz="4" w:space="0" w:color="auto"/>
              <w:right w:val="single" w:sz="4" w:space="0" w:color="auto"/>
            </w:tcBorders>
            <w:shd w:val="clear" w:color="000000" w:fill="548235"/>
            <w:vAlign w:val="center"/>
            <w:hideMark/>
          </w:tcPr>
          <w:p w14:paraId="4ABA99CE" w14:textId="77777777" w:rsidR="008604D3" w:rsidRPr="008604D3" w:rsidRDefault="008604D3" w:rsidP="008604D3">
            <w:pPr>
              <w:widowControl/>
              <w:autoSpaceDE/>
              <w:autoSpaceDN/>
              <w:rPr>
                <w:rFonts w:eastAsia="Times New Roman"/>
                <w:b/>
                <w:bCs/>
                <w:color w:val="000000"/>
                <w:sz w:val="20"/>
                <w:szCs w:val="20"/>
                <w:lang w:eastAsia="hr-HR"/>
              </w:rPr>
            </w:pPr>
            <w:r w:rsidRPr="008604D3">
              <w:rPr>
                <w:rFonts w:eastAsia="Times New Roman"/>
                <w:b/>
                <w:bCs/>
                <w:color w:val="000000"/>
                <w:sz w:val="20"/>
                <w:szCs w:val="20"/>
                <w:lang w:eastAsia="hr-HR"/>
              </w:rPr>
              <w:t>UKUPNO</w:t>
            </w:r>
          </w:p>
        </w:tc>
        <w:tc>
          <w:tcPr>
            <w:tcW w:w="1420" w:type="dxa"/>
            <w:tcBorders>
              <w:top w:val="nil"/>
              <w:left w:val="nil"/>
              <w:bottom w:val="single" w:sz="4" w:space="0" w:color="auto"/>
              <w:right w:val="single" w:sz="4" w:space="0" w:color="auto"/>
            </w:tcBorders>
            <w:shd w:val="clear" w:color="000000" w:fill="548235"/>
            <w:vAlign w:val="center"/>
            <w:hideMark/>
          </w:tcPr>
          <w:p w14:paraId="73AB420F" w14:textId="77777777" w:rsidR="008604D3" w:rsidRPr="008604D3" w:rsidRDefault="008604D3" w:rsidP="008604D3">
            <w:pPr>
              <w:widowControl/>
              <w:autoSpaceDE/>
              <w:autoSpaceDN/>
              <w:jc w:val="right"/>
              <w:rPr>
                <w:rFonts w:eastAsia="Times New Roman"/>
                <w:b/>
                <w:bCs/>
                <w:color w:val="000000"/>
                <w:sz w:val="18"/>
                <w:szCs w:val="18"/>
                <w:lang w:eastAsia="hr-HR"/>
              </w:rPr>
            </w:pPr>
            <w:r w:rsidRPr="008604D3">
              <w:rPr>
                <w:rFonts w:eastAsia="Times New Roman"/>
                <w:b/>
                <w:bCs/>
                <w:color w:val="000000"/>
                <w:sz w:val="18"/>
                <w:szCs w:val="18"/>
                <w:lang w:eastAsia="hr-HR"/>
              </w:rPr>
              <w:t>14.164,88</w:t>
            </w:r>
          </w:p>
        </w:tc>
        <w:tc>
          <w:tcPr>
            <w:tcW w:w="1960" w:type="dxa"/>
            <w:tcBorders>
              <w:top w:val="nil"/>
              <w:left w:val="nil"/>
              <w:bottom w:val="single" w:sz="4" w:space="0" w:color="auto"/>
              <w:right w:val="single" w:sz="4" w:space="0" w:color="auto"/>
            </w:tcBorders>
            <w:shd w:val="clear" w:color="000000" w:fill="548235"/>
            <w:vAlign w:val="center"/>
            <w:hideMark/>
          </w:tcPr>
          <w:p w14:paraId="0C122B92" w14:textId="77777777" w:rsidR="008604D3" w:rsidRPr="008604D3" w:rsidRDefault="008604D3" w:rsidP="008604D3">
            <w:pPr>
              <w:widowControl/>
              <w:autoSpaceDE/>
              <w:autoSpaceDN/>
              <w:jc w:val="right"/>
              <w:rPr>
                <w:rFonts w:eastAsia="Times New Roman"/>
                <w:b/>
                <w:bCs/>
                <w:color w:val="000000"/>
                <w:sz w:val="18"/>
                <w:szCs w:val="18"/>
                <w:lang w:eastAsia="hr-HR"/>
              </w:rPr>
            </w:pPr>
            <w:r w:rsidRPr="008604D3">
              <w:rPr>
                <w:rFonts w:eastAsia="Times New Roman"/>
                <w:b/>
                <w:bCs/>
                <w:color w:val="000000"/>
                <w:sz w:val="18"/>
                <w:szCs w:val="18"/>
                <w:lang w:eastAsia="hr-HR"/>
              </w:rPr>
              <w:t>3.401,08</w:t>
            </w:r>
          </w:p>
        </w:tc>
      </w:tr>
    </w:tbl>
    <w:p w14:paraId="4D303EF4" w14:textId="49078DBB" w:rsidR="008604D3" w:rsidRPr="008604D3" w:rsidRDefault="008604D3" w:rsidP="008604D3">
      <w:pPr>
        <w:pStyle w:val="font-claude-response-body"/>
        <w:spacing w:before="0" w:beforeAutospacing="0" w:line="281" w:lineRule="auto"/>
        <w:ind w:left="675" w:right="1021"/>
        <w:jc w:val="both"/>
        <w:rPr>
          <w:rFonts w:ascii="Calibri" w:eastAsia="Calibri" w:hAnsi="Calibri" w:cs="Calibri"/>
          <w:w w:val="105"/>
          <w:sz w:val="17"/>
          <w:szCs w:val="17"/>
          <w:lang w:eastAsia="en-US"/>
        </w:rPr>
      </w:pPr>
      <w:r w:rsidRPr="008604D3">
        <w:rPr>
          <w:rFonts w:ascii="Calibri" w:eastAsia="Calibri" w:hAnsi="Calibri" w:cs="Calibri"/>
          <w:w w:val="105"/>
          <w:sz w:val="17"/>
          <w:szCs w:val="17"/>
          <w:lang w:eastAsia="en-US"/>
        </w:rPr>
        <w:t>Izvor: SECAP Općine Drnje, 2023.</w:t>
      </w:r>
    </w:p>
    <w:p w14:paraId="6D7DC4D1" w14:textId="0E6F0F2D" w:rsidR="006B084A" w:rsidRDefault="008604D3" w:rsidP="008604D3">
      <w:pPr>
        <w:pStyle w:val="BodyText"/>
        <w:spacing w:line="280" w:lineRule="auto"/>
        <w:ind w:left="675" w:right="1019"/>
        <w:jc w:val="both"/>
        <w:rPr>
          <w:w w:val="105"/>
        </w:rPr>
      </w:pPr>
      <w:r w:rsidRPr="008604D3">
        <w:rPr>
          <w:w w:val="105"/>
        </w:rPr>
        <w:t xml:space="preserve">Sukladno cilju RP 2., smanjenje od najmanje 35 % do 2035. godine podrazumijeva postizanje </w:t>
      </w:r>
      <w:r w:rsidRPr="008604D3">
        <w:rPr>
          <w:w w:val="105"/>
        </w:rPr>
        <w:lastRenderedPageBreak/>
        <w:t>sljedećih ciljnih vrijednosti</w:t>
      </w:r>
      <w:r>
        <w:rPr>
          <w:w w:val="105"/>
        </w:rPr>
        <w:t xml:space="preserve"> pokazanih u Tablici.</w:t>
      </w:r>
    </w:p>
    <w:p w14:paraId="578D6CBB" w14:textId="77777777" w:rsidR="008604D3" w:rsidRDefault="008604D3" w:rsidP="008604D3">
      <w:pPr>
        <w:pStyle w:val="BodyText"/>
        <w:spacing w:line="280" w:lineRule="auto"/>
        <w:ind w:left="675" w:right="1019"/>
        <w:jc w:val="both"/>
        <w:rPr>
          <w:w w:val="105"/>
        </w:rPr>
      </w:pPr>
    </w:p>
    <w:p w14:paraId="1A3D25A6" w14:textId="55B1E5A1" w:rsidR="008604D3" w:rsidRPr="00313566" w:rsidRDefault="008604D3" w:rsidP="008604D3">
      <w:pPr>
        <w:pStyle w:val="Caption"/>
        <w:spacing w:after="0"/>
        <w:ind w:left="675"/>
        <w:rPr>
          <w:color w:val="000000" w:themeColor="text1"/>
          <w:w w:val="105"/>
        </w:rPr>
      </w:pPr>
      <w:bookmarkStart w:id="39" w:name="_Toc225522911"/>
      <w:r w:rsidRPr="00313566">
        <w:rPr>
          <w:color w:val="000000" w:themeColor="text1"/>
        </w:rPr>
        <w:t xml:space="preserve">Tablica </w:t>
      </w:r>
      <w:r w:rsidRPr="00313566">
        <w:rPr>
          <w:color w:val="000000" w:themeColor="text1"/>
        </w:rPr>
        <w:fldChar w:fldCharType="begin"/>
      </w:r>
      <w:r w:rsidRPr="00313566">
        <w:rPr>
          <w:color w:val="000000" w:themeColor="text1"/>
        </w:rPr>
        <w:instrText xml:space="preserve"> SEQ Tablica \* ARABIC </w:instrText>
      </w:r>
      <w:r w:rsidRPr="00313566">
        <w:rPr>
          <w:color w:val="000000" w:themeColor="text1"/>
        </w:rPr>
        <w:fldChar w:fldCharType="separate"/>
      </w:r>
      <w:r w:rsidR="00C015CC">
        <w:rPr>
          <w:noProof/>
          <w:color w:val="000000" w:themeColor="text1"/>
        </w:rPr>
        <w:t>3</w:t>
      </w:r>
      <w:r w:rsidRPr="00313566">
        <w:rPr>
          <w:color w:val="000000" w:themeColor="text1"/>
        </w:rPr>
        <w:fldChar w:fldCharType="end"/>
      </w:r>
      <w:r w:rsidRPr="00313566">
        <w:rPr>
          <w:color w:val="000000" w:themeColor="text1"/>
        </w:rPr>
        <w:t>: Ciljevi smanjenja energetske potrošnje i emisija CO₂ (2022.–2035.)</w:t>
      </w:r>
      <w:bookmarkEnd w:id="39"/>
    </w:p>
    <w:tbl>
      <w:tblPr>
        <w:tblW w:w="5640" w:type="dxa"/>
        <w:tblInd w:w="607" w:type="dxa"/>
        <w:tblLook w:val="04A0" w:firstRow="1" w:lastRow="0" w:firstColumn="1" w:lastColumn="0" w:noHBand="0" w:noVBand="1"/>
      </w:tblPr>
      <w:tblGrid>
        <w:gridCol w:w="1780"/>
        <w:gridCol w:w="1420"/>
        <w:gridCol w:w="1340"/>
        <w:gridCol w:w="1100"/>
      </w:tblGrid>
      <w:tr w:rsidR="008604D3" w:rsidRPr="008604D3" w14:paraId="535828B3" w14:textId="77777777" w:rsidTr="008604D3">
        <w:trPr>
          <w:trHeight w:val="765"/>
        </w:trPr>
        <w:tc>
          <w:tcPr>
            <w:tcW w:w="1780"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59A0B843" w14:textId="77777777" w:rsidR="008604D3" w:rsidRPr="008604D3" w:rsidRDefault="008604D3" w:rsidP="008604D3">
            <w:pPr>
              <w:widowControl/>
              <w:autoSpaceDE/>
              <w:autoSpaceDN/>
              <w:jc w:val="center"/>
              <w:rPr>
                <w:rFonts w:eastAsia="Times New Roman"/>
                <w:b/>
                <w:bCs/>
                <w:color w:val="000000"/>
                <w:sz w:val="20"/>
                <w:szCs w:val="20"/>
                <w:lang w:eastAsia="hr-HR"/>
              </w:rPr>
            </w:pPr>
            <w:r w:rsidRPr="008604D3">
              <w:rPr>
                <w:rFonts w:eastAsia="Times New Roman"/>
                <w:b/>
                <w:bCs/>
                <w:color w:val="000000"/>
                <w:sz w:val="20"/>
                <w:szCs w:val="20"/>
                <w:lang w:eastAsia="hr-HR"/>
              </w:rPr>
              <w:t>Pokazatelj</w:t>
            </w:r>
          </w:p>
        </w:tc>
        <w:tc>
          <w:tcPr>
            <w:tcW w:w="1420" w:type="dxa"/>
            <w:tcBorders>
              <w:top w:val="single" w:sz="4" w:space="0" w:color="auto"/>
              <w:left w:val="nil"/>
              <w:bottom w:val="single" w:sz="4" w:space="0" w:color="auto"/>
              <w:right w:val="single" w:sz="4" w:space="0" w:color="auto"/>
            </w:tcBorders>
            <w:shd w:val="clear" w:color="000000" w:fill="548235"/>
            <w:vAlign w:val="center"/>
            <w:hideMark/>
          </w:tcPr>
          <w:p w14:paraId="05C9BC42" w14:textId="77777777" w:rsidR="008604D3" w:rsidRPr="008604D3" w:rsidRDefault="008604D3" w:rsidP="008604D3">
            <w:pPr>
              <w:widowControl/>
              <w:autoSpaceDE/>
              <w:autoSpaceDN/>
              <w:jc w:val="center"/>
              <w:rPr>
                <w:rFonts w:eastAsia="Times New Roman"/>
                <w:b/>
                <w:bCs/>
                <w:color w:val="000000"/>
                <w:sz w:val="20"/>
                <w:szCs w:val="20"/>
                <w:lang w:eastAsia="hr-HR"/>
              </w:rPr>
            </w:pPr>
            <w:r w:rsidRPr="008604D3">
              <w:rPr>
                <w:rFonts w:eastAsia="Times New Roman"/>
                <w:b/>
                <w:bCs/>
                <w:color w:val="000000"/>
                <w:sz w:val="20"/>
                <w:szCs w:val="20"/>
                <w:lang w:eastAsia="hr-HR"/>
              </w:rPr>
              <w:t>Bazna vrijednost (2022.)</w:t>
            </w:r>
          </w:p>
        </w:tc>
        <w:tc>
          <w:tcPr>
            <w:tcW w:w="1340" w:type="dxa"/>
            <w:tcBorders>
              <w:top w:val="single" w:sz="4" w:space="0" w:color="auto"/>
              <w:left w:val="nil"/>
              <w:bottom w:val="single" w:sz="4" w:space="0" w:color="auto"/>
              <w:right w:val="single" w:sz="4" w:space="0" w:color="auto"/>
            </w:tcBorders>
            <w:shd w:val="clear" w:color="000000" w:fill="548235"/>
            <w:vAlign w:val="center"/>
            <w:hideMark/>
          </w:tcPr>
          <w:p w14:paraId="2747E241" w14:textId="77777777" w:rsidR="008604D3" w:rsidRPr="008604D3" w:rsidRDefault="008604D3" w:rsidP="008604D3">
            <w:pPr>
              <w:widowControl/>
              <w:autoSpaceDE/>
              <w:autoSpaceDN/>
              <w:jc w:val="center"/>
              <w:rPr>
                <w:rFonts w:eastAsia="Times New Roman"/>
                <w:b/>
                <w:bCs/>
                <w:color w:val="000000"/>
                <w:sz w:val="20"/>
                <w:szCs w:val="20"/>
                <w:lang w:eastAsia="hr-HR"/>
              </w:rPr>
            </w:pPr>
            <w:r w:rsidRPr="008604D3">
              <w:rPr>
                <w:rFonts w:eastAsia="Times New Roman"/>
                <w:b/>
                <w:bCs/>
                <w:color w:val="000000"/>
                <w:sz w:val="20"/>
                <w:szCs w:val="20"/>
                <w:lang w:eastAsia="hr-HR"/>
              </w:rPr>
              <w:t>Ciljna vrijednost (2035.)</w:t>
            </w:r>
          </w:p>
        </w:tc>
        <w:tc>
          <w:tcPr>
            <w:tcW w:w="1100" w:type="dxa"/>
            <w:tcBorders>
              <w:top w:val="single" w:sz="4" w:space="0" w:color="auto"/>
              <w:left w:val="nil"/>
              <w:bottom w:val="single" w:sz="4" w:space="0" w:color="auto"/>
              <w:right w:val="single" w:sz="4" w:space="0" w:color="auto"/>
            </w:tcBorders>
            <w:shd w:val="clear" w:color="000000" w:fill="548235"/>
            <w:vAlign w:val="center"/>
            <w:hideMark/>
          </w:tcPr>
          <w:p w14:paraId="0BBFACE3" w14:textId="77777777" w:rsidR="008604D3" w:rsidRPr="008604D3" w:rsidRDefault="008604D3" w:rsidP="008604D3">
            <w:pPr>
              <w:widowControl/>
              <w:autoSpaceDE/>
              <w:autoSpaceDN/>
              <w:jc w:val="center"/>
              <w:rPr>
                <w:rFonts w:eastAsia="Times New Roman"/>
                <w:b/>
                <w:bCs/>
                <w:color w:val="000000"/>
                <w:sz w:val="20"/>
                <w:szCs w:val="20"/>
                <w:lang w:eastAsia="hr-HR"/>
              </w:rPr>
            </w:pPr>
            <w:r w:rsidRPr="008604D3">
              <w:rPr>
                <w:rFonts w:eastAsia="Times New Roman"/>
                <w:b/>
                <w:bCs/>
                <w:color w:val="000000"/>
                <w:sz w:val="20"/>
                <w:szCs w:val="20"/>
                <w:lang w:eastAsia="hr-HR"/>
              </w:rPr>
              <w:t>Smanjenje</w:t>
            </w:r>
          </w:p>
        </w:tc>
      </w:tr>
      <w:tr w:rsidR="008604D3" w:rsidRPr="008604D3" w14:paraId="4D523D0B" w14:textId="77777777" w:rsidTr="008604D3">
        <w:trPr>
          <w:trHeight w:val="510"/>
        </w:trPr>
        <w:tc>
          <w:tcPr>
            <w:tcW w:w="1780" w:type="dxa"/>
            <w:tcBorders>
              <w:top w:val="nil"/>
              <w:left w:val="single" w:sz="4" w:space="0" w:color="auto"/>
              <w:bottom w:val="single" w:sz="4" w:space="0" w:color="auto"/>
              <w:right w:val="single" w:sz="4" w:space="0" w:color="auto"/>
            </w:tcBorders>
            <w:shd w:val="clear" w:color="000000" w:fill="A9D08E"/>
            <w:vAlign w:val="center"/>
            <w:hideMark/>
          </w:tcPr>
          <w:p w14:paraId="781E499E" w14:textId="77777777" w:rsidR="008604D3" w:rsidRPr="008604D3" w:rsidRDefault="008604D3" w:rsidP="008604D3">
            <w:pPr>
              <w:widowControl/>
              <w:autoSpaceDE/>
              <w:autoSpaceDN/>
              <w:rPr>
                <w:rFonts w:eastAsia="Times New Roman"/>
                <w:color w:val="000000"/>
                <w:sz w:val="20"/>
                <w:szCs w:val="20"/>
                <w:lang w:eastAsia="hr-HR"/>
              </w:rPr>
            </w:pPr>
            <w:r w:rsidRPr="008604D3">
              <w:rPr>
                <w:rFonts w:eastAsia="Times New Roman"/>
                <w:color w:val="000000"/>
                <w:sz w:val="20"/>
                <w:szCs w:val="20"/>
                <w:lang w:eastAsia="hr-HR"/>
              </w:rPr>
              <w:t>Ukupna energetska potrošnja</w:t>
            </w:r>
          </w:p>
        </w:tc>
        <w:tc>
          <w:tcPr>
            <w:tcW w:w="1420" w:type="dxa"/>
            <w:tcBorders>
              <w:top w:val="nil"/>
              <w:left w:val="nil"/>
              <w:bottom w:val="single" w:sz="4" w:space="0" w:color="auto"/>
              <w:right w:val="single" w:sz="4" w:space="0" w:color="auto"/>
            </w:tcBorders>
            <w:shd w:val="clear" w:color="000000" w:fill="E2EFDA"/>
            <w:vAlign w:val="center"/>
            <w:hideMark/>
          </w:tcPr>
          <w:p w14:paraId="3CFB367F" w14:textId="77777777" w:rsidR="008604D3" w:rsidRPr="008604D3" w:rsidRDefault="008604D3" w:rsidP="008604D3">
            <w:pPr>
              <w:widowControl/>
              <w:autoSpaceDE/>
              <w:autoSpaceDN/>
              <w:rPr>
                <w:rFonts w:eastAsia="Times New Roman"/>
                <w:color w:val="000000"/>
                <w:sz w:val="18"/>
                <w:szCs w:val="18"/>
                <w:lang w:eastAsia="hr-HR"/>
              </w:rPr>
            </w:pPr>
            <w:r w:rsidRPr="008604D3">
              <w:rPr>
                <w:rFonts w:eastAsia="Times New Roman"/>
                <w:color w:val="000000"/>
                <w:sz w:val="18"/>
                <w:szCs w:val="18"/>
                <w:lang w:eastAsia="hr-HR"/>
              </w:rPr>
              <w:t>14.164,88 MWh/god</w:t>
            </w:r>
          </w:p>
        </w:tc>
        <w:tc>
          <w:tcPr>
            <w:tcW w:w="1340" w:type="dxa"/>
            <w:tcBorders>
              <w:top w:val="nil"/>
              <w:left w:val="nil"/>
              <w:bottom w:val="single" w:sz="4" w:space="0" w:color="auto"/>
              <w:right w:val="single" w:sz="4" w:space="0" w:color="auto"/>
            </w:tcBorders>
            <w:shd w:val="clear" w:color="000000" w:fill="E2EFDA"/>
            <w:vAlign w:val="center"/>
            <w:hideMark/>
          </w:tcPr>
          <w:p w14:paraId="0C6688F8" w14:textId="77777777" w:rsidR="008604D3" w:rsidRPr="008604D3" w:rsidRDefault="008604D3" w:rsidP="008604D3">
            <w:pPr>
              <w:widowControl/>
              <w:autoSpaceDE/>
              <w:autoSpaceDN/>
              <w:rPr>
                <w:rFonts w:eastAsia="Times New Roman"/>
                <w:color w:val="000000"/>
                <w:sz w:val="18"/>
                <w:szCs w:val="18"/>
                <w:lang w:eastAsia="hr-HR"/>
              </w:rPr>
            </w:pPr>
            <w:r w:rsidRPr="008604D3">
              <w:rPr>
                <w:rFonts w:eastAsia="Times New Roman"/>
                <w:color w:val="000000"/>
                <w:sz w:val="18"/>
                <w:szCs w:val="18"/>
                <w:lang w:eastAsia="hr-HR"/>
              </w:rPr>
              <w:t>≤ 9.207,17 MWh/god</w:t>
            </w:r>
          </w:p>
        </w:tc>
        <w:tc>
          <w:tcPr>
            <w:tcW w:w="1100" w:type="dxa"/>
            <w:tcBorders>
              <w:top w:val="nil"/>
              <w:left w:val="nil"/>
              <w:bottom w:val="single" w:sz="4" w:space="0" w:color="auto"/>
              <w:right w:val="single" w:sz="4" w:space="0" w:color="auto"/>
            </w:tcBorders>
            <w:shd w:val="clear" w:color="000000" w:fill="E2EFDA"/>
            <w:vAlign w:val="center"/>
            <w:hideMark/>
          </w:tcPr>
          <w:p w14:paraId="54A15BF9" w14:textId="77777777" w:rsidR="008604D3" w:rsidRPr="008604D3" w:rsidRDefault="008604D3" w:rsidP="008604D3">
            <w:pPr>
              <w:widowControl/>
              <w:autoSpaceDE/>
              <w:autoSpaceDN/>
              <w:rPr>
                <w:rFonts w:eastAsia="Times New Roman"/>
                <w:color w:val="000000"/>
                <w:sz w:val="18"/>
                <w:szCs w:val="18"/>
                <w:lang w:eastAsia="hr-HR"/>
              </w:rPr>
            </w:pPr>
            <w:r w:rsidRPr="008604D3">
              <w:rPr>
                <w:rFonts w:eastAsia="Times New Roman"/>
                <w:color w:val="000000"/>
                <w:sz w:val="18"/>
                <w:szCs w:val="18"/>
                <w:lang w:eastAsia="hr-HR"/>
              </w:rPr>
              <w:t>≥ 35 %</w:t>
            </w:r>
          </w:p>
        </w:tc>
      </w:tr>
      <w:tr w:rsidR="008604D3" w:rsidRPr="008604D3" w14:paraId="362FE1B0" w14:textId="77777777" w:rsidTr="008604D3">
        <w:trPr>
          <w:trHeight w:val="480"/>
        </w:trPr>
        <w:tc>
          <w:tcPr>
            <w:tcW w:w="1780" w:type="dxa"/>
            <w:tcBorders>
              <w:top w:val="nil"/>
              <w:left w:val="single" w:sz="4" w:space="0" w:color="auto"/>
              <w:bottom w:val="single" w:sz="4" w:space="0" w:color="auto"/>
              <w:right w:val="single" w:sz="4" w:space="0" w:color="auto"/>
            </w:tcBorders>
            <w:shd w:val="clear" w:color="000000" w:fill="A9D08E"/>
            <w:vAlign w:val="center"/>
            <w:hideMark/>
          </w:tcPr>
          <w:p w14:paraId="66FCA3D0" w14:textId="77777777" w:rsidR="008604D3" w:rsidRPr="008604D3" w:rsidRDefault="008604D3" w:rsidP="008604D3">
            <w:pPr>
              <w:widowControl/>
              <w:autoSpaceDE/>
              <w:autoSpaceDN/>
              <w:rPr>
                <w:rFonts w:eastAsia="Times New Roman"/>
                <w:color w:val="000000"/>
                <w:sz w:val="20"/>
                <w:szCs w:val="20"/>
                <w:lang w:eastAsia="hr-HR"/>
              </w:rPr>
            </w:pPr>
            <w:r w:rsidRPr="008604D3">
              <w:rPr>
                <w:rFonts w:eastAsia="Times New Roman"/>
                <w:color w:val="000000"/>
                <w:sz w:val="20"/>
                <w:szCs w:val="20"/>
                <w:lang w:eastAsia="hr-HR"/>
              </w:rPr>
              <w:t>Ukupna emisija CO₂</w:t>
            </w:r>
          </w:p>
        </w:tc>
        <w:tc>
          <w:tcPr>
            <w:tcW w:w="1420" w:type="dxa"/>
            <w:tcBorders>
              <w:top w:val="nil"/>
              <w:left w:val="nil"/>
              <w:bottom w:val="single" w:sz="4" w:space="0" w:color="auto"/>
              <w:right w:val="single" w:sz="4" w:space="0" w:color="auto"/>
            </w:tcBorders>
            <w:shd w:val="clear" w:color="000000" w:fill="E2EFDA"/>
            <w:vAlign w:val="center"/>
            <w:hideMark/>
          </w:tcPr>
          <w:p w14:paraId="05255415" w14:textId="77777777" w:rsidR="008604D3" w:rsidRPr="008604D3" w:rsidRDefault="008604D3" w:rsidP="008604D3">
            <w:pPr>
              <w:widowControl/>
              <w:autoSpaceDE/>
              <w:autoSpaceDN/>
              <w:rPr>
                <w:rFonts w:eastAsia="Times New Roman"/>
                <w:color w:val="000000"/>
                <w:sz w:val="18"/>
                <w:szCs w:val="18"/>
                <w:lang w:eastAsia="hr-HR"/>
              </w:rPr>
            </w:pPr>
            <w:r w:rsidRPr="008604D3">
              <w:rPr>
                <w:rFonts w:eastAsia="Times New Roman"/>
                <w:color w:val="000000"/>
                <w:sz w:val="18"/>
                <w:szCs w:val="18"/>
                <w:lang w:eastAsia="hr-HR"/>
              </w:rPr>
              <w:t>3.401,08 t CO₂/god</w:t>
            </w:r>
          </w:p>
        </w:tc>
        <w:tc>
          <w:tcPr>
            <w:tcW w:w="1340" w:type="dxa"/>
            <w:tcBorders>
              <w:top w:val="nil"/>
              <w:left w:val="nil"/>
              <w:bottom w:val="single" w:sz="4" w:space="0" w:color="auto"/>
              <w:right w:val="single" w:sz="4" w:space="0" w:color="auto"/>
            </w:tcBorders>
            <w:shd w:val="clear" w:color="000000" w:fill="E2EFDA"/>
            <w:vAlign w:val="center"/>
            <w:hideMark/>
          </w:tcPr>
          <w:p w14:paraId="0417643A" w14:textId="77777777" w:rsidR="008604D3" w:rsidRPr="008604D3" w:rsidRDefault="008604D3" w:rsidP="008604D3">
            <w:pPr>
              <w:widowControl/>
              <w:autoSpaceDE/>
              <w:autoSpaceDN/>
              <w:rPr>
                <w:rFonts w:eastAsia="Times New Roman"/>
                <w:color w:val="000000"/>
                <w:sz w:val="18"/>
                <w:szCs w:val="18"/>
                <w:lang w:eastAsia="hr-HR"/>
              </w:rPr>
            </w:pPr>
            <w:r w:rsidRPr="008604D3">
              <w:rPr>
                <w:rFonts w:eastAsia="Times New Roman"/>
                <w:color w:val="000000"/>
                <w:sz w:val="18"/>
                <w:szCs w:val="18"/>
                <w:lang w:eastAsia="hr-HR"/>
              </w:rPr>
              <w:t>≤ 2.210,70 t CO₂/god</w:t>
            </w:r>
          </w:p>
        </w:tc>
        <w:tc>
          <w:tcPr>
            <w:tcW w:w="1100" w:type="dxa"/>
            <w:tcBorders>
              <w:top w:val="nil"/>
              <w:left w:val="nil"/>
              <w:bottom w:val="single" w:sz="4" w:space="0" w:color="auto"/>
              <w:right w:val="single" w:sz="4" w:space="0" w:color="auto"/>
            </w:tcBorders>
            <w:shd w:val="clear" w:color="000000" w:fill="E2EFDA"/>
            <w:vAlign w:val="center"/>
            <w:hideMark/>
          </w:tcPr>
          <w:p w14:paraId="106CBA33" w14:textId="77777777" w:rsidR="008604D3" w:rsidRPr="008604D3" w:rsidRDefault="008604D3" w:rsidP="008604D3">
            <w:pPr>
              <w:widowControl/>
              <w:autoSpaceDE/>
              <w:autoSpaceDN/>
              <w:rPr>
                <w:rFonts w:eastAsia="Times New Roman"/>
                <w:color w:val="000000"/>
                <w:sz w:val="18"/>
                <w:szCs w:val="18"/>
                <w:lang w:eastAsia="hr-HR"/>
              </w:rPr>
            </w:pPr>
            <w:r w:rsidRPr="008604D3">
              <w:rPr>
                <w:rFonts w:eastAsia="Times New Roman"/>
                <w:color w:val="000000"/>
                <w:sz w:val="18"/>
                <w:szCs w:val="18"/>
                <w:lang w:eastAsia="hr-HR"/>
              </w:rPr>
              <w:t>≥ 35 %</w:t>
            </w:r>
          </w:p>
        </w:tc>
      </w:tr>
    </w:tbl>
    <w:p w14:paraId="44B82E8B" w14:textId="482EFE92" w:rsidR="008604D3" w:rsidRPr="008604D3" w:rsidRDefault="008604D3" w:rsidP="008604D3">
      <w:pPr>
        <w:pStyle w:val="BodyText"/>
        <w:spacing w:line="280" w:lineRule="auto"/>
        <w:ind w:left="675" w:right="1019"/>
        <w:jc w:val="both"/>
        <w:rPr>
          <w:w w:val="105"/>
          <w:sz w:val="17"/>
          <w:szCs w:val="17"/>
        </w:rPr>
      </w:pPr>
      <w:r w:rsidRPr="008604D3">
        <w:rPr>
          <w:w w:val="105"/>
          <w:sz w:val="17"/>
          <w:szCs w:val="17"/>
        </w:rPr>
        <w:t>Izvor: obrada autora</w:t>
      </w:r>
    </w:p>
    <w:p w14:paraId="17DC5F00" w14:textId="77777777" w:rsidR="006B084A" w:rsidRDefault="006B084A" w:rsidP="006B084A">
      <w:pPr>
        <w:pStyle w:val="BodyText"/>
        <w:spacing w:line="280" w:lineRule="auto"/>
        <w:ind w:right="1019"/>
        <w:jc w:val="both"/>
        <w:rPr>
          <w:w w:val="105"/>
        </w:rPr>
      </w:pPr>
    </w:p>
    <w:p w14:paraId="24E1652B" w14:textId="11D4190D" w:rsidR="006B084A" w:rsidRDefault="008604D3" w:rsidP="008604D3">
      <w:pPr>
        <w:pStyle w:val="BodyText"/>
        <w:spacing w:line="280" w:lineRule="auto"/>
        <w:ind w:left="675" w:right="1019"/>
        <w:jc w:val="both"/>
        <w:rPr>
          <w:w w:val="105"/>
        </w:rPr>
      </w:pPr>
      <w:r w:rsidRPr="008604D3">
        <w:rPr>
          <w:w w:val="105"/>
        </w:rPr>
        <w:t>Navedene ciljne vrijednosti odnose se na ukupnu potrošnju i emisije na razini cijele Općine Drnje. Izravni utjecaj mjera predviđenih ovom Strategijom odnosi se primarno na sektor zgradarstva (javne zgrade u vlasništvu Općine) i zelenu infrastrukturu, dok smanjenje emisije u sektoru prometa i privatnih zgrada ovisi o širem angažmanu dionika i primjeni mjera iz SECAP-a. Praćenje ostvarenja cilja provodit će se u sklopu redovitog izvještavanja o provedbi Strategije, uz oslonac na podatke SECAP izvještaja koji se ažuriraju svake dvije godine.</w:t>
      </w:r>
    </w:p>
    <w:p w14:paraId="047E9B8B" w14:textId="77777777" w:rsidR="006B084A" w:rsidRPr="007C321C" w:rsidRDefault="006B084A" w:rsidP="006B084A">
      <w:pPr>
        <w:pStyle w:val="BodyText"/>
        <w:spacing w:line="280" w:lineRule="auto"/>
        <w:ind w:right="1019"/>
        <w:jc w:val="both"/>
        <w:rPr>
          <w:w w:val="105"/>
        </w:rPr>
      </w:pPr>
    </w:p>
    <w:p w14:paraId="07D30F2F" w14:textId="674DC851" w:rsidR="0023055F" w:rsidRPr="007C321C" w:rsidRDefault="0023055F" w:rsidP="0023055F">
      <w:pPr>
        <w:pStyle w:val="BodyText"/>
        <w:spacing w:line="280" w:lineRule="auto"/>
        <w:ind w:left="675" w:right="1019"/>
        <w:jc w:val="both"/>
        <w:rPr>
          <w:w w:val="105"/>
        </w:rPr>
      </w:pPr>
      <w:r w:rsidRPr="007C321C">
        <w:rPr>
          <w:w w:val="105"/>
        </w:rPr>
        <w:t xml:space="preserve">Razvojni potencijali </w:t>
      </w:r>
      <w:r w:rsidR="00ED3AFC" w:rsidRPr="007C321C">
        <w:rPr>
          <w:w w:val="105"/>
        </w:rPr>
        <w:t>Općine Drnje</w:t>
      </w:r>
      <w:r w:rsidR="006B084A">
        <w:rPr>
          <w:w w:val="105"/>
        </w:rPr>
        <w:t xml:space="preserve"> </w:t>
      </w:r>
      <w:r w:rsidR="00ED3AFC" w:rsidRPr="007C321C">
        <w:rPr>
          <w:w w:val="105"/>
        </w:rPr>
        <w:t>definiraju područja u kojima Općina ima jasne mogućnosti napretka, dostupne resurse i uvjete za provedbu zelenih i održivih rješenja. Najvažniji razvojni potencijali su:</w:t>
      </w:r>
    </w:p>
    <w:p w14:paraId="746549A4" w14:textId="6A6E59BD" w:rsidR="00ED3AFC" w:rsidRPr="007C321C" w:rsidRDefault="003268D0" w:rsidP="00B213D2">
      <w:pPr>
        <w:pStyle w:val="BodyText"/>
        <w:numPr>
          <w:ilvl w:val="0"/>
          <w:numId w:val="5"/>
        </w:numPr>
        <w:spacing w:line="280" w:lineRule="auto"/>
        <w:ind w:right="1019"/>
        <w:jc w:val="both"/>
        <w:rPr>
          <w:w w:val="105"/>
        </w:rPr>
      </w:pPr>
      <w:r w:rsidRPr="007C321C">
        <w:rPr>
          <w:w w:val="105"/>
        </w:rPr>
        <w:t>1</w:t>
      </w:r>
      <w:r w:rsidR="0023055F" w:rsidRPr="007C321C">
        <w:rPr>
          <w:w w:val="105"/>
        </w:rPr>
        <w:t xml:space="preserve">. </w:t>
      </w:r>
      <w:r w:rsidR="00ED3AFC" w:rsidRPr="007C321C">
        <w:rPr>
          <w:w w:val="105"/>
        </w:rPr>
        <w:t>Korištenje sunčeve energije za grijanje, hlađenje i proizvodnju električne energije.</w:t>
      </w:r>
    </w:p>
    <w:p w14:paraId="5830C86D" w14:textId="527A3A3D" w:rsidR="0023055F" w:rsidRPr="007C321C" w:rsidRDefault="003268D0" w:rsidP="00B213D2">
      <w:pPr>
        <w:pStyle w:val="BodyText"/>
        <w:numPr>
          <w:ilvl w:val="0"/>
          <w:numId w:val="5"/>
        </w:numPr>
        <w:spacing w:line="280" w:lineRule="auto"/>
        <w:ind w:right="1019"/>
        <w:jc w:val="both"/>
        <w:rPr>
          <w:w w:val="105"/>
        </w:rPr>
      </w:pPr>
      <w:r w:rsidRPr="007C321C">
        <w:rPr>
          <w:w w:val="105"/>
        </w:rPr>
        <w:t>2</w:t>
      </w:r>
      <w:r w:rsidR="0023055F" w:rsidRPr="007C321C">
        <w:rPr>
          <w:w w:val="105"/>
        </w:rPr>
        <w:t xml:space="preserve">. </w:t>
      </w:r>
      <w:r w:rsidR="00ED3AFC" w:rsidRPr="007C321C">
        <w:rPr>
          <w:w w:val="105"/>
        </w:rPr>
        <w:t>Poboljšanje energetske učinkovitosti sustava javne rasvjete.</w:t>
      </w:r>
    </w:p>
    <w:p w14:paraId="3D317EAB" w14:textId="53F2970C" w:rsidR="00ED3AFC" w:rsidRPr="007C321C" w:rsidRDefault="003268D0" w:rsidP="00B213D2">
      <w:pPr>
        <w:pStyle w:val="BodyText"/>
        <w:numPr>
          <w:ilvl w:val="0"/>
          <w:numId w:val="5"/>
        </w:numPr>
        <w:spacing w:line="280" w:lineRule="auto"/>
        <w:ind w:right="1019"/>
        <w:jc w:val="both"/>
        <w:rPr>
          <w:w w:val="105"/>
        </w:rPr>
      </w:pPr>
      <w:r w:rsidRPr="007C321C">
        <w:rPr>
          <w:w w:val="105"/>
        </w:rPr>
        <w:t>3</w:t>
      </w:r>
      <w:r w:rsidR="0023055F" w:rsidRPr="007C321C">
        <w:rPr>
          <w:w w:val="105"/>
        </w:rPr>
        <w:t xml:space="preserve">. </w:t>
      </w:r>
      <w:r w:rsidR="00ED3AFC" w:rsidRPr="007C321C">
        <w:rPr>
          <w:w w:val="105"/>
        </w:rPr>
        <w:t>Iskorištavanje vodotoka i jezera kao razvojnog i rekreativnog resursa.</w:t>
      </w:r>
    </w:p>
    <w:p w14:paraId="594B1727" w14:textId="204AEABB" w:rsidR="00ED3AFC" w:rsidRPr="007C321C" w:rsidRDefault="003268D0" w:rsidP="00B213D2">
      <w:pPr>
        <w:pStyle w:val="BodyText"/>
        <w:numPr>
          <w:ilvl w:val="0"/>
          <w:numId w:val="5"/>
        </w:numPr>
        <w:spacing w:line="280" w:lineRule="auto"/>
        <w:ind w:right="1019"/>
        <w:jc w:val="both"/>
        <w:rPr>
          <w:w w:val="105"/>
        </w:rPr>
      </w:pPr>
      <w:r w:rsidRPr="007C321C">
        <w:rPr>
          <w:w w:val="105"/>
        </w:rPr>
        <w:t>4</w:t>
      </w:r>
      <w:r w:rsidR="0023055F" w:rsidRPr="007C321C">
        <w:rPr>
          <w:w w:val="105"/>
        </w:rPr>
        <w:t xml:space="preserve">. </w:t>
      </w:r>
      <w:r w:rsidR="00ED3AFC" w:rsidRPr="007C321C">
        <w:rPr>
          <w:w w:val="105"/>
        </w:rPr>
        <w:t>Razvoj plavo–zelenih koridora kroz uređenje jezera, vodotoka i javnih površina.</w:t>
      </w:r>
    </w:p>
    <w:p w14:paraId="22237231" w14:textId="7E013F6B" w:rsidR="00ED3AFC" w:rsidRPr="007C321C" w:rsidRDefault="003268D0" w:rsidP="00B213D2">
      <w:pPr>
        <w:pStyle w:val="BodyText"/>
        <w:numPr>
          <w:ilvl w:val="0"/>
          <w:numId w:val="5"/>
        </w:numPr>
        <w:spacing w:line="280" w:lineRule="auto"/>
        <w:ind w:right="1019"/>
        <w:jc w:val="both"/>
        <w:rPr>
          <w:w w:val="105"/>
        </w:rPr>
      </w:pPr>
      <w:r w:rsidRPr="007C321C">
        <w:rPr>
          <w:w w:val="105"/>
        </w:rPr>
        <w:t>5</w:t>
      </w:r>
      <w:r w:rsidR="0023055F" w:rsidRPr="007C321C">
        <w:rPr>
          <w:w w:val="105"/>
        </w:rPr>
        <w:t xml:space="preserve">. </w:t>
      </w:r>
      <w:r w:rsidR="00ED3AFC" w:rsidRPr="007C321C">
        <w:rPr>
          <w:w w:val="105"/>
        </w:rPr>
        <w:t>Uređenje i izgradnja pješačke i biciklističke infrastrukture kao temelja održive mobilnosti.</w:t>
      </w:r>
    </w:p>
    <w:p w14:paraId="25A7726F" w14:textId="71E71165" w:rsidR="00ED3AFC" w:rsidRPr="007C321C" w:rsidRDefault="003268D0" w:rsidP="00B213D2">
      <w:pPr>
        <w:pStyle w:val="BodyText"/>
        <w:numPr>
          <w:ilvl w:val="0"/>
          <w:numId w:val="5"/>
        </w:numPr>
        <w:spacing w:line="280" w:lineRule="auto"/>
        <w:ind w:right="1019"/>
        <w:jc w:val="both"/>
        <w:rPr>
          <w:w w:val="105"/>
        </w:rPr>
      </w:pPr>
      <w:r w:rsidRPr="007C321C">
        <w:rPr>
          <w:w w:val="105"/>
        </w:rPr>
        <w:t>6</w:t>
      </w:r>
      <w:r w:rsidR="0023055F" w:rsidRPr="007C321C">
        <w:rPr>
          <w:w w:val="105"/>
        </w:rPr>
        <w:t xml:space="preserve">. </w:t>
      </w:r>
      <w:r w:rsidR="00D207AE" w:rsidRPr="007C321C">
        <w:rPr>
          <w:w w:val="105"/>
        </w:rPr>
        <w:t>Ozelenjivanje</w:t>
      </w:r>
      <w:r w:rsidR="00ED3AFC" w:rsidRPr="007C321C">
        <w:rPr>
          <w:w w:val="105"/>
        </w:rPr>
        <w:t xml:space="preserve"> gospodarskih i proizvodnih zona te unapređenje njihove ekološke funkcije.</w:t>
      </w:r>
    </w:p>
    <w:p w14:paraId="56E9E28B" w14:textId="57868943" w:rsidR="00ED3AFC" w:rsidRPr="007C321C" w:rsidRDefault="003268D0" w:rsidP="00B213D2">
      <w:pPr>
        <w:pStyle w:val="BodyText"/>
        <w:numPr>
          <w:ilvl w:val="0"/>
          <w:numId w:val="5"/>
        </w:numPr>
        <w:spacing w:line="280" w:lineRule="auto"/>
        <w:ind w:right="1019"/>
        <w:jc w:val="both"/>
        <w:rPr>
          <w:w w:val="105"/>
        </w:rPr>
      </w:pPr>
      <w:r w:rsidRPr="007C321C">
        <w:rPr>
          <w:w w:val="105"/>
        </w:rPr>
        <w:t>7</w:t>
      </w:r>
      <w:r w:rsidR="0023055F" w:rsidRPr="007C321C">
        <w:rPr>
          <w:w w:val="105"/>
        </w:rPr>
        <w:t xml:space="preserve">. </w:t>
      </w:r>
      <w:r w:rsidR="00ED3AFC" w:rsidRPr="007C321C">
        <w:rPr>
          <w:w w:val="105"/>
        </w:rPr>
        <w:t>Primjena principa zelene gradnje i kružnog gospodarstva u obnovi i izgradnji.</w:t>
      </w:r>
    </w:p>
    <w:p w14:paraId="7C3C4F9E" w14:textId="19BC6E06" w:rsidR="008D18D1" w:rsidRPr="007C321C" w:rsidRDefault="003268D0" w:rsidP="00B213D2">
      <w:pPr>
        <w:pStyle w:val="BodyText"/>
        <w:numPr>
          <w:ilvl w:val="0"/>
          <w:numId w:val="5"/>
        </w:numPr>
        <w:spacing w:line="280" w:lineRule="auto"/>
        <w:ind w:right="1019"/>
        <w:jc w:val="both"/>
        <w:rPr>
          <w:w w:val="105"/>
        </w:rPr>
      </w:pPr>
      <w:r w:rsidRPr="007C321C">
        <w:rPr>
          <w:w w:val="105"/>
        </w:rPr>
        <w:t>8</w:t>
      </w:r>
      <w:r w:rsidR="0023055F" w:rsidRPr="007C321C">
        <w:rPr>
          <w:w w:val="105"/>
        </w:rPr>
        <w:t xml:space="preserve">. </w:t>
      </w:r>
      <w:r w:rsidR="00ED3AFC" w:rsidRPr="007C321C">
        <w:rPr>
          <w:w w:val="105"/>
        </w:rPr>
        <w:t>Potencijal značajnih ušteda energije u postojećem fondu zgrada.</w:t>
      </w:r>
    </w:p>
    <w:p w14:paraId="169010EE" w14:textId="77777777" w:rsidR="0023055F" w:rsidRPr="007C321C" w:rsidRDefault="0023055F" w:rsidP="0096017C">
      <w:pPr>
        <w:pStyle w:val="BodyText"/>
        <w:spacing w:line="280" w:lineRule="auto"/>
        <w:ind w:left="675" w:right="1019"/>
        <w:jc w:val="both"/>
        <w:rPr>
          <w:w w:val="105"/>
        </w:rPr>
      </w:pPr>
    </w:p>
    <w:p w14:paraId="25F5D18E" w14:textId="31EDFD43" w:rsidR="00ED3AFC" w:rsidRPr="007C321C" w:rsidRDefault="00ED3AFC" w:rsidP="00ED3AFC">
      <w:pPr>
        <w:pStyle w:val="BodyText"/>
        <w:spacing w:line="280" w:lineRule="auto"/>
        <w:ind w:left="675" w:right="1019"/>
        <w:jc w:val="both"/>
        <w:rPr>
          <w:w w:val="105"/>
        </w:rPr>
      </w:pPr>
      <w:r w:rsidRPr="007C321C">
        <w:rPr>
          <w:w w:val="105"/>
        </w:rPr>
        <w:t>Razvojne potrebe i potencijali izravno su povezani s posebnim ciljevima i mjerama Strategije, čime se uspostavlja jasna intervencijska logika za razdoblje 2025.</w:t>
      </w:r>
      <w:r w:rsidR="00D207AE">
        <w:rPr>
          <w:w w:val="105"/>
        </w:rPr>
        <w:t>-</w:t>
      </w:r>
      <w:r w:rsidRPr="007C321C">
        <w:rPr>
          <w:w w:val="105"/>
        </w:rPr>
        <w:t>2035. Svaka razvojna potreba adresirana je kroz posebno definiran cilj, dok se razvojni potencijali koriste kao temelj za oblikovanje projekata koji doprinose zelenoj urbanoj obnovi, povećanju kvalitete života i jačanju otpornosti Općine Drnje.</w:t>
      </w:r>
      <w:r w:rsidR="00D207AE">
        <w:rPr>
          <w:w w:val="105"/>
        </w:rPr>
        <w:t xml:space="preserve"> </w:t>
      </w:r>
      <w:r w:rsidRPr="007C321C">
        <w:rPr>
          <w:w w:val="105"/>
        </w:rPr>
        <w:t xml:space="preserve">Time razvojne potrebe </w:t>
      </w:r>
      <w:r w:rsidRPr="002D1F8B">
        <w:rPr>
          <w:w w:val="105"/>
        </w:rPr>
        <w:t>definiraju što je potrebno, razvojni potencijali definiraju što je moguće, a posebni ciljevi i mjere Strategije definiranju kako će se to ostvariti.</w:t>
      </w:r>
    </w:p>
    <w:p w14:paraId="40B914E5" w14:textId="77777777" w:rsidR="008307FB" w:rsidRPr="007C321C" w:rsidRDefault="008307FB" w:rsidP="0096017C">
      <w:pPr>
        <w:pStyle w:val="BodyText"/>
        <w:spacing w:line="280" w:lineRule="auto"/>
        <w:ind w:left="675" w:right="1019"/>
        <w:jc w:val="both"/>
        <w:rPr>
          <w:w w:val="105"/>
        </w:rPr>
      </w:pPr>
    </w:p>
    <w:p w14:paraId="5AF54B1B" w14:textId="77777777" w:rsidR="008307FB" w:rsidRPr="007C321C" w:rsidRDefault="008307FB" w:rsidP="0096017C">
      <w:pPr>
        <w:pStyle w:val="BodyText"/>
        <w:spacing w:line="280" w:lineRule="auto"/>
        <w:ind w:left="675" w:right="1019"/>
        <w:jc w:val="both"/>
        <w:rPr>
          <w:w w:val="105"/>
        </w:rPr>
      </w:pPr>
    </w:p>
    <w:p w14:paraId="273808C5" w14:textId="77777777" w:rsidR="000E4A16" w:rsidRDefault="0023055F" w:rsidP="000E4A16">
      <w:pPr>
        <w:pStyle w:val="Stil1"/>
        <w:outlineLvl w:val="0"/>
      </w:pPr>
      <w:bookmarkStart w:id="40" w:name="_Toc224288444"/>
      <w:bookmarkStart w:id="41" w:name="_Toc224288454"/>
      <w:bookmarkStart w:id="42" w:name="_Toc224291033"/>
      <w:bookmarkStart w:id="43" w:name="_Toc224547498"/>
      <w:bookmarkStart w:id="44" w:name="_Toc226532921"/>
      <w:r w:rsidRPr="007C321C">
        <w:t>OSNOVNA OBILJE</w:t>
      </w:r>
      <w:r w:rsidRPr="007C321C">
        <w:t>Ž</w:t>
      </w:r>
      <w:r w:rsidRPr="007C321C">
        <w:t xml:space="preserve">JA </w:t>
      </w:r>
      <w:r w:rsidR="0058170F" w:rsidRPr="007C321C">
        <w:t>OP</w:t>
      </w:r>
      <w:r w:rsidR="0058170F" w:rsidRPr="007C321C">
        <w:t>Ć</w:t>
      </w:r>
      <w:r w:rsidR="0058170F" w:rsidRPr="007C321C">
        <w:t xml:space="preserve">INE </w:t>
      </w:r>
      <w:r w:rsidR="00ED3AFC" w:rsidRPr="007C321C">
        <w:t>DRNJE</w:t>
      </w:r>
      <w:bookmarkStart w:id="45" w:name="_Toc224291034"/>
      <w:bookmarkEnd w:id="40"/>
      <w:bookmarkEnd w:id="41"/>
      <w:bookmarkEnd w:id="42"/>
      <w:bookmarkEnd w:id="43"/>
      <w:bookmarkEnd w:id="44"/>
    </w:p>
    <w:p w14:paraId="33B5365E" w14:textId="7ED19652" w:rsidR="0023055F" w:rsidRPr="00C558BC" w:rsidRDefault="000036AF" w:rsidP="00B9159D">
      <w:pPr>
        <w:pStyle w:val="Stil2"/>
      </w:pPr>
      <w:bookmarkStart w:id="46" w:name="_Toc224547499"/>
      <w:bookmarkStart w:id="47" w:name="_Toc226532922"/>
      <w:r>
        <w:t>5.1. GEOGRAFSKI POLOŽAJ I POLITIČKO TERITORIJALN</w:t>
      </w:r>
      <w:bookmarkEnd w:id="45"/>
      <w:r>
        <w:t>I USTROJ</w:t>
      </w:r>
      <w:bookmarkEnd w:id="46"/>
      <w:bookmarkEnd w:id="47"/>
    </w:p>
    <w:p w14:paraId="0B73BD61" w14:textId="77777777" w:rsidR="0023055F" w:rsidRPr="007C321C" w:rsidRDefault="0023055F" w:rsidP="0023055F">
      <w:pPr>
        <w:pStyle w:val="BodyText"/>
        <w:spacing w:line="280" w:lineRule="auto"/>
        <w:ind w:left="675" w:right="1019"/>
        <w:jc w:val="both"/>
        <w:rPr>
          <w:w w:val="105"/>
        </w:rPr>
      </w:pPr>
    </w:p>
    <w:p w14:paraId="16196770" w14:textId="4F5F7B53" w:rsidR="00ED3AFC" w:rsidRPr="007C321C" w:rsidRDefault="00FE3D15" w:rsidP="00ED3AFC">
      <w:pPr>
        <w:pStyle w:val="BodyText"/>
        <w:spacing w:line="280" w:lineRule="auto"/>
        <w:ind w:left="675" w:right="1019"/>
        <w:jc w:val="both"/>
        <w:rPr>
          <w:w w:val="105"/>
        </w:rPr>
      </w:pPr>
      <w:r w:rsidRPr="007C321C">
        <w:rPr>
          <w:w w:val="105"/>
        </w:rPr>
        <w:t xml:space="preserve">Općina </w:t>
      </w:r>
      <w:r w:rsidR="00ED3AFC" w:rsidRPr="007C321C">
        <w:rPr>
          <w:w w:val="105"/>
        </w:rPr>
        <w:t xml:space="preserve">Drnje smještena je u sjeverozapadnom dijelu Republike Hrvatske, u Koprivničko-križevačkoj županiji. Nalazi se u neposrednom kontaktu s rijekom Dravom i pripada karakterističnom podravskom nizinskom krajoliku, oblikovanom vodnim tokovima, aluvijalnim </w:t>
      </w:r>
      <w:r w:rsidR="00ED3AFC" w:rsidRPr="007C321C">
        <w:rPr>
          <w:w w:val="105"/>
        </w:rPr>
        <w:lastRenderedPageBreak/>
        <w:t>ravnicama i plodnim poljoprivrednim površinama. Prostorno je jasno definirana i obuhvaća tri naselja: Drnje, Botovo i Torčec.</w:t>
      </w:r>
      <w:r w:rsidR="002D1F8B">
        <w:rPr>
          <w:w w:val="105"/>
        </w:rPr>
        <w:t xml:space="preserve"> </w:t>
      </w:r>
      <w:r w:rsidR="00ED3AFC" w:rsidRPr="007C321C">
        <w:rPr>
          <w:w w:val="105"/>
        </w:rPr>
        <w:t>Zbog svojeg položaja uz državnu cestu i željezničku prugu, Drnje ima dobru prometnu povezanost s</w:t>
      </w:r>
      <w:r w:rsidR="00B23330">
        <w:rPr>
          <w:w w:val="105"/>
        </w:rPr>
        <w:t xml:space="preserve"> gradovima </w:t>
      </w:r>
      <w:r w:rsidR="00ED3AFC" w:rsidRPr="007C321C">
        <w:rPr>
          <w:w w:val="105"/>
        </w:rPr>
        <w:t>Koprivnic</w:t>
      </w:r>
      <w:r w:rsidR="00B23330">
        <w:rPr>
          <w:w w:val="105"/>
        </w:rPr>
        <w:t>a</w:t>
      </w:r>
      <w:r w:rsidR="00ED3AFC" w:rsidRPr="007C321C">
        <w:rPr>
          <w:w w:val="105"/>
        </w:rPr>
        <w:t>, Đurđev</w:t>
      </w:r>
      <w:r w:rsidR="00B23330">
        <w:rPr>
          <w:w w:val="105"/>
        </w:rPr>
        <w:t>ac</w:t>
      </w:r>
      <w:r w:rsidR="00ED3AFC" w:rsidRPr="007C321C">
        <w:rPr>
          <w:w w:val="105"/>
        </w:rPr>
        <w:t xml:space="preserve"> i Varaždin</w:t>
      </w:r>
      <w:r w:rsidR="007E0E76" w:rsidRPr="007C321C">
        <w:rPr>
          <w:w w:val="105"/>
        </w:rPr>
        <w:t>,</w:t>
      </w:r>
      <w:r w:rsidR="00ED3AFC" w:rsidRPr="007C321C">
        <w:rPr>
          <w:w w:val="105"/>
        </w:rPr>
        <w:t xml:space="preserve"> te sa širim regionalnim središtima. Geografske značajke područja blage nizinske morfologije, vodotoci i plavne ravnice snažno utječu na planiranje prostora, raspored naselja i razvoj zelene i plave infrastrukture. Zbog blizine rijeke Drave, područje pripada i zoni povećanog rizika od poplava, što je važno u kontekstu klimatske otpornosti i planiranja zelene urbane obnove.</w:t>
      </w:r>
    </w:p>
    <w:p w14:paraId="67A1F579" w14:textId="1AEB271C" w:rsidR="00ED3AFC" w:rsidRPr="007C321C" w:rsidRDefault="00ED3AFC" w:rsidP="00ED3AFC">
      <w:pPr>
        <w:pStyle w:val="BodyText"/>
        <w:spacing w:line="280" w:lineRule="auto"/>
        <w:ind w:left="675" w:right="1019"/>
        <w:jc w:val="both"/>
        <w:rPr>
          <w:w w:val="105"/>
        </w:rPr>
      </w:pPr>
      <w:r w:rsidRPr="007C321C">
        <w:rPr>
          <w:w w:val="105"/>
        </w:rPr>
        <w:t>Političko–teritorijalno, Općina Drnje djeluje kao jedinica lokalne samouprave unutar Koprivničko-križevačke županije, s administrativnim središtem u naselju Drnje. Uloga općine obuhvaća lokalno upravljanje prostorom, razvoj infrastrukture, komunalnim gospodarstvom, društvenim službama i održivim korištenjem prirodnih resursa. Upravo ovaj ustroj omogućava provedbu strateških projekata na razini tri naselja, uz uvažavanje njihovih specifičnih prostornih i funkcionalnih obilježja.</w:t>
      </w:r>
    </w:p>
    <w:p w14:paraId="5EB2ED65" w14:textId="6A975439" w:rsidR="008307FB" w:rsidRPr="007C321C" w:rsidRDefault="00ED3AFC" w:rsidP="00D54A7F">
      <w:pPr>
        <w:pStyle w:val="BodyText"/>
        <w:spacing w:line="280" w:lineRule="auto"/>
        <w:ind w:left="675" w:right="1019"/>
        <w:jc w:val="both"/>
        <w:rPr>
          <w:i/>
          <w:iCs/>
          <w:w w:val="105"/>
          <w:sz w:val="19"/>
          <w:szCs w:val="19"/>
        </w:rPr>
      </w:pPr>
      <w:r w:rsidRPr="007C321C">
        <w:rPr>
          <w:w w:val="105"/>
        </w:rPr>
        <w:t>Struktura naselja odlikuje se kompaktnim urbanim područjima okruženim poljoprivrednim površinama i prirodnim elementima krajolika. Drnje kao središnje naselje ima najrazvijeniju društvenu i komunalnu infrastrukturu, dok Torčec i Botovo zadržavaju naglašena ruralna obilježja i prostorne kvalitete koje su važne za očuvanje identiteta zajednice. Takva prostorna raspodjela čini osnovu za planiranje zelene infrastrukture, razvoj pješačkih i biciklističkih koridora, očuvanje otvorenog krajobraza i integraciju rješenja temeljenih na prirodi.</w:t>
      </w:r>
      <w:r w:rsidR="00B23330">
        <w:rPr>
          <w:w w:val="105"/>
        </w:rPr>
        <w:t xml:space="preserve"> </w:t>
      </w:r>
      <w:r w:rsidRPr="007C321C">
        <w:rPr>
          <w:w w:val="105"/>
        </w:rPr>
        <w:t>Za potrebe Strategije zelene urbane obnove, geografske i teritorijalne značajke Općine Drnje ključne su za oblikovanje izvedivih i održivih projekata. Svaka intervencija – od uređenja javnih površina i razvoja zelene infrastrukture, preko revitalizacije zapuštenih prostora, do planiranja komunalnih i prometnih mreža mora biti usklađena s reljefnim, hidrološkim i funkcionalnim karakteristikama naselja. Prostorna struktura Drnja, Botova i Torčeca omogućuje razvoj kvalitetnih zelenih koridora, mikro</w:t>
      </w:r>
      <w:r w:rsidR="00B23330">
        <w:rPr>
          <w:w w:val="105"/>
        </w:rPr>
        <w:t xml:space="preserve"> </w:t>
      </w:r>
      <w:r w:rsidRPr="007C321C">
        <w:rPr>
          <w:w w:val="105"/>
        </w:rPr>
        <w:t>površina i sustava javnih prostora koji povezuju zajednicu i unapređuju kvalitetu života.</w:t>
      </w:r>
    </w:p>
    <w:p w14:paraId="0824E4E1" w14:textId="77777777" w:rsidR="00A25A94" w:rsidRPr="007C321C" w:rsidRDefault="00A25A94" w:rsidP="00D54A7F">
      <w:pPr>
        <w:pStyle w:val="BodyText"/>
        <w:spacing w:line="280" w:lineRule="auto"/>
        <w:ind w:left="675" w:right="1019"/>
        <w:jc w:val="both"/>
        <w:rPr>
          <w:i/>
          <w:iCs/>
          <w:w w:val="105"/>
          <w:sz w:val="19"/>
          <w:szCs w:val="19"/>
        </w:rPr>
      </w:pPr>
    </w:p>
    <w:p w14:paraId="4D2BC9D1" w14:textId="0A6BCFCB" w:rsidR="009B0E4C" w:rsidRDefault="009B0E4C" w:rsidP="008F1E85">
      <w:pPr>
        <w:pStyle w:val="Caption"/>
        <w:spacing w:after="0"/>
        <w:ind w:left="675"/>
      </w:pPr>
      <w:bookmarkStart w:id="48" w:name="_Toc225522862"/>
      <w:bookmarkStart w:id="49" w:name="_Toc224547500"/>
      <w:r>
        <w:t xml:space="preserve">Slika </w:t>
      </w:r>
      <w:r>
        <w:fldChar w:fldCharType="begin"/>
      </w:r>
      <w:r>
        <w:instrText xml:space="preserve"> SEQ Slika \* ARABIC </w:instrText>
      </w:r>
      <w:r>
        <w:fldChar w:fldCharType="separate"/>
      </w:r>
      <w:r w:rsidR="00C015CC">
        <w:rPr>
          <w:noProof/>
        </w:rPr>
        <w:t>1</w:t>
      </w:r>
      <w:r>
        <w:fldChar w:fldCharType="end"/>
      </w:r>
      <w:r>
        <w:t>: Administrativne granice Općine Drnje</w:t>
      </w:r>
      <w:bookmarkEnd w:id="48"/>
    </w:p>
    <w:bookmarkEnd w:id="49"/>
    <w:p w14:paraId="2E59D946" w14:textId="3E1ED44C" w:rsidR="0023055F" w:rsidRPr="007C321C" w:rsidRDefault="008A2A1E" w:rsidP="0096017C">
      <w:pPr>
        <w:pStyle w:val="BodyText"/>
        <w:spacing w:line="280" w:lineRule="auto"/>
        <w:ind w:left="675" w:right="1019"/>
        <w:jc w:val="both"/>
        <w:rPr>
          <w:w w:val="105"/>
        </w:rPr>
      </w:pPr>
      <w:r w:rsidRPr="007C321C">
        <w:rPr>
          <w:noProof/>
          <w:w w:val="105"/>
        </w:rPr>
        <w:drawing>
          <wp:inline distT="0" distB="0" distL="0" distR="0" wp14:anchorId="704D5454" wp14:editId="49707CAB">
            <wp:extent cx="3937469" cy="2895600"/>
            <wp:effectExtent l="0" t="0" r="6350" b="0"/>
            <wp:docPr id="1685831329"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57406" cy="2910262"/>
                    </a:xfrm>
                    <a:prstGeom prst="rect">
                      <a:avLst/>
                    </a:prstGeom>
                    <a:noFill/>
                  </pic:spPr>
                </pic:pic>
              </a:graphicData>
            </a:graphic>
          </wp:inline>
        </w:drawing>
      </w:r>
    </w:p>
    <w:p w14:paraId="0989ECC3" w14:textId="2ADC16D3" w:rsidR="0023055F" w:rsidRPr="008F1E85" w:rsidRDefault="00BD2CCF" w:rsidP="0096017C">
      <w:pPr>
        <w:pStyle w:val="BodyText"/>
        <w:spacing w:line="280" w:lineRule="auto"/>
        <w:ind w:left="675" w:right="1019"/>
        <w:jc w:val="both"/>
        <w:rPr>
          <w:i/>
          <w:iCs/>
          <w:w w:val="105"/>
          <w:sz w:val="17"/>
          <w:szCs w:val="17"/>
        </w:rPr>
      </w:pPr>
      <w:r w:rsidRPr="008F1E85">
        <w:rPr>
          <w:i/>
          <w:iCs/>
          <w:w w:val="105"/>
          <w:sz w:val="17"/>
          <w:szCs w:val="17"/>
        </w:rPr>
        <w:t>Izvor: Google Maps</w:t>
      </w:r>
      <w:r w:rsidR="003268D0" w:rsidRPr="008F1E85">
        <w:rPr>
          <w:i/>
          <w:iCs/>
          <w:w w:val="105"/>
          <w:sz w:val="17"/>
          <w:szCs w:val="17"/>
        </w:rPr>
        <w:t>, obrada autora</w:t>
      </w:r>
    </w:p>
    <w:p w14:paraId="14DC9461" w14:textId="77777777" w:rsidR="0023055F" w:rsidRDefault="0023055F" w:rsidP="0096017C">
      <w:pPr>
        <w:pStyle w:val="BodyText"/>
        <w:spacing w:line="280" w:lineRule="auto"/>
        <w:ind w:left="675" w:right="1019"/>
        <w:jc w:val="both"/>
        <w:rPr>
          <w:w w:val="105"/>
        </w:rPr>
      </w:pPr>
    </w:p>
    <w:p w14:paraId="32264F49" w14:textId="77777777" w:rsidR="00362FDB" w:rsidRDefault="00362FDB" w:rsidP="0096017C">
      <w:pPr>
        <w:pStyle w:val="BodyText"/>
        <w:spacing w:line="280" w:lineRule="auto"/>
        <w:ind w:left="675" w:right="1019"/>
        <w:jc w:val="both"/>
        <w:rPr>
          <w:w w:val="105"/>
        </w:rPr>
      </w:pPr>
    </w:p>
    <w:p w14:paraId="10874D9C" w14:textId="77777777" w:rsidR="00362FDB" w:rsidRPr="007C321C" w:rsidRDefault="00362FDB" w:rsidP="0096017C">
      <w:pPr>
        <w:pStyle w:val="BodyText"/>
        <w:spacing w:line="280" w:lineRule="auto"/>
        <w:ind w:left="675" w:right="1019"/>
        <w:jc w:val="both"/>
        <w:rPr>
          <w:w w:val="105"/>
        </w:rPr>
      </w:pPr>
    </w:p>
    <w:p w14:paraId="7B4430A3" w14:textId="487D9565" w:rsidR="00AE320E" w:rsidRPr="00C558BC" w:rsidRDefault="000036AF" w:rsidP="00B9159D">
      <w:pPr>
        <w:pStyle w:val="Stil2"/>
      </w:pPr>
      <w:bookmarkStart w:id="50" w:name="_Toc224547501"/>
      <w:bookmarkStart w:id="51" w:name="_Toc226532923"/>
      <w:r>
        <w:lastRenderedPageBreak/>
        <w:t>5.2. STANOVNIŠTVO</w:t>
      </w:r>
      <w:bookmarkEnd w:id="50"/>
      <w:bookmarkEnd w:id="51"/>
    </w:p>
    <w:p w14:paraId="72975A78" w14:textId="77777777" w:rsidR="00D54A7F" w:rsidRPr="007C321C" w:rsidRDefault="00D54A7F" w:rsidP="0096017C">
      <w:pPr>
        <w:pStyle w:val="BodyText"/>
        <w:spacing w:line="280" w:lineRule="auto"/>
        <w:ind w:left="675" w:right="1019"/>
        <w:jc w:val="both"/>
        <w:rPr>
          <w:w w:val="105"/>
        </w:rPr>
      </w:pPr>
    </w:p>
    <w:p w14:paraId="52ACD6A7" w14:textId="35BCC2CC" w:rsidR="003D213B" w:rsidRPr="007C321C" w:rsidRDefault="003D213B" w:rsidP="003D213B">
      <w:pPr>
        <w:pStyle w:val="BodyText"/>
        <w:spacing w:line="280" w:lineRule="auto"/>
        <w:ind w:left="675" w:right="1019"/>
        <w:jc w:val="both"/>
        <w:rPr>
          <w:w w:val="105"/>
        </w:rPr>
      </w:pPr>
      <w:r w:rsidRPr="007C321C">
        <w:rPr>
          <w:w w:val="105"/>
        </w:rPr>
        <w:t xml:space="preserve">Prema Popisu stanovništva 2021. godine, Općina Drnje ima ukupno </w:t>
      </w:r>
      <w:r w:rsidRPr="00B23330">
        <w:rPr>
          <w:w w:val="105"/>
        </w:rPr>
        <w:t>1.533 stanovnika</w:t>
      </w:r>
      <w:r w:rsidRPr="007C321C">
        <w:rPr>
          <w:w w:val="105"/>
        </w:rPr>
        <w:t>, čime se svrstava među manje općine Koprivničko-križevačke županije, karakteristične po stabilnoj ruralnoj strukturi i demografskim obilježjima tipičnim za kontinentalnu Hrvatsku. Ukupna populacija pokazuje prisutnost demografskih izazova koji uključuju smanjenje broja stanovnika u odnosu na prethodno popisno razdoblje te postupno starenje stanovništva. Unatoč tome, Općina zadržava funkcionalnu demografsku jezgru koja omogućuje održiv razvoj, posebno ako se usmjeri na kvalitetu stanovanja, dostupnost javnih usluga i unapređenje prostorne i zelene infrastrukture.</w:t>
      </w:r>
      <w:r w:rsidR="00B23330">
        <w:rPr>
          <w:w w:val="105"/>
        </w:rPr>
        <w:t xml:space="preserve"> </w:t>
      </w:r>
      <w:r w:rsidRPr="007C321C">
        <w:rPr>
          <w:w w:val="105"/>
        </w:rPr>
        <w:t>Struktura stanovništva prema spolu slijedi nacionalni obrazac, s blagom većinom žena u ukupnoj populaciji, što je očekivano s obzirom na duži životni vijek žena u starijim dobnim skupinama</w:t>
      </w:r>
      <w:r w:rsidR="008F1E85">
        <w:rPr>
          <w:w w:val="105"/>
        </w:rPr>
        <w:t>.</w:t>
      </w:r>
      <w:r w:rsidRPr="007C321C">
        <w:rPr>
          <w:w w:val="105"/>
        </w:rPr>
        <w:t xml:space="preserve"> Općina Drnje</w:t>
      </w:r>
      <w:r w:rsidR="008F1E85">
        <w:rPr>
          <w:w w:val="105"/>
        </w:rPr>
        <w:t xml:space="preserve"> </w:t>
      </w:r>
      <w:r w:rsidRPr="007C321C">
        <w:rPr>
          <w:w w:val="105"/>
        </w:rPr>
        <w:t>sastavljena</w:t>
      </w:r>
      <w:r w:rsidR="008F1E85">
        <w:rPr>
          <w:w w:val="105"/>
        </w:rPr>
        <w:t xml:space="preserve"> je</w:t>
      </w:r>
      <w:r w:rsidRPr="007C321C">
        <w:rPr>
          <w:w w:val="105"/>
        </w:rPr>
        <w:t xml:space="preserve"> od tri naselja</w:t>
      </w:r>
      <w:r w:rsidR="00B23330">
        <w:rPr>
          <w:w w:val="105"/>
        </w:rPr>
        <w:t>:</w:t>
      </w:r>
      <w:r w:rsidRPr="007C321C">
        <w:rPr>
          <w:w w:val="105"/>
        </w:rPr>
        <w:t xml:space="preserve"> Drnje, Botovo i Torčec</w:t>
      </w:r>
      <w:r w:rsidR="008F1E85">
        <w:rPr>
          <w:w w:val="105"/>
        </w:rPr>
        <w:t xml:space="preserve"> te</w:t>
      </w:r>
      <w:r w:rsidRPr="007C321C">
        <w:rPr>
          <w:w w:val="105"/>
        </w:rPr>
        <w:t xml:space="preserve"> ima prepoznatljivu  strukturu u kojoj je središnje naselje Drnje administrativno, društveno i infrastrukturno najznačajnije, dok manja naselja dopunjuju prostornu i funkcionalnu cjelinu općinskog područja.</w:t>
      </w:r>
      <w:r w:rsidR="008F1E85">
        <w:rPr>
          <w:w w:val="105"/>
        </w:rPr>
        <w:t xml:space="preserve"> </w:t>
      </w:r>
      <w:r w:rsidRPr="007C321C">
        <w:rPr>
          <w:w w:val="105"/>
        </w:rPr>
        <w:t>Dobna struktura evidentno ukazuje na trend smanjenja udjela mlađe populacije, što je obilježje gotovo svih ruralnih općina Hrvatske, osobito onih u pograničnom i kontinentalnom području. Dominantna srednja radno aktivna dob i udio starijih stanovnika ukazuju na potrebu daljnjeg jačanja lokalnih socijalnih, obrazovnih i zdravstvenih kapaciteta, ali i ulaganja u zelenu infrastrukturu koja može značajno utjecati na kvalitetu života, zdravlje i dugoročnu održivost zajednice.</w:t>
      </w:r>
      <w:r w:rsidR="00B23330">
        <w:rPr>
          <w:w w:val="105"/>
        </w:rPr>
        <w:t xml:space="preserve"> </w:t>
      </w:r>
      <w:r w:rsidRPr="007C321C">
        <w:rPr>
          <w:w w:val="105"/>
        </w:rPr>
        <w:t>Smanjenje broja stanovnika u razdoblju između dvaju popisa upućuje na kombinirani utjecaj prirodnog pada i migracijskih kretanja. Ipak, s obzirom na prometnu dostupnost Drnja prema Koprivnici i širem regionalnom području, kao i potencijal za razvoj kvalitetnog stanovanja, primjena mjera koje proizlaze iz Strategije zelene urbane obnove može pridonijeti stabilizaciji demografskih kretanja. Zelena i energetski učinkovita obnova zgrada, uređenje javnih površina, razvoj biciklističke i pješačke infrastrukture te unapređenje lokalnih usluga mogu biti ključni čimbenici zadržavanja mladih obitelji i poboljšanja ukupne demografske slike.</w:t>
      </w:r>
    </w:p>
    <w:p w14:paraId="4BB3A387" w14:textId="77777777" w:rsidR="003D213B" w:rsidRPr="007C321C" w:rsidRDefault="003D213B" w:rsidP="003D213B">
      <w:pPr>
        <w:pStyle w:val="BodyText"/>
        <w:spacing w:line="280" w:lineRule="auto"/>
        <w:ind w:left="675" w:right="1019"/>
        <w:jc w:val="both"/>
        <w:rPr>
          <w:w w:val="105"/>
        </w:rPr>
      </w:pPr>
      <w:r w:rsidRPr="007C321C">
        <w:rPr>
          <w:w w:val="105"/>
        </w:rPr>
        <w:t>Uz postojeće obrazovne, kulturne i društvene sadržaje, Drnje ima potencijal za privlačenje stanovnika koji traže mirniju životnu sredinu uz mogućnost rada u urbanim središtima ili rada na daljinu. Povećanje kvalitete okoliša, sigurnosti i opće komunalne opremljenosti, kao i uvođenje rješenja temeljenih na prirodi, mogu dodatno poboljšati atraktivnost Općine kao mjesta za život.</w:t>
      </w:r>
    </w:p>
    <w:p w14:paraId="45954A3C" w14:textId="4F1F1EF5" w:rsidR="003D213B" w:rsidRPr="007C321C" w:rsidRDefault="003D213B" w:rsidP="003D213B">
      <w:pPr>
        <w:pStyle w:val="BodyText"/>
        <w:spacing w:line="280" w:lineRule="auto"/>
        <w:ind w:left="675" w:right="1019"/>
        <w:jc w:val="both"/>
        <w:rPr>
          <w:w w:val="105"/>
        </w:rPr>
      </w:pPr>
      <w:r w:rsidRPr="007C321C">
        <w:rPr>
          <w:w w:val="105"/>
        </w:rPr>
        <w:t xml:space="preserve">U kontekstu zelene urbane obnove, demografska obilježja Općine Drnje predstavljaju važnu podlogu za planiranje budućih intervencija. Prioritet je stvaranje prostorne, ekološke i socijalne mreže koja će podržati stanovništvo u svim dobnim skupinama, smanjiti rizike povezanih s klimatskim promjenama, podići kvalitetu svakodnevice i osigurati dugoročnu održivost općinske zajednice. Strategija stoga polazi od stvarnih demografskih potreba i mogućnosti te predviđa rješenja koja će omogućiti da </w:t>
      </w:r>
      <w:r w:rsidR="00B23330">
        <w:rPr>
          <w:w w:val="105"/>
        </w:rPr>
        <w:t>Općina</w:t>
      </w:r>
      <w:r w:rsidRPr="007C321C">
        <w:rPr>
          <w:w w:val="105"/>
        </w:rPr>
        <w:t xml:space="preserve"> ostane </w:t>
      </w:r>
      <w:r w:rsidR="00B23330">
        <w:rPr>
          <w:w w:val="105"/>
        </w:rPr>
        <w:t>održiva i pristupačna</w:t>
      </w:r>
      <w:r w:rsidRPr="007C321C">
        <w:rPr>
          <w:w w:val="105"/>
        </w:rPr>
        <w:t xml:space="preserve"> zajednica u nadolazećem razdoblju.</w:t>
      </w:r>
    </w:p>
    <w:p w14:paraId="0D0B0C47" w14:textId="77777777" w:rsidR="001D5353" w:rsidRDefault="001D5353" w:rsidP="003D213B">
      <w:pPr>
        <w:pStyle w:val="BodyText"/>
        <w:spacing w:line="280" w:lineRule="auto"/>
        <w:ind w:right="1019"/>
        <w:jc w:val="both"/>
        <w:rPr>
          <w:w w:val="105"/>
        </w:rPr>
      </w:pPr>
    </w:p>
    <w:p w14:paraId="75D1357B" w14:textId="77777777" w:rsidR="00362FDB" w:rsidRDefault="00362FDB" w:rsidP="003D213B">
      <w:pPr>
        <w:pStyle w:val="BodyText"/>
        <w:spacing w:line="280" w:lineRule="auto"/>
        <w:ind w:right="1019"/>
        <w:jc w:val="both"/>
        <w:rPr>
          <w:w w:val="105"/>
        </w:rPr>
      </w:pPr>
    </w:p>
    <w:p w14:paraId="7B45AE15" w14:textId="77777777" w:rsidR="00362FDB" w:rsidRDefault="00362FDB" w:rsidP="003D213B">
      <w:pPr>
        <w:pStyle w:val="BodyText"/>
        <w:spacing w:line="280" w:lineRule="auto"/>
        <w:ind w:right="1019"/>
        <w:jc w:val="both"/>
        <w:rPr>
          <w:w w:val="105"/>
        </w:rPr>
      </w:pPr>
    </w:p>
    <w:p w14:paraId="70A946B8" w14:textId="77777777" w:rsidR="00362FDB" w:rsidRDefault="00362FDB" w:rsidP="003D213B">
      <w:pPr>
        <w:pStyle w:val="BodyText"/>
        <w:spacing w:line="280" w:lineRule="auto"/>
        <w:ind w:right="1019"/>
        <w:jc w:val="both"/>
        <w:rPr>
          <w:w w:val="105"/>
        </w:rPr>
      </w:pPr>
    </w:p>
    <w:p w14:paraId="2B128AAA" w14:textId="77777777" w:rsidR="00362FDB" w:rsidRDefault="00362FDB" w:rsidP="003D213B">
      <w:pPr>
        <w:pStyle w:val="BodyText"/>
        <w:spacing w:line="280" w:lineRule="auto"/>
        <w:ind w:right="1019"/>
        <w:jc w:val="both"/>
        <w:rPr>
          <w:w w:val="105"/>
        </w:rPr>
      </w:pPr>
    </w:p>
    <w:p w14:paraId="79353ED6" w14:textId="77777777" w:rsidR="00362FDB" w:rsidRDefault="00362FDB" w:rsidP="003D213B">
      <w:pPr>
        <w:pStyle w:val="BodyText"/>
        <w:spacing w:line="280" w:lineRule="auto"/>
        <w:ind w:right="1019"/>
        <w:jc w:val="both"/>
        <w:rPr>
          <w:w w:val="105"/>
        </w:rPr>
      </w:pPr>
    </w:p>
    <w:p w14:paraId="185BDCBA" w14:textId="77777777" w:rsidR="00362FDB" w:rsidRDefault="00362FDB" w:rsidP="003D213B">
      <w:pPr>
        <w:pStyle w:val="BodyText"/>
        <w:spacing w:line="280" w:lineRule="auto"/>
        <w:ind w:right="1019"/>
        <w:jc w:val="both"/>
        <w:rPr>
          <w:w w:val="105"/>
        </w:rPr>
      </w:pPr>
    </w:p>
    <w:p w14:paraId="751F2B8A" w14:textId="77777777" w:rsidR="00362FDB" w:rsidRDefault="00362FDB" w:rsidP="003D213B">
      <w:pPr>
        <w:pStyle w:val="BodyText"/>
        <w:spacing w:line="280" w:lineRule="auto"/>
        <w:ind w:right="1019"/>
        <w:jc w:val="both"/>
        <w:rPr>
          <w:w w:val="105"/>
        </w:rPr>
      </w:pPr>
    </w:p>
    <w:p w14:paraId="69D52D9D" w14:textId="77777777" w:rsidR="00362FDB" w:rsidRPr="007C321C" w:rsidRDefault="00362FDB" w:rsidP="003D213B">
      <w:pPr>
        <w:pStyle w:val="BodyText"/>
        <w:spacing w:line="280" w:lineRule="auto"/>
        <w:ind w:right="1019"/>
        <w:jc w:val="both"/>
        <w:rPr>
          <w:w w:val="105"/>
        </w:rPr>
      </w:pPr>
    </w:p>
    <w:p w14:paraId="503632E2" w14:textId="5F1310F1" w:rsidR="00F756E4" w:rsidRPr="00313566" w:rsidRDefault="008A2317" w:rsidP="008F1E85">
      <w:pPr>
        <w:pStyle w:val="Caption"/>
        <w:spacing w:after="0"/>
        <w:ind w:left="675"/>
        <w:jc w:val="both"/>
        <w:rPr>
          <w:i w:val="0"/>
          <w:iCs w:val="0"/>
          <w:color w:val="000000" w:themeColor="text1"/>
          <w:w w:val="105"/>
          <w:sz w:val="19"/>
          <w:szCs w:val="19"/>
        </w:rPr>
      </w:pPr>
      <w:bookmarkStart w:id="52" w:name="_Toc225522863"/>
      <w:r w:rsidRPr="00313566">
        <w:rPr>
          <w:color w:val="000000" w:themeColor="text1"/>
        </w:rPr>
        <w:lastRenderedPageBreak/>
        <w:t xml:space="preserve">Slika </w:t>
      </w:r>
      <w:r w:rsidRPr="00313566">
        <w:rPr>
          <w:color w:val="000000" w:themeColor="text1"/>
        </w:rPr>
        <w:fldChar w:fldCharType="begin"/>
      </w:r>
      <w:r w:rsidRPr="00313566">
        <w:rPr>
          <w:color w:val="000000" w:themeColor="text1"/>
        </w:rPr>
        <w:instrText xml:space="preserve"> SEQ Slika \* ARABIC </w:instrText>
      </w:r>
      <w:r w:rsidRPr="00313566">
        <w:rPr>
          <w:color w:val="000000" w:themeColor="text1"/>
        </w:rPr>
        <w:fldChar w:fldCharType="separate"/>
      </w:r>
      <w:r w:rsidR="00C015CC">
        <w:rPr>
          <w:noProof/>
          <w:color w:val="000000" w:themeColor="text1"/>
        </w:rPr>
        <w:t>2</w:t>
      </w:r>
      <w:r w:rsidRPr="00313566">
        <w:rPr>
          <w:color w:val="000000" w:themeColor="text1"/>
        </w:rPr>
        <w:fldChar w:fldCharType="end"/>
      </w:r>
      <w:r w:rsidRPr="00313566">
        <w:rPr>
          <w:color w:val="000000" w:themeColor="text1"/>
        </w:rPr>
        <w:t>: Broj stanovnika po naseljima u Općini Drnje</w:t>
      </w:r>
      <w:bookmarkEnd w:id="52"/>
    </w:p>
    <w:p w14:paraId="4A4AF054" w14:textId="0BD5ACBC" w:rsidR="00F756E4" w:rsidRPr="007C321C" w:rsidRDefault="003D213B" w:rsidP="00F756E4">
      <w:pPr>
        <w:pStyle w:val="BodyText"/>
        <w:spacing w:line="280" w:lineRule="auto"/>
        <w:ind w:left="675" w:right="1019"/>
        <w:jc w:val="both"/>
        <w:rPr>
          <w:w w:val="105"/>
        </w:rPr>
      </w:pPr>
      <w:r w:rsidRPr="007C321C">
        <w:rPr>
          <w:noProof/>
          <w:w w:val="105"/>
        </w:rPr>
        <w:drawing>
          <wp:inline distT="0" distB="0" distL="0" distR="0" wp14:anchorId="197D7E0D" wp14:editId="0414EDFF">
            <wp:extent cx="3567775" cy="2333625"/>
            <wp:effectExtent l="0" t="0" r="0" b="0"/>
            <wp:docPr id="1095463437"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5977" cy="2358612"/>
                    </a:xfrm>
                    <a:prstGeom prst="rect">
                      <a:avLst/>
                    </a:prstGeom>
                    <a:noFill/>
                  </pic:spPr>
                </pic:pic>
              </a:graphicData>
            </a:graphic>
          </wp:inline>
        </w:drawing>
      </w:r>
    </w:p>
    <w:p w14:paraId="7C2CD47F" w14:textId="552AC95C" w:rsidR="00F756E4" w:rsidRPr="008F1E85" w:rsidRDefault="00F756E4" w:rsidP="002E120A">
      <w:pPr>
        <w:pStyle w:val="BodyText"/>
        <w:spacing w:line="280" w:lineRule="auto"/>
        <w:ind w:left="675" w:right="1019"/>
        <w:jc w:val="both"/>
        <w:rPr>
          <w:i/>
          <w:iCs/>
          <w:w w:val="105"/>
          <w:sz w:val="17"/>
          <w:szCs w:val="17"/>
        </w:rPr>
      </w:pPr>
      <w:r w:rsidRPr="008F1E85">
        <w:rPr>
          <w:i/>
          <w:iCs/>
          <w:w w:val="105"/>
          <w:sz w:val="17"/>
          <w:szCs w:val="17"/>
        </w:rPr>
        <w:t>Izvor: DZS</w:t>
      </w:r>
      <w:r w:rsidR="002E120A" w:rsidRPr="008F1E85">
        <w:rPr>
          <w:i/>
          <w:iCs/>
          <w:w w:val="105"/>
          <w:sz w:val="17"/>
          <w:szCs w:val="17"/>
        </w:rPr>
        <w:t>, obrada autora</w:t>
      </w:r>
    </w:p>
    <w:p w14:paraId="7B6F73EE" w14:textId="77777777" w:rsidR="00095F79" w:rsidRPr="007C321C" w:rsidRDefault="00095F79" w:rsidP="008F1E85">
      <w:pPr>
        <w:pStyle w:val="BodyText"/>
        <w:spacing w:line="280" w:lineRule="auto"/>
        <w:ind w:right="1019"/>
        <w:jc w:val="both"/>
        <w:rPr>
          <w:w w:val="105"/>
        </w:rPr>
      </w:pPr>
    </w:p>
    <w:p w14:paraId="5E49481B" w14:textId="64920BEA" w:rsidR="00AE320E" w:rsidRPr="007C321C" w:rsidRDefault="00ED0CD8" w:rsidP="00B9159D">
      <w:pPr>
        <w:pStyle w:val="Stil2"/>
      </w:pPr>
      <w:bookmarkStart w:id="53" w:name="_Toc224547502"/>
      <w:bookmarkStart w:id="54" w:name="_Toc226532924"/>
      <w:r>
        <w:t>5.3. KLIMATSKA OBILJEŽJA</w:t>
      </w:r>
      <w:bookmarkEnd w:id="53"/>
      <w:bookmarkEnd w:id="54"/>
    </w:p>
    <w:p w14:paraId="465D9AB6" w14:textId="77777777" w:rsidR="00095F79" w:rsidRPr="007C321C" w:rsidRDefault="00095F79" w:rsidP="0096017C">
      <w:pPr>
        <w:pStyle w:val="BodyText"/>
        <w:spacing w:line="280" w:lineRule="auto"/>
        <w:ind w:left="675" w:right="1019"/>
        <w:jc w:val="both"/>
        <w:rPr>
          <w:w w:val="105"/>
        </w:rPr>
      </w:pPr>
    </w:p>
    <w:p w14:paraId="2EDF89FD" w14:textId="77777777" w:rsidR="007242C7" w:rsidRPr="007242C7" w:rsidRDefault="007242C7" w:rsidP="007242C7">
      <w:pPr>
        <w:pStyle w:val="BodyText"/>
        <w:spacing w:line="280" w:lineRule="auto"/>
        <w:ind w:left="675" w:right="1019"/>
        <w:jc w:val="both"/>
        <w:rPr>
          <w:w w:val="105"/>
        </w:rPr>
      </w:pPr>
      <w:r w:rsidRPr="007242C7">
        <w:rPr>
          <w:w w:val="105"/>
        </w:rPr>
        <w:t>Klimatske značajke Općine Drnje mogu se najpreciznije sagledati kroz podatke najbliže referentne meteorološke postaje Državnog hidrometeorološkog zavoda u Koprivnici, s kojom područje dijeli gotovo identične klimatske uvjete. Prostor općine nalazi se u umjereno toplom kontinentalnom klimatskom pojasu, obilježenom izraženim sezonskim razlikama, toplim ljetima, hladnim zimama te relativno ravnomjernom raspodjelom oborina tijekom godine.</w:t>
      </w:r>
    </w:p>
    <w:p w14:paraId="50BD7BDC" w14:textId="77777777" w:rsidR="007242C7" w:rsidRPr="007242C7" w:rsidRDefault="007242C7" w:rsidP="007242C7">
      <w:pPr>
        <w:pStyle w:val="BodyText"/>
        <w:spacing w:line="280" w:lineRule="auto"/>
        <w:ind w:left="675" w:right="1019"/>
        <w:jc w:val="both"/>
        <w:rPr>
          <w:w w:val="105"/>
        </w:rPr>
      </w:pPr>
      <w:r w:rsidRPr="007242C7">
        <w:rPr>
          <w:w w:val="105"/>
        </w:rPr>
        <w:t>Prosječne mjesečne temperature kreću se od oko 0 °C u siječnju do 20–22 °C u srpnju, dok zimski minimumi povremeno padaju i ispod -10 °C. Posljednjih desetljeća, a osobito nakon 2010. godine, bilježi se porast broja toplih i vrlo toplih dana, kao i učestalijih toplinskih valova. Istodobno, ljetni mjeseci sve češće karakteriziraju sušna razdoblja, dok su oborine sve intenzivnije i kratkotrajnije.</w:t>
      </w:r>
    </w:p>
    <w:p w14:paraId="104595AB" w14:textId="77777777" w:rsidR="007242C7" w:rsidRPr="007242C7" w:rsidRDefault="007242C7" w:rsidP="007242C7">
      <w:pPr>
        <w:pStyle w:val="BodyText"/>
        <w:spacing w:line="280" w:lineRule="auto"/>
        <w:ind w:left="675" w:right="1019"/>
        <w:jc w:val="both"/>
        <w:rPr>
          <w:w w:val="105"/>
        </w:rPr>
      </w:pPr>
      <w:r w:rsidRPr="007242C7">
        <w:rPr>
          <w:w w:val="105"/>
        </w:rPr>
        <w:t>Godišnja količina oborina iznosi približno 700–850 mm, s maksimumom u proljetnim i ranim ljetnim mjesecima. Vlažnost zraka zimi često prelazi 80 %, dok se ljeti kreće između 60 i 70 %. Visoka razina sunčanosti, osobito tijekom ljetnih mjeseci (i preko 300 sunčanih sati u srpnju), predstavlja značajan potencijal za korištenje solarne energije.</w:t>
      </w:r>
    </w:p>
    <w:p w14:paraId="588B866E" w14:textId="77777777" w:rsidR="007242C7" w:rsidRPr="007242C7" w:rsidRDefault="007242C7" w:rsidP="007242C7">
      <w:pPr>
        <w:pStyle w:val="BodyText"/>
        <w:spacing w:line="280" w:lineRule="auto"/>
        <w:ind w:left="675" w:right="1019"/>
        <w:jc w:val="both"/>
        <w:rPr>
          <w:w w:val="105"/>
        </w:rPr>
      </w:pPr>
      <w:r w:rsidRPr="007242C7">
        <w:rPr>
          <w:w w:val="105"/>
        </w:rPr>
        <w:t>Uočeni klimatski trendovi – porast temperatura, učestaliji toplinski valovi, intenzivne oborine i dulja sušna razdoblja – predstavljaju ključne izazove za prostorno planiranje i upravljanje razvojem općine. Istodobno, sve češće olujne pojave, tuča i jaki vjetrovi dodatno utječu na poljoprivredne i izgrađene površine, naglašavajući potrebu za primjenom rješenja utemeljenih na prirodi.</w:t>
      </w:r>
    </w:p>
    <w:p w14:paraId="7A2F3A87" w14:textId="77777777" w:rsidR="002272EA" w:rsidRPr="007C321C" w:rsidRDefault="002272EA" w:rsidP="002272EA">
      <w:pPr>
        <w:pStyle w:val="BodyText"/>
        <w:spacing w:line="280" w:lineRule="auto"/>
        <w:ind w:left="675" w:right="1019"/>
        <w:jc w:val="both"/>
        <w:rPr>
          <w:w w:val="105"/>
        </w:rPr>
      </w:pPr>
      <w:r w:rsidRPr="007C321C">
        <w:rPr>
          <w:w w:val="105"/>
        </w:rPr>
        <w:t>Za potrebe Strategije zelene urbane obnove, klimatske karakteristike nisu samo opis, nego ključni ulazni parametar za projektiranje:</w:t>
      </w:r>
    </w:p>
    <w:p w14:paraId="00E55531" w14:textId="5DD83A85" w:rsidR="002272EA" w:rsidRPr="007C321C" w:rsidRDefault="002272EA" w:rsidP="00B213D2">
      <w:pPr>
        <w:pStyle w:val="BodyText"/>
        <w:numPr>
          <w:ilvl w:val="0"/>
          <w:numId w:val="24"/>
        </w:numPr>
        <w:spacing w:line="280" w:lineRule="auto"/>
        <w:ind w:right="1019"/>
        <w:jc w:val="both"/>
        <w:rPr>
          <w:w w:val="105"/>
        </w:rPr>
      </w:pPr>
      <w:r w:rsidRPr="007C321C">
        <w:rPr>
          <w:w w:val="105"/>
        </w:rPr>
        <w:t xml:space="preserve">sustava zelenih površina i </w:t>
      </w:r>
      <w:r w:rsidR="00A5465C">
        <w:rPr>
          <w:w w:val="105"/>
        </w:rPr>
        <w:t>zasjenjenih</w:t>
      </w:r>
      <w:r w:rsidRPr="007C321C">
        <w:rPr>
          <w:w w:val="105"/>
        </w:rPr>
        <w:t xml:space="preserve"> koridora</w:t>
      </w:r>
    </w:p>
    <w:p w14:paraId="7901EDEC" w14:textId="4B49EDA3" w:rsidR="002272EA" w:rsidRPr="007C321C" w:rsidRDefault="002272EA" w:rsidP="00B213D2">
      <w:pPr>
        <w:pStyle w:val="BodyText"/>
        <w:numPr>
          <w:ilvl w:val="0"/>
          <w:numId w:val="24"/>
        </w:numPr>
        <w:spacing w:line="280" w:lineRule="auto"/>
        <w:ind w:right="1019"/>
        <w:jc w:val="both"/>
        <w:rPr>
          <w:w w:val="105"/>
        </w:rPr>
      </w:pPr>
      <w:r w:rsidRPr="007C321C">
        <w:rPr>
          <w:w w:val="105"/>
        </w:rPr>
        <w:t>odabira autohtonih i klimatski otpornijih biljnih vrsta</w:t>
      </w:r>
    </w:p>
    <w:p w14:paraId="5A116E9F" w14:textId="6E2E6093" w:rsidR="002272EA" w:rsidRPr="007C321C" w:rsidRDefault="002272EA" w:rsidP="00B213D2">
      <w:pPr>
        <w:pStyle w:val="BodyText"/>
        <w:numPr>
          <w:ilvl w:val="0"/>
          <w:numId w:val="24"/>
        </w:numPr>
        <w:spacing w:line="280" w:lineRule="auto"/>
        <w:ind w:right="1019"/>
        <w:jc w:val="both"/>
        <w:rPr>
          <w:w w:val="105"/>
        </w:rPr>
      </w:pPr>
      <w:r w:rsidRPr="007C321C">
        <w:rPr>
          <w:w w:val="105"/>
        </w:rPr>
        <w:t>uređenja prostora uz vodotoke (Dravsko područje i umjetni vodotoci)</w:t>
      </w:r>
    </w:p>
    <w:p w14:paraId="69CDA0C0" w14:textId="38E903F1" w:rsidR="002272EA" w:rsidRPr="007C321C" w:rsidRDefault="007242C7" w:rsidP="00B213D2">
      <w:pPr>
        <w:pStyle w:val="BodyText"/>
        <w:numPr>
          <w:ilvl w:val="0"/>
          <w:numId w:val="24"/>
        </w:numPr>
        <w:spacing w:line="280" w:lineRule="auto"/>
        <w:ind w:right="1019"/>
        <w:jc w:val="both"/>
        <w:rPr>
          <w:w w:val="105"/>
        </w:rPr>
      </w:pPr>
      <w:r>
        <w:rPr>
          <w:w w:val="105"/>
        </w:rPr>
        <w:t>upravljanja</w:t>
      </w:r>
      <w:r w:rsidR="002272EA" w:rsidRPr="007C321C">
        <w:rPr>
          <w:w w:val="105"/>
        </w:rPr>
        <w:t xml:space="preserve"> </w:t>
      </w:r>
      <w:r w:rsidRPr="007242C7">
        <w:rPr>
          <w:w w:val="105"/>
        </w:rPr>
        <w:t>oborinskim vodama i smanjenja poplavnih rizika</w:t>
      </w:r>
    </w:p>
    <w:p w14:paraId="1BFFCA93" w14:textId="77777777" w:rsidR="007242C7" w:rsidRDefault="007242C7" w:rsidP="00B213D2">
      <w:pPr>
        <w:pStyle w:val="BodyText"/>
        <w:numPr>
          <w:ilvl w:val="0"/>
          <w:numId w:val="24"/>
        </w:numPr>
        <w:spacing w:line="280" w:lineRule="auto"/>
        <w:ind w:right="1019"/>
        <w:jc w:val="both"/>
        <w:rPr>
          <w:w w:val="105"/>
        </w:rPr>
      </w:pPr>
      <w:r w:rsidRPr="007242C7">
        <w:rPr>
          <w:w w:val="105"/>
        </w:rPr>
        <w:t>povećanja energetske učinkovitosti i toplinske zaštite zgrada</w:t>
      </w:r>
    </w:p>
    <w:p w14:paraId="415D518D" w14:textId="77777777" w:rsidR="007242C7" w:rsidRDefault="002272EA" w:rsidP="00394059">
      <w:pPr>
        <w:pStyle w:val="BodyText"/>
        <w:numPr>
          <w:ilvl w:val="0"/>
          <w:numId w:val="24"/>
        </w:numPr>
        <w:spacing w:line="280" w:lineRule="auto"/>
        <w:ind w:right="1019"/>
        <w:jc w:val="both"/>
        <w:rPr>
          <w:w w:val="105"/>
        </w:rPr>
      </w:pPr>
      <w:r w:rsidRPr="007242C7">
        <w:rPr>
          <w:w w:val="105"/>
        </w:rPr>
        <w:t xml:space="preserve">planiranja sigurnih i </w:t>
      </w:r>
      <w:r w:rsidR="007242C7" w:rsidRPr="007242C7">
        <w:rPr>
          <w:w w:val="105"/>
        </w:rPr>
        <w:t>funkcionalnih javnih površina u zimskim uvjetima</w:t>
      </w:r>
    </w:p>
    <w:p w14:paraId="7EA69255" w14:textId="4FD534F4" w:rsidR="002272EA" w:rsidRDefault="007242C7" w:rsidP="00394059">
      <w:pPr>
        <w:pStyle w:val="BodyText"/>
        <w:numPr>
          <w:ilvl w:val="0"/>
          <w:numId w:val="24"/>
        </w:numPr>
        <w:spacing w:line="280" w:lineRule="auto"/>
        <w:ind w:right="1019"/>
        <w:jc w:val="both"/>
        <w:rPr>
          <w:w w:val="105"/>
        </w:rPr>
      </w:pPr>
      <w:r w:rsidRPr="007242C7">
        <w:rPr>
          <w:w w:val="105"/>
        </w:rPr>
        <w:t>razvoja sustava javne rasvjete i primjene solarnih tehnologija</w:t>
      </w:r>
    </w:p>
    <w:p w14:paraId="2913EFF8" w14:textId="77777777" w:rsidR="007242C7" w:rsidRDefault="007242C7" w:rsidP="007242C7">
      <w:pPr>
        <w:pStyle w:val="BodyText"/>
        <w:spacing w:line="280" w:lineRule="auto"/>
        <w:ind w:left="1035" w:right="1019"/>
        <w:jc w:val="both"/>
        <w:rPr>
          <w:w w:val="105"/>
        </w:rPr>
      </w:pPr>
    </w:p>
    <w:p w14:paraId="1EB62D47" w14:textId="77777777" w:rsidR="00313566" w:rsidRPr="007242C7" w:rsidRDefault="00313566" w:rsidP="007242C7">
      <w:pPr>
        <w:pStyle w:val="BodyText"/>
        <w:spacing w:line="280" w:lineRule="auto"/>
        <w:ind w:left="1035" w:right="1019"/>
        <w:jc w:val="both"/>
        <w:rPr>
          <w:w w:val="105"/>
        </w:rPr>
      </w:pPr>
    </w:p>
    <w:p w14:paraId="2B7BD15F" w14:textId="05C7604E" w:rsidR="007242C7" w:rsidRDefault="007242C7" w:rsidP="007242C7">
      <w:pPr>
        <w:pStyle w:val="BodyText"/>
        <w:spacing w:line="280" w:lineRule="auto"/>
        <w:ind w:left="675" w:right="1019"/>
        <w:jc w:val="both"/>
        <w:rPr>
          <w:w w:val="105"/>
        </w:rPr>
      </w:pPr>
      <w:r w:rsidRPr="007242C7">
        <w:rPr>
          <w:w w:val="105"/>
        </w:rPr>
        <w:lastRenderedPageBreak/>
        <w:t>U ljetnim mjesecima izražen je toplinski stres, osobito u izgrađenim zonama, što zahtijeva povećanje udjela drvoreda, zasjenjenih površina i propusnih materijala. Istodobno, sve češće intenzivne oborine nameću potrebu za primjenom prirodnih rješenja za odvodnju, poput kišnih vrtova, bioretencijskih površina, infiltracijskih pojaseva i vodopropusnih površina, čime se smanjuje opterećenje na sustave odvodnje i povećava otpornost prostora.</w:t>
      </w:r>
      <w:r>
        <w:rPr>
          <w:w w:val="105"/>
        </w:rPr>
        <w:t xml:space="preserve"> </w:t>
      </w:r>
      <w:r w:rsidRPr="007242C7">
        <w:rPr>
          <w:w w:val="105"/>
        </w:rPr>
        <w:t>Sušna razdoblja zahtijevaju učinkovitije upravljanje vodnim resursima, uključujući odabir biljnih vrsta otpornijih na sušu, smanjenje potrebe za navodnjavanjem te sustave prikupljanja i ponovne uporabe kišnice. Zimski uvjeti, obilježeni niskim temperaturama i ciklusima smrzavanja i odmrzavanja, zahtijevaju primjenu trajnih i sigurnih materijala te pažljiv odabir vegetacije i oblikovanje javnih površina.</w:t>
      </w:r>
      <w:r w:rsidR="00A25A94">
        <w:rPr>
          <w:w w:val="105"/>
        </w:rPr>
        <w:t xml:space="preserve"> </w:t>
      </w:r>
      <w:r w:rsidRPr="007242C7">
        <w:rPr>
          <w:w w:val="105"/>
        </w:rPr>
        <w:t>Priloženi grafikon prikazuje prosječne mjesečne temperature i količine oborina na području Općine Drnje te jasno potvrđuje sezonski karakter kontinentalne klime, s toplim ljetima, hladnim zimama i izraženijim oborinama u proljetnom i rano</w:t>
      </w:r>
      <w:r>
        <w:rPr>
          <w:w w:val="105"/>
        </w:rPr>
        <w:t xml:space="preserve"> </w:t>
      </w:r>
      <w:r w:rsidRPr="007242C7">
        <w:rPr>
          <w:w w:val="105"/>
        </w:rPr>
        <w:t>ljetnom razdoblju. Takav klimatski obrazac pruža pouzdanu podlogu za planiranje zelene infrastrukture, upravljanje oborinskim vodama i prilagodbu prostora klimatskim promjenama.</w:t>
      </w:r>
    </w:p>
    <w:p w14:paraId="6E85FDC1" w14:textId="77777777" w:rsidR="007242C7" w:rsidRPr="007242C7" w:rsidRDefault="007242C7" w:rsidP="007242C7">
      <w:pPr>
        <w:pStyle w:val="BodyText"/>
        <w:spacing w:line="280" w:lineRule="auto"/>
        <w:ind w:left="675" w:right="1019"/>
        <w:jc w:val="both"/>
        <w:rPr>
          <w:w w:val="105"/>
        </w:rPr>
      </w:pPr>
    </w:p>
    <w:p w14:paraId="0C209C3A" w14:textId="77777777" w:rsidR="002D1F8B" w:rsidRPr="007C321C" w:rsidRDefault="002D1F8B" w:rsidP="00512B75">
      <w:pPr>
        <w:pStyle w:val="BodyText"/>
        <w:spacing w:line="280" w:lineRule="auto"/>
        <w:ind w:left="675" w:right="1019"/>
        <w:jc w:val="both"/>
        <w:rPr>
          <w:vanish/>
          <w:w w:val="105"/>
        </w:rPr>
      </w:pPr>
    </w:p>
    <w:p w14:paraId="0386FBBD" w14:textId="77777777" w:rsidR="00512B75" w:rsidRPr="007C321C" w:rsidRDefault="00512B75" w:rsidP="00512B75">
      <w:pPr>
        <w:pStyle w:val="BodyText"/>
        <w:spacing w:line="280" w:lineRule="auto"/>
        <w:ind w:left="675" w:right="1019"/>
        <w:jc w:val="both"/>
        <w:rPr>
          <w:vanish/>
          <w:w w:val="105"/>
        </w:rPr>
      </w:pPr>
      <w:r w:rsidRPr="007C321C">
        <w:rPr>
          <w:vanish/>
          <w:w w:val="105"/>
        </w:rPr>
        <w:t>Bottom of Form</w:t>
      </w:r>
    </w:p>
    <w:p w14:paraId="221D2F4E" w14:textId="77777777" w:rsidR="006118FF" w:rsidRPr="00313566" w:rsidRDefault="006118FF" w:rsidP="0096017C">
      <w:pPr>
        <w:pStyle w:val="BodyText"/>
        <w:spacing w:line="280" w:lineRule="auto"/>
        <w:ind w:left="675" w:right="1019"/>
        <w:jc w:val="both"/>
        <w:rPr>
          <w:color w:val="000000" w:themeColor="text1"/>
          <w:w w:val="105"/>
        </w:rPr>
      </w:pPr>
    </w:p>
    <w:p w14:paraId="4E7F5DD5" w14:textId="41C3204E" w:rsidR="008A2317" w:rsidRPr="00313566" w:rsidRDefault="008A2317" w:rsidP="008F1E85">
      <w:pPr>
        <w:pStyle w:val="Caption"/>
        <w:spacing w:after="0"/>
        <w:ind w:left="675"/>
        <w:jc w:val="both"/>
        <w:rPr>
          <w:color w:val="000000" w:themeColor="text1"/>
        </w:rPr>
      </w:pPr>
      <w:bookmarkStart w:id="55" w:name="_Toc225522950"/>
      <w:r w:rsidRPr="00313566">
        <w:rPr>
          <w:color w:val="000000" w:themeColor="text1"/>
        </w:rPr>
        <w:t xml:space="preserve">Grafički prikaz </w:t>
      </w:r>
      <w:r w:rsidRPr="00313566">
        <w:rPr>
          <w:color w:val="000000" w:themeColor="text1"/>
        </w:rPr>
        <w:fldChar w:fldCharType="begin"/>
      </w:r>
      <w:r w:rsidRPr="00313566">
        <w:rPr>
          <w:color w:val="000000" w:themeColor="text1"/>
        </w:rPr>
        <w:instrText xml:space="preserve"> SEQ Grafički_prikaz \* ARABIC </w:instrText>
      </w:r>
      <w:r w:rsidRPr="00313566">
        <w:rPr>
          <w:color w:val="000000" w:themeColor="text1"/>
        </w:rPr>
        <w:fldChar w:fldCharType="separate"/>
      </w:r>
      <w:r w:rsidR="00C015CC">
        <w:rPr>
          <w:noProof/>
          <w:color w:val="000000" w:themeColor="text1"/>
        </w:rPr>
        <w:t>1</w:t>
      </w:r>
      <w:r w:rsidRPr="00313566">
        <w:rPr>
          <w:color w:val="000000" w:themeColor="text1"/>
        </w:rPr>
        <w:fldChar w:fldCharType="end"/>
      </w:r>
      <w:r w:rsidRPr="00313566">
        <w:rPr>
          <w:color w:val="000000" w:themeColor="text1"/>
        </w:rPr>
        <w:t>: Klimatske značajke Općine Drnje</w:t>
      </w:r>
      <w:bookmarkEnd w:id="55"/>
    </w:p>
    <w:p w14:paraId="7ADA92C1" w14:textId="53B731AC" w:rsidR="006118FF" w:rsidRPr="007C321C" w:rsidRDefault="002272EA" w:rsidP="0096017C">
      <w:pPr>
        <w:pStyle w:val="BodyText"/>
        <w:spacing w:line="280" w:lineRule="auto"/>
        <w:ind w:left="675" w:right="1019"/>
        <w:jc w:val="both"/>
        <w:rPr>
          <w:w w:val="105"/>
        </w:rPr>
      </w:pPr>
      <w:r w:rsidRPr="007C321C">
        <w:rPr>
          <w:noProof/>
          <w:w w:val="105"/>
        </w:rPr>
        <w:drawing>
          <wp:inline distT="0" distB="0" distL="0" distR="0" wp14:anchorId="14D97849" wp14:editId="6BC9E9B1">
            <wp:extent cx="3969533" cy="2333625"/>
            <wp:effectExtent l="0" t="0" r="0" b="0"/>
            <wp:docPr id="375486331"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99060" cy="2350984"/>
                    </a:xfrm>
                    <a:prstGeom prst="rect">
                      <a:avLst/>
                    </a:prstGeom>
                    <a:noFill/>
                  </pic:spPr>
                </pic:pic>
              </a:graphicData>
            </a:graphic>
          </wp:inline>
        </w:drawing>
      </w:r>
    </w:p>
    <w:p w14:paraId="701C1D47" w14:textId="6FE61E53" w:rsidR="006118FF" w:rsidRPr="008F1E85" w:rsidRDefault="00270673" w:rsidP="0096017C">
      <w:pPr>
        <w:pStyle w:val="BodyText"/>
        <w:spacing w:line="280" w:lineRule="auto"/>
        <w:ind w:left="675" w:right="1019"/>
        <w:jc w:val="both"/>
        <w:rPr>
          <w:i/>
          <w:iCs/>
          <w:w w:val="105"/>
          <w:sz w:val="17"/>
          <w:szCs w:val="17"/>
        </w:rPr>
      </w:pPr>
      <w:r w:rsidRPr="008F1E85">
        <w:rPr>
          <w:i/>
          <w:iCs/>
          <w:w w:val="105"/>
          <w:sz w:val="17"/>
          <w:szCs w:val="17"/>
        </w:rPr>
        <w:t>Izvor: meteo.hr</w:t>
      </w:r>
      <w:r w:rsidR="002272EA" w:rsidRPr="008F1E85">
        <w:rPr>
          <w:i/>
          <w:iCs/>
          <w:w w:val="105"/>
          <w:sz w:val="17"/>
          <w:szCs w:val="17"/>
        </w:rPr>
        <w:t>, obrada autora</w:t>
      </w:r>
    </w:p>
    <w:p w14:paraId="549D88F8" w14:textId="77777777" w:rsidR="006118FF" w:rsidRPr="007C321C" w:rsidRDefault="006118FF" w:rsidP="006C3740">
      <w:pPr>
        <w:pStyle w:val="BodyText"/>
        <w:spacing w:line="280" w:lineRule="auto"/>
        <w:ind w:right="1019"/>
        <w:jc w:val="both"/>
        <w:rPr>
          <w:w w:val="105"/>
        </w:rPr>
      </w:pPr>
    </w:p>
    <w:p w14:paraId="44E8B80C" w14:textId="5C02C99D" w:rsidR="00BE4163" w:rsidRPr="00BE4163" w:rsidRDefault="00BE4163" w:rsidP="00BE4163">
      <w:pPr>
        <w:pStyle w:val="BodyText"/>
        <w:spacing w:line="280" w:lineRule="auto"/>
        <w:ind w:left="675" w:right="1019"/>
        <w:jc w:val="both"/>
        <w:rPr>
          <w:w w:val="105"/>
        </w:rPr>
      </w:pPr>
      <w:r w:rsidRPr="00BE4163">
        <w:rPr>
          <w:w w:val="105"/>
        </w:rPr>
        <w:t>Klimatske značajke Općine Drnje predstavljaju važan čimbenik u planiranju i upravljanju prostorom, osobito u kontekstu sve izraženijih klimatskih promjena. Porast temperatura, učestaliji toplinski valovi te intenzivnije oborinske epizode i sušna razdoblja ukazuju na potrebu prilagodbe prostora i infrastrukture.</w:t>
      </w:r>
      <w:r>
        <w:rPr>
          <w:w w:val="105"/>
        </w:rPr>
        <w:t xml:space="preserve"> </w:t>
      </w:r>
      <w:r w:rsidRPr="00BE4163">
        <w:rPr>
          <w:w w:val="105"/>
        </w:rPr>
        <w:t>U tom kontekstu, zelena infrastruktura ima ključnu ulogu u ublažavanju toplinskog stresa, regulaciji oborinskih voda i očuvanju kvalitete životnog prostora. Integracija rješenja utemeljenih na prirodi, povećanje udjela zasjenjenih i propusnih površina te korištenje obnovljivih izvora energije predstavljaju smjer daljnjeg razvoja prostora.</w:t>
      </w:r>
    </w:p>
    <w:p w14:paraId="40B12174" w14:textId="77777777" w:rsidR="00265E1D" w:rsidRPr="007C321C" w:rsidRDefault="00265E1D" w:rsidP="00265E1D">
      <w:pPr>
        <w:pStyle w:val="BodyText"/>
        <w:spacing w:line="280" w:lineRule="auto"/>
        <w:ind w:right="1019"/>
        <w:jc w:val="both"/>
        <w:rPr>
          <w:w w:val="105"/>
        </w:rPr>
      </w:pPr>
    </w:p>
    <w:p w14:paraId="099819D6" w14:textId="7460363E" w:rsidR="006118FF" w:rsidRPr="007C321C" w:rsidRDefault="00ED0CD8" w:rsidP="00B9159D">
      <w:pPr>
        <w:pStyle w:val="Stil2"/>
      </w:pPr>
      <w:bookmarkStart w:id="56" w:name="_Toc224547503"/>
      <w:bookmarkStart w:id="57" w:name="_Toc226532925"/>
      <w:r>
        <w:t>5.4. KVALITETA ZRAKA</w:t>
      </w:r>
      <w:bookmarkEnd w:id="56"/>
      <w:bookmarkEnd w:id="57"/>
    </w:p>
    <w:p w14:paraId="5739D8F3" w14:textId="77777777" w:rsidR="00F756E4" w:rsidRDefault="00F756E4" w:rsidP="0096017C">
      <w:pPr>
        <w:pStyle w:val="BodyText"/>
        <w:spacing w:line="280" w:lineRule="auto"/>
        <w:ind w:left="675" w:right="1019"/>
        <w:jc w:val="both"/>
        <w:rPr>
          <w:w w:val="105"/>
        </w:rPr>
      </w:pPr>
    </w:p>
    <w:p w14:paraId="098E168C" w14:textId="1FE35002" w:rsidR="000A742A" w:rsidRPr="007C321C" w:rsidRDefault="00BE4163" w:rsidP="000A742A">
      <w:pPr>
        <w:pStyle w:val="BodyText"/>
        <w:spacing w:line="280" w:lineRule="auto"/>
        <w:ind w:left="675" w:right="1019"/>
        <w:jc w:val="both"/>
        <w:rPr>
          <w:w w:val="105"/>
        </w:rPr>
      </w:pPr>
      <w:r w:rsidRPr="00BE4163">
        <w:rPr>
          <w:w w:val="105"/>
        </w:rPr>
        <w:t xml:space="preserve">Kvaliteta zraka na području Općine Drnje oblikuje se kombinacijom lokalnih izvora emisija, atmosferskih uvjeta i utjecaja šireg regionalnog prostora, prvenstveno gradskog područja Koprivnice. Budući da na području općine ne postoji stalna mjerna postaja, stanje zraka procjenjuje se na temelju podataka s dviju najbližih postaja državne mreže za praćenje kvalitete zraka – Koprivnica 1 i Koprivnica 2 – koje kontinuirano mjere koncentracije lebdećih čestica PM10 i PM2.5, dušikovog dioksida (NO₂) i prizemnog ozona (O₃). Ovi podaci, u kombinaciji s </w:t>
      </w:r>
      <w:r w:rsidRPr="00BE4163">
        <w:rPr>
          <w:w w:val="105"/>
        </w:rPr>
        <w:lastRenderedPageBreak/>
        <w:t>analizama DHMZ-a i Europske agencije za okoliš, pružaju pouzdanu procjenu kvalitete zraka na području općine.</w:t>
      </w:r>
      <w:r>
        <w:rPr>
          <w:w w:val="105"/>
        </w:rPr>
        <w:t xml:space="preserve"> </w:t>
      </w:r>
      <w:r w:rsidRPr="00BE4163">
        <w:rPr>
          <w:w w:val="105"/>
        </w:rPr>
        <w:t>Analiza višegodišnjih podataka pokazuje da lebdeće čestice PM10 i PM2.5 predstavljaju glavni izazov kvalitete zraka. Povišene koncentracije javljaju se prvenstveno tijekom zimskih mjeseci, kao posljedica grijanja kućanstava, slabije ventilacije zraka i temperaturnih inverzija. Tijekom ljetnog razdoblja koncentracije čestica su niže, dok se istodobno bilježe povišene vrijednosti prizemnog ozona, osobito u razdobljima stabilnog i sunčanog vremena. Koncentracije dušikovog dioksida u pravilu su niske, uz povremena povećanja povezana s prometom.</w:t>
      </w:r>
      <w:r>
        <w:rPr>
          <w:w w:val="105"/>
        </w:rPr>
        <w:t xml:space="preserve"> </w:t>
      </w:r>
      <w:r w:rsidR="000A742A" w:rsidRPr="007C321C">
        <w:rPr>
          <w:w w:val="105"/>
        </w:rPr>
        <w:t xml:space="preserve">Sljedeći prikaz sažima </w:t>
      </w:r>
      <w:r w:rsidR="00847EB5">
        <w:rPr>
          <w:w w:val="105"/>
        </w:rPr>
        <w:t xml:space="preserve">sezonska obilježja </w:t>
      </w:r>
      <w:r w:rsidR="000A742A" w:rsidRPr="007C321C">
        <w:rPr>
          <w:w w:val="105"/>
        </w:rPr>
        <w:t>i tipič</w:t>
      </w:r>
      <w:r w:rsidR="00847EB5">
        <w:rPr>
          <w:w w:val="105"/>
        </w:rPr>
        <w:t>an</w:t>
      </w:r>
      <w:r w:rsidR="000A742A" w:rsidRPr="007C321C">
        <w:rPr>
          <w:w w:val="105"/>
        </w:rPr>
        <w:t xml:space="preserve"> raspon vrijednosti za područje općine, interpretirano na temelju podataka s najbližih mjernih postaja:</w:t>
      </w:r>
    </w:p>
    <w:p w14:paraId="571BBBE4" w14:textId="77777777" w:rsidR="002D1F8B" w:rsidRDefault="002D1F8B" w:rsidP="00773431">
      <w:pPr>
        <w:pStyle w:val="BodyText"/>
        <w:spacing w:line="280" w:lineRule="auto"/>
        <w:ind w:right="1019"/>
        <w:jc w:val="both"/>
        <w:rPr>
          <w:w w:val="105"/>
        </w:rPr>
      </w:pPr>
    </w:p>
    <w:p w14:paraId="6CE4E9B8" w14:textId="2F0E69A4" w:rsidR="000A742A" w:rsidRPr="00313566" w:rsidRDefault="008A2317" w:rsidP="00BE4163">
      <w:pPr>
        <w:pStyle w:val="Caption"/>
        <w:spacing w:after="0"/>
        <w:ind w:left="675"/>
        <w:jc w:val="both"/>
        <w:rPr>
          <w:i w:val="0"/>
          <w:iCs w:val="0"/>
          <w:color w:val="000000" w:themeColor="text1"/>
          <w:w w:val="105"/>
          <w:sz w:val="19"/>
          <w:szCs w:val="19"/>
        </w:rPr>
      </w:pPr>
      <w:bookmarkStart w:id="58" w:name="_Toc225522951"/>
      <w:r w:rsidRPr="00313566">
        <w:rPr>
          <w:color w:val="000000" w:themeColor="text1"/>
        </w:rPr>
        <w:t xml:space="preserve">Grafički prikaz </w:t>
      </w:r>
      <w:r w:rsidRPr="00313566">
        <w:rPr>
          <w:color w:val="000000" w:themeColor="text1"/>
        </w:rPr>
        <w:fldChar w:fldCharType="begin"/>
      </w:r>
      <w:r w:rsidRPr="00313566">
        <w:rPr>
          <w:color w:val="000000" w:themeColor="text1"/>
        </w:rPr>
        <w:instrText xml:space="preserve"> SEQ Grafički_prikaz \* ARABIC </w:instrText>
      </w:r>
      <w:r w:rsidRPr="00313566">
        <w:rPr>
          <w:color w:val="000000" w:themeColor="text1"/>
        </w:rPr>
        <w:fldChar w:fldCharType="separate"/>
      </w:r>
      <w:r w:rsidR="00C015CC">
        <w:rPr>
          <w:noProof/>
          <w:color w:val="000000" w:themeColor="text1"/>
        </w:rPr>
        <w:t>2</w:t>
      </w:r>
      <w:r w:rsidRPr="00313566">
        <w:rPr>
          <w:color w:val="000000" w:themeColor="text1"/>
        </w:rPr>
        <w:fldChar w:fldCharType="end"/>
      </w:r>
      <w:r w:rsidRPr="00313566">
        <w:rPr>
          <w:color w:val="000000" w:themeColor="text1"/>
        </w:rPr>
        <w:t>: Sezonske varijacije onečišćujućih tvari u zraku za Općinu Drnje</w:t>
      </w:r>
      <w:bookmarkEnd w:id="58"/>
    </w:p>
    <w:p w14:paraId="0E299925" w14:textId="7CD53266" w:rsidR="000A742A" w:rsidRPr="007C321C" w:rsidRDefault="000A742A" w:rsidP="00773431">
      <w:pPr>
        <w:tabs>
          <w:tab w:val="left" w:pos="1245"/>
        </w:tabs>
        <w:ind w:left="675"/>
        <w:rPr>
          <w:w w:val="105"/>
        </w:rPr>
      </w:pPr>
      <w:r w:rsidRPr="007C321C">
        <w:rPr>
          <w:noProof/>
          <w:w w:val="105"/>
        </w:rPr>
        <w:drawing>
          <wp:inline distT="0" distB="0" distL="0" distR="0" wp14:anchorId="5352CDA5" wp14:editId="17CA5606">
            <wp:extent cx="3907550" cy="2276475"/>
            <wp:effectExtent l="0" t="0" r="0" b="0"/>
            <wp:docPr id="183221144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78882" cy="2318032"/>
                    </a:xfrm>
                    <a:prstGeom prst="rect">
                      <a:avLst/>
                    </a:prstGeom>
                    <a:noFill/>
                  </pic:spPr>
                </pic:pic>
              </a:graphicData>
            </a:graphic>
          </wp:inline>
        </w:drawing>
      </w:r>
    </w:p>
    <w:p w14:paraId="15709E94" w14:textId="217791EF" w:rsidR="00624080" w:rsidRPr="00BE4163" w:rsidRDefault="000A742A" w:rsidP="000A742A">
      <w:pPr>
        <w:pStyle w:val="BodyText"/>
        <w:spacing w:line="280" w:lineRule="auto"/>
        <w:ind w:left="675" w:right="1019"/>
        <w:jc w:val="both"/>
        <w:rPr>
          <w:i/>
          <w:iCs/>
          <w:w w:val="105"/>
          <w:sz w:val="17"/>
          <w:szCs w:val="17"/>
        </w:rPr>
      </w:pPr>
      <w:r w:rsidRPr="00BE4163">
        <w:rPr>
          <w:i/>
          <w:iCs/>
          <w:w w:val="105"/>
          <w:sz w:val="17"/>
          <w:szCs w:val="17"/>
        </w:rPr>
        <w:t>Izvor: DHMZ, obrada autora</w:t>
      </w:r>
    </w:p>
    <w:p w14:paraId="30BC88B7" w14:textId="77777777" w:rsidR="00727A3C" w:rsidRPr="007C321C" w:rsidRDefault="00727A3C" w:rsidP="008F17DD">
      <w:pPr>
        <w:pStyle w:val="BodyText"/>
        <w:spacing w:line="280" w:lineRule="auto"/>
        <w:ind w:left="675" w:right="1019"/>
        <w:jc w:val="both"/>
        <w:rPr>
          <w:w w:val="105"/>
        </w:rPr>
      </w:pPr>
    </w:p>
    <w:p w14:paraId="5E2BC15E" w14:textId="6A9EDE38" w:rsidR="00727A3C" w:rsidRDefault="000A742A" w:rsidP="008F17DD">
      <w:pPr>
        <w:pStyle w:val="BodyText"/>
        <w:spacing w:line="280" w:lineRule="auto"/>
        <w:ind w:left="675" w:right="1019"/>
        <w:jc w:val="both"/>
        <w:rPr>
          <w:w w:val="105"/>
        </w:rPr>
      </w:pPr>
      <w:r w:rsidRPr="007C321C">
        <w:rPr>
          <w:w w:val="105"/>
        </w:rPr>
        <w:t>Kako bi se dobila cjelovitija slika, relevantne mjere uspoređene su s graničnim vrijednostima propisanima hrvatskim i europskim zakonodavstvom, te preporukama Svjetske zdravstvene organizacije. Time se omogućuje procjena koliko je</w:t>
      </w:r>
      <w:r w:rsidR="00847EB5">
        <w:rPr>
          <w:w w:val="105"/>
        </w:rPr>
        <w:t xml:space="preserve"> Općina</w:t>
      </w:r>
      <w:r w:rsidRPr="007C321C">
        <w:rPr>
          <w:w w:val="105"/>
        </w:rPr>
        <w:t xml:space="preserve"> blizu ili daleko od regulacijskih pragova i kakav je potencijalni rizik za zdravlje stanovnika.</w:t>
      </w:r>
    </w:p>
    <w:p w14:paraId="089AD45E" w14:textId="77777777" w:rsidR="00AB6E50" w:rsidRDefault="00AB6E50" w:rsidP="008F17DD">
      <w:pPr>
        <w:pStyle w:val="BodyText"/>
        <w:spacing w:line="280" w:lineRule="auto"/>
        <w:ind w:left="675" w:right="1019"/>
        <w:jc w:val="both"/>
        <w:rPr>
          <w:w w:val="105"/>
        </w:rPr>
      </w:pPr>
    </w:p>
    <w:p w14:paraId="639A85FE" w14:textId="77777777" w:rsidR="00362FDB" w:rsidRDefault="00362FDB" w:rsidP="008F17DD">
      <w:pPr>
        <w:pStyle w:val="BodyText"/>
        <w:spacing w:line="280" w:lineRule="auto"/>
        <w:ind w:left="675" w:right="1019"/>
        <w:jc w:val="both"/>
        <w:rPr>
          <w:w w:val="105"/>
        </w:rPr>
      </w:pPr>
    </w:p>
    <w:p w14:paraId="0ED838D3" w14:textId="77777777" w:rsidR="00362FDB" w:rsidRDefault="00362FDB" w:rsidP="008F17DD">
      <w:pPr>
        <w:pStyle w:val="BodyText"/>
        <w:spacing w:line="280" w:lineRule="auto"/>
        <w:ind w:left="675" w:right="1019"/>
        <w:jc w:val="both"/>
        <w:rPr>
          <w:w w:val="105"/>
        </w:rPr>
      </w:pPr>
    </w:p>
    <w:p w14:paraId="352DCF43" w14:textId="77777777" w:rsidR="00362FDB" w:rsidRDefault="00362FDB" w:rsidP="008F17DD">
      <w:pPr>
        <w:pStyle w:val="BodyText"/>
        <w:spacing w:line="280" w:lineRule="auto"/>
        <w:ind w:left="675" w:right="1019"/>
        <w:jc w:val="both"/>
        <w:rPr>
          <w:w w:val="105"/>
        </w:rPr>
      </w:pPr>
    </w:p>
    <w:p w14:paraId="0A6E7A7E" w14:textId="77777777" w:rsidR="00362FDB" w:rsidRDefault="00362FDB" w:rsidP="008F17DD">
      <w:pPr>
        <w:pStyle w:val="BodyText"/>
        <w:spacing w:line="280" w:lineRule="auto"/>
        <w:ind w:left="675" w:right="1019"/>
        <w:jc w:val="both"/>
        <w:rPr>
          <w:w w:val="105"/>
        </w:rPr>
      </w:pPr>
    </w:p>
    <w:p w14:paraId="1147780D" w14:textId="77777777" w:rsidR="00362FDB" w:rsidRDefault="00362FDB" w:rsidP="008F17DD">
      <w:pPr>
        <w:pStyle w:val="BodyText"/>
        <w:spacing w:line="280" w:lineRule="auto"/>
        <w:ind w:left="675" w:right="1019"/>
        <w:jc w:val="both"/>
        <w:rPr>
          <w:w w:val="105"/>
        </w:rPr>
      </w:pPr>
    </w:p>
    <w:p w14:paraId="2FA1821D" w14:textId="77777777" w:rsidR="00362FDB" w:rsidRDefault="00362FDB" w:rsidP="008F17DD">
      <w:pPr>
        <w:pStyle w:val="BodyText"/>
        <w:spacing w:line="280" w:lineRule="auto"/>
        <w:ind w:left="675" w:right="1019"/>
        <w:jc w:val="both"/>
        <w:rPr>
          <w:w w:val="105"/>
        </w:rPr>
      </w:pPr>
    </w:p>
    <w:p w14:paraId="05857321" w14:textId="77777777" w:rsidR="00362FDB" w:rsidRDefault="00362FDB" w:rsidP="008F17DD">
      <w:pPr>
        <w:pStyle w:val="BodyText"/>
        <w:spacing w:line="280" w:lineRule="auto"/>
        <w:ind w:left="675" w:right="1019"/>
        <w:jc w:val="both"/>
        <w:rPr>
          <w:w w:val="105"/>
        </w:rPr>
      </w:pPr>
    </w:p>
    <w:p w14:paraId="7F485FAE" w14:textId="77777777" w:rsidR="00362FDB" w:rsidRDefault="00362FDB" w:rsidP="008F17DD">
      <w:pPr>
        <w:pStyle w:val="BodyText"/>
        <w:spacing w:line="280" w:lineRule="auto"/>
        <w:ind w:left="675" w:right="1019"/>
        <w:jc w:val="both"/>
        <w:rPr>
          <w:w w:val="105"/>
        </w:rPr>
      </w:pPr>
    </w:p>
    <w:p w14:paraId="6D2A40CF" w14:textId="77777777" w:rsidR="00362FDB" w:rsidRDefault="00362FDB" w:rsidP="008F17DD">
      <w:pPr>
        <w:pStyle w:val="BodyText"/>
        <w:spacing w:line="280" w:lineRule="auto"/>
        <w:ind w:left="675" w:right="1019"/>
        <w:jc w:val="both"/>
        <w:rPr>
          <w:w w:val="105"/>
        </w:rPr>
      </w:pPr>
    </w:p>
    <w:p w14:paraId="477D2A77" w14:textId="77777777" w:rsidR="00362FDB" w:rsidRDefault="00362FDB" w:rsidP="008F17DD">
      <w:pPr>
        <w:pStyle w:val="BodyText"/>
        <w:spacing w:line="280" w:lineRule="auto"/>
        <w:ind w:left="675" w:right="1019"/>
        <w:jc w:val="both"/>
        <w:rPr>
          <w:w w:val="105"/>
        </w:rPr>
      </w:pPr>
    </w:p>
    <w:p w14:paraId="4873162F" w14:textId="77777777" w:rsidR="00362FDB" w:rsidRDefault="00362FDB" w:rsidP="008F17DD">
      <w:pPr>
        <w:pStyle w:val="BodyText"/>
        <w:spacing w:line="280" w:lineRule="auto"/>
        <w:ind w:left="675" w:right="1019"/>
        <w:jc w:val="both"/>
        <w:rPr>
          <w:w w:val="105"/>
        </w:rPr>
      </w:pPr>
    </w:p>
    <w:p w14:paraId="1DEAC73F" w14:textId="77777777" w:rsidR="00362FDB" w:rsidRDefault="00362FDB" w:rsidP="008F17DD">
      <w:pPr>
        <w:pStyle w:val="BodyText"/>
        <w:spacing w:line="280" w:lineRule="auto"/>
        <w:ind w:left="675" w:right="1019"/>
        <w:jc w:val="both"/>
        <w:rPr>
          <w:w w:val="105"/>
        </w:rPr>
      </w:pPr>
    </w:p>
    <w:p w14:paraId="142B46C8" w14:textId="77777777" w:rsidR="00362FDB" w:rsidRDefault="00362FDB" w:rsidP="008F17DD">
      <w:pPr>
        <w:pStyle w:val="BodyText"/>
        <w:spacing w:line="280" w:lineRule="auto"/>
        <w:ind w:left="675" w:right="1019"/>
        <w:jc w:val="both"/>
        <w:rPr>
          <w:w w:val="105"/>
        </w:rPr>
      </w:pPr>
    </w:p>
    <w:p w14:paraId="212295AE" w14:textId="77777777" w:rsidR="00362FDB" w:rsidRDefault="00362FDB" w:rsidP="008F17DD">
      <w:pPr>
        <w:pStyle w:val="BodyText"/>
        <w:spacing w:line="280" w:lineRule="auto"/>
        <w:ind w:left="675" w:right="1019"/>
        <w:jc w:val="both"/>
        <w:rPr>
          <w:w w:val="105"/>
        </w:rPr>
      </w:pPr>
    </w:p>
    <w:p w14:paraId="0004F011" w14:textId="77777777" w:rsidR="00362FDB" w:rsidRPr="007C321C" w:rsidRDefault="00362FDB" w:rsidP="008F17DD">
      <w:pPr>
        <w:pStyle w:val="BodyText"/>
        <w:spacing w:line="280" w:lineRule="auto"/>
        <w:ind w:left="675" w:right="1019"/>
        <w:jc w:val="both"/>
        <w:rPr>
          <w:w w:val="105"/>
        </w:rPr>
      </w:pPr>
    </w:p>
    <w:p w14:paraId="4D182447" w14:textId="24693AA1" w:rsidR="008A2317" w:rsidRPr="00313566" w:rsidRDefault="008A2317" w:rsidP="00BE4163">
      <w:pPr>
        <w:pStyle w:val="Caption"/>
        <w:keepNext/>
        <w:spacing w:after="0"/>
        <w:ind w:left="675"/>
        <w:jc w:val="both"/>
        <w:rPr>
          <w:color w:val="000000" w:themeColor="text1"/>
        </w:rPr>
      </w:pPr>
      <w:bookmarkStart w:id="59" w:name="_Toc225522912"/>
      <w:r w:rsidRPr="00313566">
        <w:rPr>
          <w:color w:val="000000" w:themeColor="text1"/>
        </w:rPr>
        <w:lastRenderedPageBreak/>
        <w:t xml:space="preserve">Tablica </w:t>
      </w:r>
      <w:r w:rsidRPr="00313566">
        <w:rPr>
          <w:color w:val="000000" w:themeColor="text1"/>
        </w:rPr>
        <w:fldChar w:fldCharType="begin"/>
      </w:r>
      <w:r w:rsidRPr="00313566">
        <w:rPr>
          <w:color w:val="000000" w:themeColor="text1"/>
        </w:rPr>
        <w:instrText xml:space="preserve"> SEQ Tablica \* ARABIC </w:instrText>
      </w:r>
      <w:r w:rsidRPr="00313566">
        <w:rPr>
          <w:color w:val="000000" w:themeColor="text1"/>
        </w:rPr>
        <w:fldChar w:fldCharType="separate"/>
      </w:r>
      <w:r w:rsidR="00C015CC">
        <w:rPr>
          <w:noProof/>
          <w:color w:val="000000" w:themeColor="text1"/>
        </w:rPr>
        <w:t>4</w:t>
      </w:r>
      <w:r w:rsidRPr="00313566">
        <w:rPr>
          <w:color w:val="000000" w:themeColor="text1"/>
        </w:rPr>
        <w:fldChar w:fldCharType="end"/>
      </w:r>
      <w:r w:rsidRPr="00313566">
        <w:rPr>
          <w:color w:val="000000" w:themeColor="text1"/>
        </w:rPr>
        <w:t>: Usporedni prikaz tipičnih koncentracija i graničnih vrijednosti</w:t>
      </w:r>
      <w:bookmarkEnd w:id="59"/>
    </w:p>
    <w:tbl>
      <w:tblPr>
        <w:tblW w:w="6253" w:type="dxa"/>
        <w:tblInd w:w="607" w:type="dxa"/>
        <w:tblLook w:val="04A0" w:firstRow="1" w:lastRow="0" w:firstColumn="1" w:lastColumn="0" w:noHBand="0" w:noVBand="1"/>
      </w:tblPr>
      <w:tblGrid>
        <w:gridCol w:w="783"/>
        <w:gridCol w:w="1441"/>
        <w:gridCol w:w="1257"/>
        <w:gridCol w:w="1234"/>
        <w:gridCol w:w="1538"/>
      </w:tblGrid>
      <w:tr w:rsidR="0082002B" w:rsidRPr="0082002B" w14:paraId="6CD04D6D" w14:textId="77777777" w:rsidTr="00A25A94">
        <w:trPr>
          <w:trHeight w:val="975"/>
        </w:trPr>
        <w:tc>
          <w:tcPr>
            <w:tcW w:w="783"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3AF8CA7C" w14:textId="77777777" w:rsidR="0082002B" w:rsidRPr="0082002B" w:rsidRDefault="0082002B" w:rsidP="0082002B">
            <w:pPr>
              <w:widowControl/>
              <w:autoSpaceDE/>
              <w:autoSpaceDN/>
              <w:jc w:val="center"/>
              <w:rPr>
                <w:rFonts w:eastAsia="Times New Roman"/>
                <w:b/>
                <w:bCs/>
                <w:color w:val="000000"/>
                <w:lang w:eastAsia="hr-HR"/>
              </w:rPr>
            </w:pPr>
            <w:r w:rsidRPr="0082002B">
              <w:rPr>
                <w:rFonts w:eastAsia="Times New Roman"/>
                <w:b/>
                <w:bCs/>
                <w:color w:val="000000"/>
                <w:lang w:eastAsia="hr-HR"/>
              </w:rPr>
              <w:t>Tvar</w:t>
            </w:r>
          </w:p>
        </w:tc>
        <w:tc>
          <w:tcPr>
            <w:tcW w:w="1441" w:type="dxa"/>
            <w:tcBorders>
              <w:top w:val="single" w:sz="4" w:space="0" w:color="auto"/>
              <w:left w:val="nil"/>
              <w:bottom w:val="single" w:sz="4" w:space="0" w:color="auto"/>
              <w:right w:val="single" w:sz="4" w:space="0" w:color="auto"/>
            </w:tcBorders>
            <w:shd w:val="clear" w:color="000000" w:fill="548235"/>
            <w:vAlign w:val="center"/>
            <w:hideMark/>
          </w:tcPr>
          <w:p w14:paraId="757CCEEF" w14:textId="77777777" w:rsidR="0082002B" w:rsidRPr="0082002B" w:rsidRDefault="0082002B" w:rsidP="0082002B">
            <w:pPr>
              <w:widowControl/>
              <w:autoSpaceDE/>
              <w:autoSpaceDN/>
              <w:jc w:val="center"/>
              <w:rPr>
                <w:rFonts w:eastAsia="Times New Roman"/>
                <w:b/>
                <w:bCs/>
                <w:color w:val="000000"/>
                <w:lang w:eastAsia="hr-HR"/>
              </w:rPr>
            </w:pPr>
            <w:r w:rsidRPr="0082002B">
              <w:rPr>
                <w:rFonts w:eastAsia="Times New Roman"/>
                <w:b/>
                <w:bCs/>
                <w:color w:val="000000"/>
                <w:lang w:eastAsia="hr-HR"/>
              </w:rPr>
              <w:t>Regionalni raspon (Koprivnica 1 i 2)</w:t>
            </w:r>
          </w:p>
        </w:tc>
        <w:tc>
          <w:tcPr>
            <w:tcW w:w="1257" w:type="dxa"/>
            <w:tcBorders>
              <w:top w:val="single" w:sz="4" w:space="0" w:color="auto"/>
              <w:left w:val="nil"/>
              <w:bottom w:val="single" w:sz="4" w:space="0" w:color="auto"/>
              <w:right w:val="single" w:sz="4" w:space="0" w:color="auto"/>
            </w:tcBorders>
            <w:shd w:val="clear" w:color="000000" w:fill="548235"/>
            <w:vAlign w:val="center"/>
            <w:hideMark/>
          </w:tcPr>
          <w:p w14:paraId="501BA980" w14:textId="77777777" w:rsidR="0082002B" w:rsidRPr="0082002B" w:rsidRDefault="0082002B" w:rsidP="0082002B">
            <w:pPr>
              <w:widowControl/>
              <w:autoSpaceDE/>
              <w:autoSpaceDN/>
              <w:jc w:val="center"/>
              <w:rPr>
                <w:rFonts w:eastAsia="Times New Roman"/>
                <w:b/>
                <w:bCs/>
                <w:color w:val="000000"/>
                <w:lang w:eastAsia="hr-HR"/>
              </w:rPr>
            </w:pPr>
            <w:r w:rsidRPr="0082002B">
              <w:rPr>
                <w:rFonts w:eastAsia="Times New Roman"/>
                <w:b/>
                <w:bCs/>
                <w:color w:val="000000"/>
                <w:lang w:eastAsia="hr-HR"/>
              </w:rPr>
              <w:t>EU granične vrijednosti</w:t>
            </w:r>
          </w:p>
        </w:tc>
        <w:tc>
          <w:tcPr>
            <w:tcW w:w="1234" w:type="dxa"/>
            <w:tcBorders>
              <w:top w:val="single" w:sz="4" w:space="0" w:color="auto"/>
              <w:left w:val="nil"/>
              <w:bottom w:val="single" w:sz="4" w:space="0" w:color="auto"/>
              <w:right w:val="single" w:sz="4" w:space="0" w:color="auto"/>
            </w:tcBorders>
            <w:shd w:val="clear" w:color="000000" w:fill="548235"/>
            <w:vAlign w:val="center"/>
            <w:hideMark/>
          </w:tcPr>
          <w:p w14:paraId="504264F2" w14:textId="77777777" w:rsidR="0082002B" w:rsidRPr="0082002B" w:rsidRDefault="0082002B" w:rsidP="0082002B">
            <w:pPr>
              <w:widowControl/>
              <w:autoSpaceDE/>
              <w:autoSpaceDN/>
              <w:jc w:val="center"/>
              <w:rPr>
                <w:rFonts w:eastAsia="Times New Roman"/>
                <w:b/>
                <w:bCs/>
                <w:color w:val="000000"/>
                <w:lang w:eastAsia="hr-HR"/>
              </w:rPr>
            </w:pPr>
            <w:r w:rsidRPr="0082002B">
              <w:rPr>
                <w:rFonts w:eastAsia="Times New Roman"/>
                <w:b/>
                <w:bCs/>
                <w:color w:val="000000"/>
                <w:lang w:eastAsia="hr-HR"/>
              </w:rPr>
              <w:t>WHO preporuke</w:t>
            </w:r>
          </w:p>
        </w:tc>
        <w:tc>
          <w:tcPr>
            <w:tcW w:w="1538" w:type="dxa"/>
            <w:tcBorders>
              <w:top w:val="single" w:sz="4" w:space="0" w:color="auto"/>
              <w:left w:val="nil"/>
              <w:bottom w:val="single" w:sz="4" w:space="0" w:color="auto"/>
              <w:right w:val="single" w:sz="4" w:space="0" w:color="auto"/>
            </w:tcBorders>
            <w:shd w:val="clear" w:color="000000" w:fill="548235"/>
            <w:vAlign w:val="center"/>
            <w:hideMark/>
          </w:tcPr>
          <w:p w14:paraId="1E2782C4" w14:textId="77777777" w:rsidR="0082002B" w:rsidRPr="0082002B" w:rsidRDefault="0082002B" w:rsidP="0082002B">
            <w:pPr>
              <w:widowControl/>
              <w:autoSpaceDE/>
              <w:autoSpaceDN/>
              <w:jc w:val="center"/>
              <w:rPr>
                <w:rFonts w:eastAsia="Times New Roman"/>
                <w:b/>
                <w:bCs/>
                <w:color w:val="000000"/>
                <w:lang w:eastAsia="hr-HR"/>
              </w:rPr>
            </w:pPr>
            <w:r w:rsidRPr="0082002B">
              <w:rPr>
                <w:rFonts w:eastAsia="Times New Roman"/>
                <w:b/>
                <w:bCs/>
                <w:color w:val="000000"/>
                <w:lang w:eastAsia="hr-HR"/>
              </w:rPr>
              <w:t>Interpretacija za Drnje</w:t>
            </w:r>
          </w:p>
        </w:tc>
      </w:tr>
      <w:tr w:rsidR="0082002B" w:rsidRPr="0082002B" w14:paraId="343A3A91" w14:textId="77777777" w:rsidTr="00A25A94">
        <w:trPr>
          <w:trHeight w:val="1381"/>
        </w:trPr>
        <w:tc>
          <w:tcPr>
            <w:tcW w:w="783" w:type="dxa"/>
            <w:tcBorders>
              <w:top w:val="nil"/>
              <w:left w:val="single" w:sz="4" w:space="0" w:color="auto"/>
              <w:bottom w:val="single" w:sz="4" w:space="0" w:color="auto"/>
              <w:right w:val="single" w:sz="4" w:space="0" w:color="auto"/>
            </w:tcBorders>
            <w:shd w:val="clear" w:color="000000" w:fill="A9D08E"/>
            <w:vAlign w:val="center"/>
            <w:hideMark/>
          </w:tcPr>
          <w:p w14:paraId="0E373F98" w14:textId="77777777" w:rsidR="0082002B" w:rsidRPr="0082002B" w:rsidRDefault="0082002B" w:rsidP="0082002B">
            <w:pPr>
              <w:widowControl/>
              <w:autoSpaceDE/>
              <w:autoSpaceDN/>
              <w:rPr>
                <w:rFonts w:eastAsia="Times New Roman"/>
                <w:color w:val="000000"/>
                <w:sz w:val="20"/>
                <w:szCs w:val="20"/>
                <w:lang w:eastAsia="hr-HR"/>
              </w:rPr>
            </w:pPr>
            <w:r w:rsidRPr="0082002B">
              <w:rPr>
                <w:rFonts w:eastAsia="Times New Roman"/>
                <w:color w:val="000000"/>
                <w:sz w:val="20"/>
                <w:szCs w:val="20"/>
                <w:lang w:eastAsia="hr-HR"/>
              </w:rPr>
              <w:t>PM10</w:t>
            </w:r>
          </w:p>
        </w:tc>
        <w:tc>
          <w:tcPr>
            <w:tcW w:w="1441" w:type="dxa"/>
            <w:tcBorders>
              <w:top w:val="nil"/>
              <w:left w:val="nil"/>
              <w:bottom w:val="single" w:sz="4" w:space="0" w:color="auto"/>
              <w:right w:val="single" w:sz="4" w:space="0" w:color="auto"/>
            </w:tcBorders>
            <w:shd w:val="clear" w:color="000000" w:fill="E2EFDA"/>
            <w:vAlign w:val="center"/>
            <w:hideMark/>
          </w:tcPr>
          <w:p w14:paraId="788F5A65"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18–35 µg/m³ godišnje; zimi povišene koncentracije 60–90 µg/m³</w:t>
            </w:r>
          </w:p>
        </w:tc>
        <w:tc>
          <w:tcPr>
            <w:tcW w:w="1257" w:type="dxa"/>
            <w:tcBorders>
              <w:top w:val="nil"/>
              <w:left w:val="nil"/>
              <w:bottom w:val="single" w:sz="4" w:space="0" w:color="auto"/>
              <w:right w:val="single" w:sz="4" w:space="0" w:color="auto"/>
            </w:tcBorders>
            <w:shd w:val="clear" w:color="000000" w:fill="E2EFDA"/>
            <w:vAlign w:val="center"/>
            <w:hideMark/>
          </w:tcPr>
          <w:p w14:paraId="2E8BCD07"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50 µg/m³ dnevno</w:t>
            </w:r>
          </w:p>
        </w:tc>
        <w:tc>
          <w:tcPr>
            <w:tcW w:w="1234" w:type="dxa"/>
            <w:tcBorders>
              <w:top w:val="nil"/>
              <w:left w:val="nil"/>
              <w:bottom w:val="single" w:sz="4" w:space="0" w:color="auto"/>
              <w:right w:val="single" w:sz="4" w:space="0" w:color="auto"/>
            </w:tcBorders>
            <w:shd w:val="clear" w:color="000000" w:fill="E2EFDA"/>
            <w:vAlign w:val="center"/>
            <w:hideMark/>
          </w:tcPr>
          <w:p w14:paraId="44455498"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45 µg/m³</w:t>
            </w:r>
          </w:p>
        </w:tc>
        <w:tc>
          <w:tcPr>
            <w:tcW w:w="1538" w:type="dxa"/>
            <w:tcBorders>
              <w:top w:val="nil"/>
              <w:left w:val="nil"/>
              <w:bottom w:val="single" w:sz="4" w:space="0" w:color="auto"/>
              <w:right w:val="single" w:sz="4" w:space="0" w:color="auto"/>
            </w:tcBorders>
            <w:shd w:val="clear" w:color="000000" w:fill="E2EFDA"/>
            <w:vAlign w:val="center"/>
            <w:hideMark/>
          </w:tcPr>
          <w:p w14:paraId="32CB16E6"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zimi povremeno povišene vrijednosti</w:t>
            </w:r>
          </w:p>
        </w:tc>
      </w:tr>
      <w:tr w:rsidR="0082002B" w:rsidRPr="0082002B" w14:paraId="38F739AC" w14:textId="77777777" w:rsidTr="00A25A94">
        <w:trPr>
          <w:trHeight w:val="828"/>
        </w:trPr>
        <w:tc>
          <w:tcPr>
            <w:tcW w:w="783" w:type="dxa"/>
            <w:tcBorders>
              <w:top w:val="nil"/>
              <w:left w:val="single" w:sz="4" w:space="0" w:color="auto"/>
              <w:bottom w:val="single" w:sz="4" w:space="0" w:color="auto"/>
              <w:right w:val="single" w:sz="4" w:space="0" w:color="auto"/>
            </w:tcBorders>
            <w:shd w:val="clear" w:color="000000" w:fill="A9D08E"/>
            <w:vAlign w:val="center"/>
            <w:hideMark/>
          </w:tcPr>
          <w:p w14:paraId="38E58B51" w14:textId="77777777" w:rsidR="0082002B" w:rsidRPr="0082002B" w:rsidRDefault="0082002B" w:rsidP="0082002B">
            <w:pPr>
              <w:widowControl/>
              <w:autoSpaceDE/>
              <w:autoSpaceDN/>
              <w:rPr>
                <w:rFonts w:eastAsia="Times New Roman"/>
                <w:color w:val="000000"/>
                <w:sz w:val="20"/>
                <w:szCs w:val="20"/>
                <w:lang w:eastAsia="hr-HR"/>
              </w:rPr>
            </w:pPr>
            <w:r w:rsidRPr="0082002B">
              <w:rPr>
                <w:rFonts w:eastAsia="Times New Roman"/>
                <w:color w:val="000000"/>
                <w:sz w:val="20"/>
                <w:szCs w:val="20"/>
                <w:lang w:eastAsia="hr-HR"/>
              </w:rPr>
              <w:t>PM2.5</w:t>
            </w:r>
          </w:p>
        </w:tc>
        <w:tc>
          <w:tcPr>
            <w:tcW w:w="1441" w:type="dxa"/>
            <w:tcBorders>
              <w:top w:val="nil"/>
              <w:left w:val="nil"/>
              <w:bottom w:val="single" w:sz="4" w:space="0" w:color="auto"/>
              <w:right w:val="single" w:sz="4" w:space="0" w:color="auto"/>
            </w:tcBorders>
            <w:shd w:val="clear" w:color="000000" w:fill="E2EFDA"/>
            <w:vAlign w:val="center"/>
            <w:hideMark/>
          </w:tcPr>
          <w:p w14:paraId="591E7692"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8–20 µg/m³; zimi 20–30 µg/m³</w:t>
            </w:r>
          </w:p>
        </w:tc>
        <w:tc>
          <w:tcPr>
            <w:tcW w:w="1257" w:type="dxa"/>
            <w:tcBorders>
              <w:top w:val="nil"/>
              <w:left w:val="nil"/>
              <w:bottom w:val="single" w:sz="4" w:space="0" w:color="auto"/>
              <w:right w:val="single" w:sz="4" w:space="0" w:color="auto"/>
            </w:tcBorders>
            <w:shd w:val="clear" w:color="000000" w:fill="E2EFDA"/>
            <w:vAlign w:val="center"/>
            <w:hideMark/>
          </w:tcPr>
          <w:p w14:paraId="00B79835"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20 µg/m³ godišnje</w:t>
            </w:r>
          </w:p>
        </w:tc>
        <w:tc>
          <w:tcPr>
            <w:tcW w:w="1234" w:type="dxa"/>
            <w:tcBorders>
              <w:top w:val="nil"/>
              <w:left w:val="nil"/>
              <w:bottom w:val="single" w:sz="4" w:space="0" w:color="auto"/>
              <w:right w:val="single" w:sz="4" w:space="0" w:color="auto"/>
            </w:tcBorders>
            <w:shd w:val="clear" w:color="000000" w:fill="E2EFDA"/>
            <w:vAlign w:val="center"/>
            <w:hideMark/>
          </w:tcPr>
          <w:p w14:paraId="1E56E294"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5 µg/m³</w:t>
            </w:r>
          </w:p>
        </w:tc>
        <w:tc>
          <w:tcPr>
            <w:tcW w:w="1538" w:type="dxa"/>
            <w:tcBorders>
              <w:top w:val="nil"/>
              <w:left w:val="nil"/>
              <w:bottom w:val="single" w:sz="4" w:space="0" w:color="auto"/>
              <w:right w:val="single" w:sz="4" w:space="0" w:color="auto"/>
            </w:tcBorders>
            <w:shd w:val="clear" w:color="000000" w:fill="E2EFDA"/>
            <w:vAlign w:val="center"/>
            <w:hideMark/>
          </w:tcPr>
          <w:p w14:paraId="063EF986"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najznačajniji zdravstveni rizik</w:t>
            </w:r>
          </w:p>
        </w:tc>
      </w:tr>
      <w:tr w:rsidR="0082002B" w:rsidRPr="0082002B" w14:paraId="59BA3894" w14:textId="77777777" w:rsidTr="00A25A94">
        <w:trPr>
          <w:trHeight w:val="1105"/>
        </w:trPr>
        <w:tc>
          <w:tcPr>
            <w:tcW w:w="783" w:type="dxa"/>
            <w:tcBorders>
              <w:top w:val="nil"/>
              <w:left w:val="single" w:sz="4" w:space="0" w:color="auto"/>
              <w:bottom w:val="single" w:sz="4" w:space="0" w:color="auto"/>
              <w:right w:val="single" w:sz="4" w:space="0" w:color="auto"/>
            </w:tcBorders>
            <w:shd w:val="clear" w:color="000000" w:fill="A9D08E"/>
            <w:vAlign w:val="center"/>
            <w:hideMark/>
          </w:tcPr>
          <w:p w14:paraId="7F6C4F37" w14:textId="77777777" w:rsidR="0082002B" w:rsidRPr="0082002B" w:rsidRDefault="0082002B" w:rsidP="0082002B">
            <w:pPr>
              <w:widowControl/>
              <w:autoSpaceDE/>
              <w:autoSpaceDN/>
              <w:rPr>
                <w:rFonts w:eastAsia="Times New Roman"/>
                <w:color w:val="000000"/>
                <w:sz w:val="20"/>
                <w:szCs w:val="20"/>
                <w:lang w:eastAsia="hr-HR"/>
              </w:rPr>
            </w:pPr>
            <w:r w:rsidRPr="0082002B">
              <w:rPr>
                <w:rFonts w:eastAsia="Times New Roman"/>
                <w:color w:val="000000"/>
                <w:sz w:val="20"/>
                <w:szCs w:val="20"/>
                <w:lang w:eastAsia="hr-HR"/>
              </w:rPr>
              <w:t>NO₂</w:t>
            </w:r>
          </w:p>
        </w:tc>
        <w:tc>
          <w:tcPr>
            <w:tcW w:w="1441" w:type="dxa"/>
            <w:tcBorders>
              <w:top w:val="nil"/>
              <w:left w:val="nil"/>
              <w:bottom w:val="single" w:sz="4" w:space="0" w:color="auto"/>
              <w:right w:val="single" w:sz="4" w:space="0" w:color="auto"/>
            </w:tcBorders>
            <w:shd w:val="clear" w:color="000000" w:fill="E2EFDA"/>
            <w:vAlign w:val="center"/>
            <w:hideMark/>
          </w:tcPr>
          <w:p w14:paraId="7927DD53"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10–30 µg/m³</w:t>
            </w:r>
          </w:p>
        </w:tc>
        <w:tc>
          <w:tcPr>
            <w:tcW w:w="1257" w:type="dxa"/>
            <w:tcBorders>
              <w:top w:val="nil"/>
              <w:left w:val="nil"/>
              <w:bottom w:val="single" w:sz="4" w:space="0" w:color="auto"/>
              <w:right w:val="single" w:sz="4" w:space="0" w:color="auto"/>
            </w:tcBorders>
            <w:shd w:val="clear" w:color="000000" w:fill="E2EFDA"/>
            <w:vAlign w:val="center"/>
            <w:hideMark/>
          </w:tcPr>
          <w:p w14:paraId="0962AC2C"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40 µg/m³ godišnje</w:t>
            </w:r>
          </w:p>
        </w:tc>
        <w:tc>
          <w:tcPr>
            <w:tcW w:w="1234" w:type="dxa"/>
            <w:tcBorders>
              <w:top w:val="nil"/>
              <w:left w:val="nil"/>
              <w:bottom w:val="single" w:sz="4" w:space="0" w:color="auto"/>
              <w:right w:val="single" w:sz="4" w:space="0" w:color="auto"/>
            </w:tcBorders>
            <w:shd w:val="clear" w:color="000000" w:fill="E2EFDA"/>
            <w:vAlign w:val="center"/>
            <w:hideMark/>
          </w:tcPr>
          <w:p w14:paraId="2973C092"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10 µg/m³</w:t>
            </w:r>
          </w:p>
        </w:tc>
        <w:tc>
          <w:tcPr>
            <w:tcW w:w="1538" w:type="dxa"/>
            <w:tcBorders>
              <w:top w:val="nil"/>
              <w:left w:val="nil"/>
              <w:bottom w:val="single" w:sz="4" w:space="0" w:color="auto"/>
              <w:right w:val="single" w:sz="4" w:space="0" w:color="auto"/>
            </w:tcBorders>
            <w:shd w:val="clear" w:color="000000" w:fill="E2EFDA"/>
            <w:vAlign w:val="center"/>
            <w:hideMark/>
          </w:tcPr>
          <w:p w14:paraId="58AF5770"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niska izloženost, vezana uz promet</w:t>
            </w:r>
          </w:p>
        </w:tc>
      </w:tr>
      <w:tr w:rsidR="0082002B" w:rsidRPr="0082002B" w14:paraId="10CA303D" w14:textId="77777777" w:rsidTr="00A25A94">
        <w:trPr>
          <w:trHeight w:val="1105"/>
        </w:trPr>
        <w:tc>
          <w:tcPr>
            <w:tcW w:w="783" w:type="dxa"/>
            <w:tcBorders>
              <w:top w:val="nil"/>
              <w:left w:val="single" w:sz="4" w:space="0" w:color="auto"/>
              <w:bottom w:val="single" w:sz="4" w:space="0" w:color="auto"/>
              <w:right w:val="single" w:sz="4" w:space="0" w:color="auto"/>
            </w:tcBorders>
            <w:shd w:val="clear" w:color="000000" w:fill="A9D08E"/>
            <w:vAlign w:val="center"/>
            <w:hideMark/>
          </w:tcPr>
          <w:p w14:paraId="58197E40" w14:textId="77777777" w:rsidR="0082002B" w:rsidRPr="0082002B" w:rsidRDefault="0082002B" w:rsidP="0082002B">
            <w:pPr>
              <w:widowControl/>
              <w:autoSpaceDE/>
              <w:autoSpaceDN/>
              <w:rPr>
                <w:rFonts w:eastAsia="Times New Roman"/>
                <w:color w:val="000000"/>
                <w:sz w:val="20"/>
                <w:szCs w:val="20"/>
                <w:lang w:eastAsia="hr-HR"/>
              </w:rPr>
            </w:pPr>
            <w:r w:rsidRPr="0082002B">
              <w:rPr>
                <w:rFonts w:eastAsia="Times New Roman"/>
                <w:color w:val="000000"/>
                <w:sz w:val="20"/>
                <w:szCs w:val="20"/>
                <w:lang w:eastAsia="hr-HR"/>
              </w:rPr>
              <w:t>O₃</w:t>
            </w:r>
          </w:p>
        </w:tc>
        <w:tc>
          <w:tcPr>
            <w:tcW w:w="1441" w:type="dxa"/>
            <w:tcBorders>
              <w:top w:val="nil"/>
              <w:left w:val="nil"/>
              <w:bottom w:val="single" w:sz="4" w:space="0" w:color="auto"/>
              <w:right w:val="single" w:sz="4" w:space="0" w:color="auto"/>
            </w:tcBorders>
            <w:shd w:val="clear" w:color="000000" w:fill="E2EFDA"/>
            <w:vAlign w:val="center"/>
            <w:hideMark/>
          </w:tcPr>
          <w:p w14:paraId="650D3A16"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ljetni maksimumi 100–140 µg/m³</w:t>
            </w:r>
          </w:p>
        </w:tc>
        <w:tc>
          <w:tcPr>
            <w:tcW w:w="1257" w:type="dxa"/>
            <w:tcBorders>
              <w:top w:val="nil"/>
              <w:left w:val="nil"/>
              <w:bottom w:val="single" w:sz="4" w:space="0" w:color="auto"/>
              <w:right w:val="single" w:sz="4" w:space="0" w:color="auto"/>
            </w:tcBorders>
            <w:shd w:val="clear" w:color="000000" w:fill="E2EFDA"/>
            <w:vAlign w:val="center"/>
            <w:hideMark/>
          </w:tcPr>
          <w:p w14:paraId="477A39DB"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120 µg/m³ (8-satna sredina)</w:t>
            </w:r>
          </w:p>
        </w:tc>
        <w:tc>
          <w:tcPr>
            <w:tcW w:w="1234" w:type="dxa"/>
            <w:tcBorders>
              <w:top w:val="nil"/>
              <w:left w:val="nil"/>
              <w:bottom w:val="single" w:sz="4" w:space="0" w:color="auto"/>
              <w:right w:val="single" w:sz="4" w:space="0" w:color="auto"/>
            </w:tcBorders>
            <w:shd w:val="clear" w:color="000000" w:fill="E2EFDA"/>
            <w:vAlign w:val="center"/>
            <w:hideMark/>
          </w:tcPr>
          <w:p w14:paraId="370A548F"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100 µg/m³</w:t>
            </w:r>
          </w:p>
        </w:tc>
        <w:tc>
          <w:tcPr>
            <w:tcW w:w="1538" w:type="dxa"/>
            <w:tcBorders>
              <w:top w:val="nil"/>
              <w:left w:val="nil"/>
              <w:bottom w:val="single" w:sz="4" w:space="0" w:color="auto"/>
              <w:right w:val="single" w:sz="4" w:space="0" w:color="auto"/>
            </w:tcBorders>
            <w:shd w:val="clear" w:color="000000" w:fill="E2EFDA"/>
            <w:vAlign w:val="center"/>
            <w:hideMark/>
          </w:tcPr>
          <w:p w14:paraId="225ACF2A"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moguća povremena ljetna prekoračenja</w:t>
            </w:r>
          </w:p>
        </w:tc>
      </w:tr>
    </w:tbl>
    <w:p w14:paraId="07F453F3" w14:textId="60DF75FB" w:rsidR="00AB6E50" w:rsidRPr="00BE4163" w:rsidRDefault="005208EE" w:rsidP="008F17DD">
      <w:pPr>
        <w:pStyle w:val="BodyText"/>
        <w:spacing w:line="280" w:lineRule="auto"/>
        <w:ind w:left="675" w:right="1019"/>
        <w:jc w:val="both"/>
        <w:rPr>
          <w:i/>
          <w:iCs/>
          <w:w w:val="105"/>
          <w:sz w:val="17"/>
          <w:szCs w:val="17"/>
        </w:rPr>
      </w:pPr>
      <w:r w:rsidRPr="00BE4163">
        <w:rPr>
          <w:i/>
          <w:iCs/>
          <w:w w:val="105"/>
          <w:sz w:val="17"/>
          <w:szCs w:val="17"/>
        </w:rPr>
        <w:t>Izvor: DHMZ, Europska agencija za okoliš, WHO 2021: obrada autora</w:t>
      </w:r>
    </w:p>
    <w:p w14:paraId="528085A9" w14:textId="77777777" w:rsidR="005208EE" w:rsidRPr="007C321C" w:rsidRDefault="005208EE" w:rsidP="008F17DD">
      <w:pPr>
        <w:pStyle w:val="BodyText"/>
        <w:spacing w:line="280" w:lineRule="auto"/>
        <w:ind w:left="675" w:right="1019"/>
        <w:jc w:val="both"/>
        <w:rPr>
          <w:w w:val="105"/>
        </w:rPr>
      </w:pPr>
    </w:p>
    <w:p w14:paraId="552DA0F3" w14:textId="77777777" w:rsidR="00BE4163" w:rsidRPr="00BE4163" w:rsidRDefault="00AB6E50" w:rsidP="00BE4163">
      <w:pPr>
        <w:pStyle w:val="BodyText"/>
        <w:spacing w:line="280" w:lineRule="auto"/>
        <w:ind w:left="675" w:right="1019"/>
        <w:jc w:val="both"/>
        <w:rPr>
          <w:w w:val="105"/>
        </w:rPr>
      </w:pPr>
      <w:r w:rsidRPr="007C321C">
        <w:rPr>
          <w:w w:val="105"/>
        </w:rPr>
        <w:t xml:space="preserve">Kod lebdećih čestica vidljivo je da je zimi povišena izloženost moguća, što potvrđuju i analize Europske agencije za okoliš prema kojima je PM2.5 vodeći čimbenik zdravstvenog rizika u nizu hrvatskih urbanih i </w:t>
      </w:r>
      <w:r w:rsidR="00847EB5">
        <w:rPr>
          <w:w w:val="105"/>
        </w:rPr>
        <w:t>prigradskih</w:t>
      </w:r>
      <w:r w:rsidRPr="007C321C">
        <w:rPr>
          <w:w w:val="105"/>
        </w:rPr>
        <w:t xml:space="preserve"> sredina. No, unatoč povremenim prekoračenjima dnevnih vrijednosti PM10 i sezonskim povećanjima PM2.5, ukupna kvaliteta zraka u kontinentalnim općinama poput Drnja ocjenjuje se kao pretežito prihvatljiva, ali osjetljiva na meteorološke uvjete. U tom smislu, kvaliteta zraka nije stabilna kategorija, nego parametar koji oscilira i traži stalno praćenje.</w:t>
      </w:r>
      <w:r w:rsidR="002D1F8B">
        <w:rPr>
          <w:w w:val="105"/>
        </w:rPr>
        <w:t xml:space="preserve"> </w:t>
      </w:r>
      <w:r w:rsidRPr="007C321C">
        <w:rPr>
          <w:w w:val="105"/>
        </w:rPr>
        <w:t xml:space="preserve">Za Zelenu urbanu obnovu Općine Drnje, podaci o kvaliteti zraka nisu samo okvir općeg stanja, nego izravna osnovica za oblikovanje mjera. Zimska epizodna povećanja PM10 i PM2.5 potvrđuju važnost energetske obnove zgrada i prelaska na čišće sustave grijanja. Prometna opterećenja, iako nisu dominantna, ukazuju na potrebu za stvaranjem pješačko-biciklističkih veza, smanjenjem korištenja automobila u kratkim relacijama te ozelenjivanjem koridora uz prometnice. Ljetni maksimumi ozona naglašavaju potrebu za mrežom </w:t>
      </w:r>
      <w:r w:rsidR="00847EB5">
        <w:rPr>
          <w:w w:val="105"/>
        </w:rPr>
        <w:t>osjenčanih</w:t>
      </w:r>
      <w:r w:rsidRPr="007C321C">
        <w:rPr>
          <w:w w:val="105"/>
        </w:rPr>
        <w:t xml:space="preserve"> zona, drvoreda i zelenih površina koje ublažavaju toplinske učinke i doprinose kvaliteti zraka kroz zasjenu, nižu temperaturu i filtraciju.</w:t>
      </w:r>
      <w:r w:rsidR="00847EB5">
        <w:rPr>
          <w:w w:val="105"/>
        </w:rPr>
        <w:t xml:space="preserve"> </w:t>
      </w:r>
      <w:r w:rsidR="00BE4163" w:rsidRPr="00BE4163">
        <w:rPr>
          <w:w w:val="105"/>
        </w:rPr>
        <w:t>Podaci o kvaliteti zraka predstavljaju važnu podlogu za planiranje mjera u okviru Strategije zelene urbane obnove, osobito u kontekstu smanjenja emisija iz sektora grijanja, razvoja održive mobilnosti i jačanja uloge zelene infrastrukture u poboljšanju okolišnih i zdravstvenih uvjeta.</w:t>
      </w:r>
    </w:p>
    <w:p w14:paraId="58FE4139" w14:textId="77777777" w:rsidR="00847EB5" w:rsidRPr="007C321C" w:rsidRDefault="00847EB5" w:rsidP="00F756E4">
      <w:pPr>
        <w:pStyle w:val="BodyText"/>
        <w:spacing w:line="280" w:lineRule="auto"/>
        <w:ind w:left="675" w:right="1019"/>
        <w:jc w:val="both"/>
        <w:rPr>
          <w:w w:val="105"/>
        </w:rPr>
      </w:pPr>
    </w:p>
    <w:p w14:paraId="195A0698" w14:textId="694F58D7" w:rsidR="00F756E4" w:rsidRPr="007C321C" w:rsidRDefault="00ED0CD8" w:rsidP="00B9159D">
      <w:pPr>
        <w:pStyle w:val="Stil2"/>
      </w:pPr>
      <w:bookmarkStart w:id="60" w:name="_Toc224547504"/>
      <w:bookmarkStart w:id="61" w:name="_Toc226532926"/>
      <w:r>
        <w:t>5.5. KRAJOBRAZNA OBILJEŽJA</w:t>
      </w:r>
      <w:bookmarkEnd w:id="60"/>
      <w:bookmarkEnd w:id="61"/>
    </w:p>
    <w:p w14:paraId="2DBBC0F9" w14:textId="77777777" w:rsidR="00F756E4" w:rsidRPr="007C321C" w:rsidRDefault="00F756E4" w:rsidP="00F756E4">
      <w:pPr>
        <w:pStyle w:val="BodyText"/>
        <w:spacing w:line="280" w:lineRule="auto"/>
        <w:ind w:left="675" w:right="1019"/>
        <w:jc w:val="both"/>
        <w:rPr>
          <w:w w:val="105"/>
        </w:rPr>
      </w:pPr>
    </w:p>
    <w:p w14:paraId="7600AE41" w14:textId="6D602401" w:rsidR="00F244DD" w:rsidRDefault="00FD6338" w:rsidP="00F244DD">
      <w:pPr>
        <w:pStyle w:val="BodyText"/>
        <w:spacing w:line="280" w:lineRule="auto"/>
        <w:ind w:left="675" w:right="1019"/>
        <w:jc w:val="both"/>
        <w:rPr>
          <w:w w:val="105"/>
        </w:rPr>
      </w:pPr>
      <w:r w:rsidRPr="007C321C">
        <w:rPr>
          <w:w w:val="105"/>
        </w:rPr>
        <w:t xml:space="preserve">Općina </w:t>
      </w:r>
      <w:r w:rsidR="00F244DD" w:rsidRPr="007C321C">
        <w:rPr>
          <w:w w:val="105"/>
        </w:rPr>
        <w:t xml:space="preserve">Drnje smještena je u nizinsko-riječnom krajobraznom pojasu uz rijeku Dravu, u prostoru karakterističnom za istočni dio Koprivničko-križevačke županije. Reljef je pretežito ravan do blago valovit, oblikovan djelovanjem Drave, njezinih meandara, starijih rukavaca i sustava naplavnih tala. Takva geomorfološka struktura stvara prepoznatljiv krajolik u kojem se isprepliću prostrane poljoprivredne površine, dinamični riječnog i močvarnog ekosustava te izgrađena naselja Drnje, Botovo i Torčec smještena na stabilnijim, višim zonama izvan glavnih poplavnih </w:t>
      </w:r>
      <w:r w:rsidR="00F244DD" w:rsidRPr="007C321C">
        <w:rPr>
          <w:w w:val="105"/>
        </w:rPr>
        <w:lastRenderedPageBreak/>
        <w:t>područja.</w:t>
      </w:r>
      <w:r w:rsidR="00847EB5">
        <w:rPr>
          <w:w w:val="105"/>
        </w:rPr>
        <w:t xml:space="preserve"> </w:t>
      </w:r>
      <w:r w:rsidR="00F244DD" w:rsidRPr="007C321C">
        <w:rPr>
          <w:w w:val="105"/>
        </w:rPr>
        <w:t xml:space="preserve">Najveći dio općinskog prostora čine agrarne površine pravilnog rastera, otvorenih vizura i dugih horizonata, koje definiraju identitet općine i istodobno predstavljaju jedan od njezinih </w:t>
      </w:r>
      <w:r w:rsidR="00847EB5" w:rsidRPr="007C321C">
        <w:rPr>
          <w:w w:val="105"/>
        </w:rPr>
        <w:t>najvrjednijih</w:t>
      </w:r>
      <w:r w:rsidR="00F244DD" w:rsidRPr="007C321C">
        <w:rPr>
          <w:w w:val="105"/>
        </w:rPr>
        <w:t xml:space="preserve"> resursa. Sjeverni rub općine obilježen je izrazito vrijednim riječnim i vlažnim sustavima: aktivnim tokom Drave, starim meandriranim rukavcima, sustavom jezera Šoderica i šumsko-močvarnim mozaicima vrbe, topole i hrasta. Ovaj dio prostora čini ekološku jezgru općine, s visokom biološkom raznolikošću i važnim regulacijskim funkcijama od retencije vode i zaštite od poplava, do stvaranja mikroklime i zelenih zaklona. Riječna dinamika</w:t>
      </w:r>
      <w:r w:rsidR="00FB7A28">
        <w:rPr>
          <w:w w:val="105"/>
        </w:rPr>
        <w:t>,</w:t>
      </w:r>
      <w:r w:rsidR="00F244DD" w:rsidRPr="007C321C">
        <w:rPr>
          <w:w w:val="105"/>
        </w:rPr>
        <w:t xml:space="preserve"> erozija, taloženje, povremena plavljenja ostavlja izražene morfološke tragove i čini ovaj krajobraz osobito vrijednim za očuvanje i razvoj.</w:t>
      </w:r>
      <w:r w:rsidR="00FB7A28">
        <w:rPr>
          <w:w w:val="105"/>
        </w:rPr>
        <w:t xml:space="preserve"> </w:t>
      </w:r>
      <w:r w:rsidR="00F244DD" w:rsidRPr="007C321C">
        <w:rPr>
          <w:w w:val="105"/>
        </w:rPr>
        <w:t>Naselja Drnje, Botovo i Torčec razvijena su na povoljnijim, višim dijelovima terena uz glavne prometnice, u formi linearnih uličnih struktura koje prate tradicionalni panonski obrazac. Njihov krajobraz čine drvoredi, vrtovi, voćnjaci, dvorišne zelene površine i vizualno otvoreni rubovi prema poljoprivrednim parcelama. Izgrađeni dijelovi općine kompaktniji su u odnosu na velik otvoreni agrarni prostor, ali nosioci su prepoznatljivih lokalnih ambijenata koji omogućuju daljnju nadogradnju kroz zelene i krajobrazne intervencije.</w:t>
      </w:r>
    </w:p>
    <w:p w14:paraId="1329E608" w14:textId="77777777" w:rsidR="00F244DD" w:rsidRPr="007C321C" w:rsidRDefault="00F244DD" w:rsidP="00F244DD">
      <w:pPr>
        <w:pStyle w:val="BodyText"/>
        <w:spacing w:line="280" w:lineRule="auto"/>
        <w:ind w:left="675" w:right="1019"/>
        <w:jc w:val="both"/>
        <w:rPr>
          <w:w w:val="105"/>
        </w:rPr>
      </w:pPr>
      <w:r w:rsidRPr="007C321C">
        <w:rPr>
          <w:w w:val="105"/>
        </w:rPr>
        <w:t>Unutar ovakve prostorne strukture ističu se neke od ključnih krajobraznih vrijednosti koje izravno određuju smjer zelene urbane obnove, poput:</w:t>
      </w:r>
    </w:p>
    <w:p w14:paraId="6509014C" w14:textId="77777777" w:rsidR="00F244DD" w:rsidRPr="007C321C" w:rsidRDefault="00F244DD" w:rsidP="00B213D2">
      <w:pPr>
        <w:pStyle w:val="BodyText"/>
        <w:numPr>
          <w:ilvl w:val="0"/>
          <w:numId w:val="25"/>
        </w:numPr>
        <w:spacing w:line="280" w:lineRule="auto"/>
        <w:ind w:right="1019"/>
        <w:jc w:val="both"/>
        <w:rPr>
          <w:w w:val="105"/>
        </w:rPr>
      </w:pPr>
      <w:r w:rsidRPr="007C321C">
        <w:rPr>
          <w:w w:val="105"/>
        </w:rPr>
        <w:t>ekološki najvrjednijeg riječnog i močvarnog pojasa uz Dravu i Šodericu,</w:t>
      </w:r>
    </w:p>
    <w:p w14:paraId="7E0B495C" w14:textId="77777777" w:rsidR="00F244DD" w:rsidRPr="007C321C" w:rsidRDefault="00F244DD" w:rsidP="00B213D2">
      <w:pPr>
        <w:pStyle w:val="BodyText"/>
        <w:numPr>
          <w:ilvl w:val="0"/>
          <w:numId w:val="25"/>
        </w:numPr>
        <w:spacing w:line="280" w:lineRule="auto"/>
        <w:ind w:right="1019"/>
        <w:jc w:val="both"/>
        <w:rPr>
          <w:w w:val="105"/>
        </w:rPr>
      </w:pPr>
      <w:r w:rsidRPr="007C321C">
        <w:rPr>
          <w:w w:val="105"/>
        </w:rPr>
        <w:t xml:space="preserve"> vizualno otvorenih agrarnih horizonata bez značajnih barijera,</w:t>
      </w:r>
    </w:p>
    <w:p w14:paraId="4E3E0E0D" w14:textId="77777777" w:rsidR="00F244DD" w:rsidRPr="007C321C" w:rsidRDefault="00F244DD" w:rsidP="00B213D2">
      <w:pPr>
        <w:pStyle w:val="BodyText"/>
        <w:numPr>
          <w:ilvl w:val="0"/>
          <w:numId w:val="25"/>
        </w:numPr>
        <w:spacing w:line="280" w:lineRule="auto"/>
        <w:ind w:right="1019"/>
        <w:jc w:val="both"/>
        <w:rPr>
          <w:w w:val="105"/>
        </w:rPr>
      </w:pPr>
      <w:r w:rsidRPr="007C321C">
        <w:rPr>
          <w:w w:val="105"/>
        </w:rPr>
        <w:t>mozaika šuma, rukavaca i vlažnih staništa kao nositelja bioraznolikosti,</w:t>
      </w:r>
    </w:p>
    <w:p w14:paraId="02A9D3AC" w14:textId="77777777" w:rsidR="00F244DD" w:rsidRPr="007C321C" w:rsidRDefault="00F244DD" w:rsidP="00B213D2">
      <w:pPr>
        <w:pStyle w:val="BodyText"/>
        <w:numPr>
          <w:ilvl w:val="0"/>
          <w:numId w:val="25"/>
        </w:numPr>
        <w:spacing w:line="280" w:lineRule="auto"/>
        <w:ind w:right="1019"/>
        <w:jc w:val="both"/>
        <w:rPr>
          <w:w w:val="105"/>
        </w:rPr>
      </w:pPr>
      <w:r w:rsidRPr="007C321C">
        <w:rPr>
          <w:w w:val="105"/>
        </w:rPr>
        <w:t>prirodnih linearnih struktura (vodotoci, nasipi, prometnice) pogodnih za razvoj zelenih koridora,</w:t>
      </w:r>
    </w:p>
    <w:p w14:paraId="6345F735" w14:textId="374239A2" w:rsidR="00F244DD" w:rsidRPr="007C321C" w:rsidRDefault="00F244DD" w:rsidP="00B213D2">
      <w:pPr>
        <w:pStyle w:val="BodyText"/>
        <w:numPr>
          <w:ilvl w:val="0"/>
          <w:numId w:val="25"/>
        </w:numPr>
        <w:spacing w:line="280" w:lineRule="auto"/>
        <w:ind w:right="1019"/>
        <w:jc w:val="both"/>
        <w:rPr>
          <w:w w:val="105"/>
        </w:rPr>
      </w:pPr>
      <w:r w:rsidRPr="007C321C">
        <w:rPr>
          <w:w w:val="105"/>
        </w:rPr>
        <w:t>rekreacijskog i pejzažnog potencijala jezera Šoderica kao najveće atrakcijske točke općine.</w:t>
      </w:r>
    </w:p>
    <w:p w14:paraId="1911BC8A" w14:textId="77777777" w:rsidR="00F244DD" w:rsidRPr="00313566" w:rsidRDefault="00F244DD" w:rsidP="00F244DD">
      <w:pPr>
        <w:pStyle w:val="BodyText"/>
        <w:spacing w:line="280" w:lineRule="auto"/>
        <w:ind w:right="1019"/>
        <w:jc w:val="both"/>
        <w:rPr>
          <w:color w:val="000000" w:themeColor="text1"/>
          <w:w w:val="105"/>
        </w:rPr>
      </w:pPr>
    </w:p>
    <w:p w14:paraId="2308ADC5" w14:textId="76C83D9B" w:rsidR="00291FE0" w:rsidRPr="00313566" w:rsidRDefault="008A2317" w:rsidP="00BC38AA">
      <w:pPr>
        <w:pStyle w:val="Caption"/>
        <w:spacing w:after="0"/>
        <w:ind w:left="675"/>
        <w:jc w:val="both"/>
        <w:rPr>
          <w:i w:val="0"/>
          <w:iCs w:val="0"/>
          <w:color w:val="000000" w:themeColor="text1"/>
          <w:w w:val="105"/>
          <w:sz w:val="19"/>
          <w:szCs w:val="19"/>
        </w:rPr>
      </w:pPr>
      <w:bookmarkStart w:id="62" w:name="_Toc225522864"/>
      <w:r w:rsidRPr="00313566">
        <w:rPr>
          <w:color w:val="000000" w:themeColor="text1"/>
        </w:rPr>
        <w:t xml:space="preserve">Slika </w:t>
      </w:r>
      <w:r w:rsidRPr="00313566">
        <w:rPr>
          <w:color w:val="000000" w:themeColor="text1"/>
        </w:rPr>
        <w:fldChar w:fldCharType="begin"/>
      </w:r>
      <w:r w:rsidRPr="00313566">
        <w:rPr>
          <w:color w:val="000000" w:themeColor="text1"/>
        </w:rPr>
        <w:instrText xml:space="preserve"> SEQ Slika \* ARABIC </w:instrText>
      </w:r>
      <w:r w:rsidRPr="00313566">
        <w:rPr>
          <w:color w:val="000000" w:themeColor="text1"/>
        </w:rPr>
        <w:fldChar w:fldCharType="separate"/>
      </w:r>
      <w:r w:rsidR="00C015CC">
        <w:rPr>
          <w:noProof/>
          <w:color w:val="000000" w:themeColor="text1"/>
        </w:rPr>
        <w:t>3</w:t>
      </w:r>
      <w:r w:rsidRPr="00313566">
        <w:rPr>
          <w:color w:val="000000" w:themeColor="text1"/>
        </w:rPr>
        <w:fldChar w:fldCharType="end"/>
      </w:r>
      <w:r w:rsidRPr="00313566">
        <w:rPr>
          <w:color w:val="000000" w:themeColor="text1"/>
        </w:rPr>
        <w:t>: Prostorni obuhvat Općine Drnje prema službenom kartografskom prikazu u ISPU/ePlanovi sustavu</w:t>
      </w:r>
      <w:bookmarkEnd w:id="62"/>
    </w:p>
    <w:p w14:paraId="229044CC" w14:textId="68A9DC57" w:rsidR="00291FE0" w:rsidRPr="007C321C" w:rsidRDefault="00F244DD" w:rsidP="00894E17">
      <w:pPr>
        <w:pStyle w:val="BodyText"/>
        <w:spacing w:line="280" w:lineRule="auto"/>
        <w:ind w:left="675" w:right="1019"/>
        <w:jc w:val="both"/>
        <w:rPr>
          <w:w w:val="105"/>
        </w:rPr>
      </w:pPr>
      <w:r w:rsidRPr="007C321C">
        <w:rPr>
          <w:noProof/>
          <w:w w:val="105"/>
        </w:rPr>
        <w:drawing>
          <wp:inline distT="0" distB="0" distL="0" distR="0" wp14:anchorId="00937855" wp14:editId="18FF9B65">
            <wp:extent cx="3714750" cy="2756598"/>
            <wp:effectExtent l="0" t="0" r="0" b="5715"/>
            <wp:docPr id="1502479370"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60192" cy="2790319"/>
                    </a:xfrm>
                    <a:prstGeom prst="rect">
                      <a:avLst/>
                    </a:prstGeom>
                    <a:noFill/>
                  </pic:spPr>
                </pic:pic>
              </a:graphicData>
            </a:graphic>
          </wp:inline>
        </w:drawing>
      </w:r>
    </w:p>
    <w:p w14:paraId="051CA420" w14:textId="4C46EE4E" w:rsidR="00291FE0" w:rsidRPr="00BC38AA" w:rsidRDefault="00291FE0" w:rsidP="00894E17">
      <w:pPr>
        <w:pStyle w:val="BodyText"/>
        <w:spacing w:line="280" w:lineRule="auto"/>
        <w:ind w:left="675" w:right="1019"/>
        <w:jc w:val="both"/>
        <w:rPr>
          <w:i/>
          <w:iCs/>
          <w:w w:val="105"/>
          <w:sz w:val="17"/>
          <w:szCs w:val="17"/>
        </w:rPr>
      </w:pPr>
      <w:r w:rsidRPr="00BC38AA">
        <w:rPr>
          <w:i/>
          <w:iCs/>
          <w:w w:val="105"/>
          <w:sz w:val="17"/>
          <w:szCs w:val="17"/>
        </w:rPr>
        <w:t xml:space="preserve">Izvor: </w:t>
      </w:r>
      <w:r w:rsidR="00CF5141" w:rsidRPr="00BC38AA">
        <w:rPr>
          <w:i/>
          <w:iCs/>
          <w:w w:val="105"/>
          <w:sz w:val="17"/>
          <w:szCs w:val="17"/>
        </w:rPr>
        <w:t>Prostorni plan uređenja Općine Drnje (PPUO Drnje), preuzeto putem ISPU – ePlanovi sustava</w:t>
      </w:r>
    </w:p>
    <w:p w14:paraId="06EFC086" w14:textId="77777777" w:rsidR="00CF5141" w:rsidRPr="007C321C" w:rsidRDefault="00CF5141" w:rsidP="00894E17">
      <w:pPr>
        <w:pStyle w:val="BodyText"/>
        <w:spacing w:line="280" w:lineRule="auto"/>
        <w:ind w:left="675" w:right="1019"/>
        <w:jc w:val="both"/>
        <w:rPr>
          <w:w w:val="105"/>
        </w:rPr>
      </w:pPr>
    </w:p>
    <w:p w14:paraId="5F91FE4C" w14:textId="64CE8FFF" w:rsidR="00C030E8" w:rsidRPr="00C030E8" w:rsidRDefault="00C030E8" w:rsidP="00C030E8">
      <w:pPr>
        <w:pStyle w:val="BodyText"/>
        <w:spacing w:line="280" w:lineRule="auto"/>
        <w:ind w:left="675" w:right="1019"/>
        <w:jc w:val="both"/>
        <w:rPr>
          <w:w w:val="105"/>
        </w:rPr>
      </w:pPr>
      <w:r w:rsidRPr="00C030E8">
        <w:rPr>
          <w:w w:val="105"/>
        </w:rPr>
        <w:t>Prikazana prostorna karta Općine Drnje daje pregled osnovne strukture prostora i odnosa između prirodnih i izgrađenih elemenata. U sjevernom dijelu jasno je izražen riječni sustav Drave s pripadajućim poplavnim i šumsko-močvarnim područjima, dok se u središnjem dijelu ističe jezero Šoderica kao važan krajobrazni i rekreacijski element. Južni i jugoistočni dio obilježava agrarni krajolik pravilne parcelacije, karakterističan za nizinsku Podravinu.</w:t>
      </w:r>
      <w:r>
        <w:rPr>
          <w:w w:val="105"/>
        </w:rPr>
        <w:t xml:space="preserve"> </w:t>
      </w:r>
      <w:r w:rsidRPr="00C030E8">
        <w:rPr>
          <w:w w:val="105"/>
        </w:rPr>
        <w:t xml:space="preserve">Naselja Drnje, Botovo i Torčec smještena su na stabilnijim, blago povišenim dijelovima terena, izvan glavnih poplavnih zona, te su jasno diferencirana od okolnog poljoprivrednog prostora. Karta potvrđuje izraženu </w:t>
      </w:r>
      <w:r w:rsidRPr="00C030E8">
        <w:rPr>
          <w:w w:val="105"/>
        </w:rPr>
        <w:lastRenderedPageBreak/>
        <w:t>podjelu prostora na prirodne, agrarne i naseljene cjeline te njihovu međusobnu prostornu povezanost.</w:t>
      </w:r>
    </w:p>
    <w:p w14:paraId="6893D9A0" w14:textId="77777777" w:rsidR="0003730E" w:rsidRPr="007C321C" w:rsidRDefault="0003730E" w:rsidP="00894E17">
      <w:pPr>
        <w:pStyle w:val="BodyText"/>
        <w:spacing w:line="280" w:lineRule="auto"/>
        <w:ind w:left="675" w:right="1019"/>
        <w:jc w:val="both"/>
        <w:rPr>
          <w:i/>
          <w:iCs/>
          <w:w w:val="105"/>
          <w:sz w:val="19"/>
          <w:szCs w:val="19"/>
        </w:rPr>
      </w:pPr>
    </w:p>
    <w:p w14:paraId="76D2D9E9" w14:textId="48BD58FF" w:rsidR="00291FE0" w:rsidRPr="00313566" w:rsidRDefault="008A2317" w:rsidP="00C030E8">
      <w:pPr>
        <w:pStyle w:val="Caption"/>
        <w:spacing w:after="0"/>
        <w:ind w:left="675"/>
        <w:jc w:val="both"/>
        <w:rPr>
          <w:i w:val="0"/>
          <w:iCs w:val="0"/>
          <w:color w:val="000000" w:themeColor="text1"/>
          <w:w w:val="105"/>
          <w:sz w:val="19"/>
          <w:szCs w:val="19"/>
        </w:rPr>
      </w:pPr>
      <w:bookmarkStart w:id="63" w:name="_Toc225522865"/>
      <w:r w:rsidRPr="00313566">
        <w:rPr>
          <w:color w:val="000000" w:themeColor="text1"/>
        </w:rPr>
        <w:t xml:space="preserve">Slika </w:t>
      </w:r>
      <w:r w:rsidRPr="00313566">
        <w:rPr>
          <w:color w:val="000000" w:themeColor="text1"/>
        </w:rPr>
        <w:fldChar w:fldCharType="begin"/>
      </w:r>
      <w:r w:rsidRPr="00313566">
        <w:rPr>
          <w:color w:val="000000" w:themeColor="text1"/>
        </w:rPr>
        <w:instrText xml:space="preserve"> SEQ Slika \* ARABIC </w:instrText>
      </w:r>
      <w:r w:rsidRPr="00313566">
        <w:rPr>
          <w:color w:val="000000" w:themeColor="text1"/>
        </w:rPr>
        <w:fldChar w:fldCharType="separate"/>
      </w:r>
      <w:r w:rsidR="00C015CC">
        <w:rPr>
          <w:noProof/>
          <w:color w:val="000000" w:themeColor="text1"/>
        </w:rPr>
        <w:t>4</w:t>
      </w:r>
      <w:r w:rsidRPr="00313566">
        <w:rPr>
          <w:color w:val="000000" w:themeColor="text1"/>
        </w:rPr>
        <w:fldChar w:fldCharType="end"/>
      </w:r>
      <w:r w:rsidRPr="00313566">
        <w:rPr>
          <w:color w:val="000000" w:themeColor="text1"/>
        </w:rPr>
        <w:t>: Korištenje i namjena prostora Općine Drnje</w:t>
      </w:r>
      <w:bookmarkEnd w:id="63"/>
    </w:p>
    <w:p w14:paraId="0F08C0DE" w14:textId="6AAF0F2E" w:rsidR="0018508C" w:rsidRPr="007C321C" w:rsidRDefault="0003730E" w:rsidP="00291FE0">
      <w:pPr>
        <w:pStyle w:val="BodyText"/>
        <w:spacing w:line="280" w:lineRule="auto"/>
        <w:ind w:left="675" w:right="1019"/>
        <w:jc w:val="both"/>
        <w:rPr>
          <w:w w:val="105"/>
        </w:rPr>
      </w:pPr>
      <w:r w:rsidRPr="007C321C">
        <w:rPr>
          <w:noProof/>
          <w:w w:val="105"/>
        </w:rPr>
        <w:drawing>
          <wp:inline distT="0" distB="0" distL="0" distR="0" wp14:anchorId="59324F4E" wp14:editId="58A0B804">
            <wp:extent cx="5163176" cy="2762250"/>
            <wp:effectExtent l="0" t="0" r="0" b="0"/>
            <wp:docPr id="1781935899"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32555" cy="2799367"/>
                    </a:xfrm>
                    <a:prstGeom prst="rect">
                      <a:avLst/>
                    </a:prstGeom>
                    <a:noFill/>
                  </pic:spPr>
                </pic:pic>
              </a:graphicData>
            </a:graphic>
          </wp:inline>
        </w:drawing>
      </w:r>
    </w:p>
    <w:p w14:paraId="7BBCE5DF" w14:textId="326AE128" w:rsidR="004B6C79" w:rsidRPr="00C030E8" w:rsidRDefault="0018508C" w:rsidP="00894E17">
      <w:pPr>
        <w:pStyle w:val="BodyText"/>
        <w:spacing w:line="280" w:lineRule="auto"/>
        <w:ind w:left="675" w:right="1019"/>
        <w:jc w:val="both"/>
        <w:rPr>
          <w:i/>
          <w:iCs/>
          <w:w w:val="105"/>
          <w:sz w:val="17"/>
          <w:szCs w:val="17"/>
        </w:rPr>
      </w:pPr>
      <w:r w:rsidRPr="00C030E8">
        <w:rPr>
          <w:i/>
          <w:iCs/>
          <w:w w:val="105"/>
          <w:sz w:val="17"/>
          <w:szCs w:val="17"/>
        </w:rPr>
        <w:t xml:space="preserve">Izvor: </w:t>
      </w:r>
      <w:r w:rsidR="00D02276" w:rsidRPr="00C030E8">
        <w:rPr>
          <w:i/>
          <w:iCs/>
          <w:w w:val="105"/>
          <w:sz w:val="17"/>
          <w:szCs w:val="17"/>
        </w:rPr>
        <w:t>PPUO Općine Drnje – kartografski prikaz br. 1 (Namjena površina)</w:t>
      </w:r>
    </w:p>
    <w:p w14:paraId="00DEF7AA" w14:textId="77777777" w:rsidR="00D02276" w:rsidRPr="007C321C" w:rsidRDefault="00D02276" w:rsidP="00894E17">
      <w:pPr>
        <w:pStyle w:val="BodyText"/>
        <w:spacing w:line="280" w:lineRule="auto"/>
        <w:ind w:left="675" w:right="1019"/>
        <w:jc w:val="both"/>
        <w:rPr>
          <w:i/>
          <w:iCs/>
          <w:w w:val="105"/>
          <w:sz w:val="19"/>
          <w:szCs w:val="19"/>
        </w:rPr>
      </w:pPr>
    </w:p>
    <w:p w14:paraId="11381F1D" w14:textId="143D5C72" w:rsidR="007452C6" w:rsidRPr="007C321C" w:rsidRDefault="00C030E8" w:rsidP="000606EF">
      <w:pPr>
        <w:pStyle w:val="BodyText"/>
        <w:spacing w:line="280" w:lineRule="auto"/>
        <w:ind w:left="675" w:right="1019"/>
        <w:jc w:val="both"/>
        <w:rPr>
          <w:w w:val="105"/>
        </w:rPr>
      </w:pPr>
      <w:r w:rsidRPr="00C030E8">
        <w:rPr>
          <w:w w:val="105"/>
        </w:rPr>
        <w:t>Kartografski prikaz namjene prostora potvrđuje jasnu i funkcionalno uravnoteženu prostornu strukturu Općine Drnje. Prostor se sastoji od tri osnovne cjeline: agrarnih površina u središnjem i južnom dijelu, vodno-šumskog sustava uz rijeku Dravu te kompaktnih građevinskih područja naselja Drnje, Botovo i Torčec.</w:t>
      </w:r>
      <w:r>
        <w:rPr>
          <w:w w:val="105"/>
        </w:rPr>
        <w:t xml:space="preserve"> </w:t>
      </w:r>
      <w:r w:rsidRPr="00C030E8">
        <w:rPr>
          <w:w w:val="105"/>
        </w:rPr>
        <w:t>Poljoprivredne površine zauzimaju najveći dio prostora i oblikuju kontinuiran, otvoren krajolik karakterističan za nizinsku Podravinu. Uz sjeverni rub općine razvijen je vodno-šumski sustav Drave koji obuhvaća aktivni tok, rukavce, poplavne ravni i šumska staništa, dok se u središnjem dijelu ističe područje jezera Šoderica kao važan krajobrazni i rekreacijski element.</w:t>
      </w:r>
      <w:r>
        <w:rPr>
          <w:w w:val="105"/>
        </w:rPr>
        <w:t xml:space="preserve"> </w:t>
      </w:r>
      <w:r w:rsidRPr="00C030E8">
        <w:rPr>
          <w:w w:val="105"/>
        </w:rPr>
        <w:t>Građevinska područja naselja jasno su definirana i smještena na povišenijim dijelovima terena, izvan glavnih poplavnih zona, dok prometni i infrastrukturni koridori čine osnovnu mrežu povezivanja unutar općine i prema okolnim naseljima.</w:t>
      </w:r>
      <w:r>
        <w:rPr>
          <w:w w:val="105"/>
        </w:rPr>
        <w:t xml:space="preserve"> </w:t>
      </w:r>
      <w:r w:rsidR="00D02276" w:rsidRPr="007C321C">
        <w:rPr>
          <w:w w:val="105"/>
        </w:rPr>
        <w:t xml:space="preserve">Gledano cjelovito, karta prikazuje prostor koji je slojevit, ali stabilan i prepoznatljiv. </w:t>
      </w:r>
    </w:p>
    <w:p w14:paraId="01092055" w14:textId="77777777" w:rsidR="00D02276" w:rsidRPr="007C321C" w:rsidRDefault="00D02276" w:rsidP="00D02276">
      <w:pPr>
        <w:pStyle w:val="BodyText"/>
        <w:spacing w:line="280" w:lineRule="auto"/>
        <w:ind w:left="675" w:right="1019"/>
        <w:jc w:val="both"/>
        <w:rPr>
          <w:w w:val="105"/>
        </w:rPr>
      </w:pPr>
      <w:r w:rsidRPr="007C321C">
        <w:rPr>
          <w:w w:val="105"/>
        </w:rPr>
        <w:t>Struktura je jasna i funkcionalna:</w:t>
      </w:r>
    </w:p>
    <w:p w14:paraId="0CE44217" w14:textId="77777777" w:rsidR="00D02276" w:rsidRPr="007C321C" w:rsidRDefault="00D02276" w:rsidP="00B213D2">
      <w:pPr>
        <w:pStyle w:val="BodyText"/>
        <w:numPr>
          <w:ilvl w:val="0"/>
          <w:numId w:val="26"/>
        </w:numPr>
        <w:spacing w:line="280" w:lineRule="auto"/>
        <w:ind w:right="1019"/>
        <w:jc w:val="both"/>
        <w:rPr>
          <w:w w:val="105"/>
        </w:rPr>
      </w:pPr>
      <w:r w:rsidRPr="007C321C">
        <w:rPr>
          <w:w w:val="105"/>
        </w:rPr>
        <w:t>agrarne nizine kao temelj identiteta i resursnog potencijala,</w:t>
      </w:r>
    </w:p>
    <w:p w14:paraId="267B1591" w14:textId="77777777" w:rsidR="00D02276" w:rsidRPr="007C321C" w:rsidRDefault="00D02276" w:rsidP="00B213D2">
      <w:pPr>
        <w:pStyle w:val="BodyText"/>
        <w:numPr>
          <w:ilvl w:val="0"/>
          <w:numId w:val="26"/>
        </w:numPr>
        <w:spacing w:line="280" w:lineRule="auto"/>
        <w:ind w:right="1019"/>
        <w:jc w:val="both"/>
        <w:rPr>
          <w:w w:val="105"/>
        </w:rPr>
      </w:pPr>
      <w:r w:rsidRPr="007C321C">
        <w:rPr>
          <w:w w:val="105"/>
        </w:rPr>
        <w:t>vodno-šumski sustavi kao ekološka okosnica i prirodna zaštita,</w:t>
      </w:r>
    </w:p>
    <w:p w14:paraId="5EFB8DAA" w14:textId="4E807EA0" w:rsidR="00D02276" w:rsidRPr="007C321C" w:rsidRDefault="00D02276" w:rsidP="00B213D2">
      <w:pPr>
        <w:pStyle w:val="BodyText"/>
        <w:numPr>
          <w:ilvl w:val="0"/>
          <w:numId w:val="26"/>
        </w:numPr>
        <w:spacing w:line="280" w:lineRule="auto"/>
        <w:ind w:right="1019"/>
        <w:jc w:val="both"/>
        <w:rPr>
          <w:w w:val="105"/>
        </w:rPr>
      </w:pPr>
      <w:r w:rsidRPr="007C321C">
        <w:rPr>
          <w:w w:val="105"/>
        </w:rPr>
        <w:t>kompaktna naselja kao prostorne i društvene jezgre,</w:t>
      </w:r>
    </w:p>
    <w:p w14:paraId="543CF75A" w14:textId="2D0B2B63" w:rsidR="00D02276" w:rsidRPr="007C321C" w:rsidRDefault="00D02276" w:rsidP="00B213D2">
      <w:pPr>
        <w:pStyle w:val="BodyText"/>
        <w:numPr>
          <w:ilvl w:val="0"/>
          <w:numId w:val="26"/>
        </w:numPr>
        <w:spacing w:line="280" w:lineRule="auto"/>
        <w:ind w:right="1019"/>
        <w:jc w:val="both"/>
        <w:rPr>
          <w:w w:val="105"/>
        </w:rPr>
      </w:pPr>
      <w:r w:rsidRPr="007C321C">
        <w:rPr>
          <w:w w:val="105"/>
        </w:rPr>
        <w:t>prometnice i infrastrukturni koridori kao os sustava dostupnosti i razvoja.</w:t>
      </w:r>
    </w:p>
    <w:p w14:paraId="0D10F6BB" w14:textId="77777777" w:rsidR="007452C6" w:rsidRPr="007C321C" w:rsidRDefault="007452C6" w:rsidP="007452C6">
      <w:pPr>
        <w:pStyle w:val="BodyText"/>
        <w:spacing w:line="280" w:lineRule="auto"/>
        <w:ind w:left="1080" w:right="1019"/>
        <w:jc w:val="both"/>
        <w:rPr>
          <w:w w:val="105"/>
        </w:rPr>
      </w:pPr>
    </w:p>
    <w:p w14:paraId="6B043A16" w14:textId="70466C22" w:rsidR="00BD2FA2" w:rsidRPr="007C321C" w:rsidRDefault="007452C6" w:rsidP="00BD2FA2">
      <w:pPr>
        <w:pStyle w:val="BodyText"/>
        <w:spacing w:line="280" w:lineRule="auto"/>
        <w:ind w:left="675" w:right="1019"/>
        <w:jc w:val="both"/>
        <w:rPr>
          <w:w w:val="105"/>
        </w:rPr>
      </w:pPr>
      <w:r w:rsidRPr="007C321C">
        <w:rPr>
          <w:w w:val="105"/>
        </w:rPr>
        <w:t xml:space="preserve">Prikazana prostorna organizacija Općine Drnje jasno pokazuje sklad između prirodnih sustava, poljoprivrednog krajolika i izgrađenih naselja. Takva struktura omogućuje da se razvoj usmjerava unutar postojećih prostornih okvira, bez ugrožavanja ključnih prirodnih i proizvodnih vrijednosti. </w:t>
      </w:r>
    </w:p>
    <w:p w14:paraId="1C353E21" w14:textId="73F2ED96" w:rsidR="007452C6" w:rsidRPr="007C321C" w:rsidRDefault="007452C6" w:rsidP="007452C6">
      <w:pPr>
        <w:pStyle w:val="BodyText"/>
        <w:spacing w:line="280" w:lineRule="auto"/>
        <w:ind w:left="675" w:right="1019"/>
        <w:jc w:val="both"/>
        <w:rPr>
          <w:w w:val="105"/>
        </w:rPr>
      </w:pPr>
      <w:r w:rsidRPr="007C321C">
        <w:rPr>
          <w:w w:val="105"/>
        </w:rPr>
        <w:t>Održiva ravnoteža između zaštite prostora i planski usmjerenog razvoja time postaje ključna polaznica cjelokupne Strategije.</w:t>
      </w:r>
    </w:p>
    <w:p w14:paraId="4AC37F2A" w14:textId="77777777" w:rsidR="000606EF" w:rsidRPr="007C321C" w:rsidRDefault="000606EF" w:rsidP="007452C6">
      <w:pPr>
        <w:pStyle w:val="BodyText"/>
        <w:spacing w:line="280" w:lineRule="auto"/>
        <w:ind w:left="675" w:right="1019"/>
        <w:jc w:val="both"/>
        <w:rPr>
          <w:w w:val="105"/>
        </w:rPr>
      </w:pPr>
    </w:p>
    <w:p w14:paraId="3EC6D0B3" w14:textId="2CD7FD3E" w:rsidR="00894E17" w:rsidRPr="007C321C" w:rsidRDefault="00ED0CD8" w:rsidP="00B9159D">
      <w:pPr>
        <w:pStyle w:val="Stil2"/>
      </w:pPr>
      <w:bookmarkStart w:id="64" w:name="_Toc224547505"/>
      <w:bookmarkStart w:id="65" w:name="_Toc226532927"/>
      <w:r>
        <w:t>5.6. RELJEF I PRIRODNE ZNAČAJKE PROSTORA</w:t>
      </w:r>
      <w:bookmarkEnd w:id="64"/>
      <w:bookmarkEnd w:id="65"/>
    </w:p>
    <w:p w14:paraId="565B9244" w14:textId="77777777" w:rsidR="00894E17" w:rsidRPr="007C321C" w:rsidRDefault="00894E17" w:rsidP="00894E17">
      <w:pPr>
        <w:pStyle w:val="BodyText"/>
        <w:spacing w:line="280" w:lineRule="auto"/>
        <w:ind w:left="675" w:right="1019"/>
        <w:jc w:val="both"/>
        <w:rPr>
          <w:w w:val="105"/>
        </w:rPr>
      </w:pPr>
    </w:p>
    <w:p w14:paraId="6A7E04CA" w14:textId="77777777" w:rsidR="00C030E8" w:rsidRPr="00C030E8" w:rsidRDefault="00C030E8" w:rsidP="00C030E8">
      <w:pPr>
        <w:pStyle w:val="BodyText"/>
        <w:spacing w:line="280" w:lineRule="auto"/>
        <w:ind w:left="675" w:right="1019"/>
        <w:jc w:val="both"/>
        <w:rPr>
          <w:w w:val="105"/>
        </w:rPr>
      </w:pPr>
      <w:r w:rsidRPr="00C030E8">
        <w:rPr>
          <w:w w:val="105"/>
        </w:rPr>
        <w:t xml:space="preserve">Prostor Općine Drnje smješten je u nizinskom području sjeverozapadne Hrvatske, u južnom dijelu Podravine, između rijeke Drave na sjeveru i prometnog koridora Koprivnica–Đurđevac na </w:t>
      </w:r>
      <w:r w:rsidRPr="00C030E8">
        <w:rPr>
          <w:w w:val="105"/>
        </w:rPr>
        <w:lastRenderedPageBreak/>
        <w:t>jugu. Područje pripada dravskom nizinskom sustavu, u kojem reljef, vodni režim, tla i vegetacija čine međusobno povezanu prirodnu cjelinu koja oblikuje krajobraz i način korištenja prostora.</w:t>
      </w:r>
    </w:p>
    <w:p w14:paraId="7F8AB8C2" w14:textId="77777777" w:rsidR="00C030E8" w:rsidRPr="00C030E8" w:rsidRDefault="00C030E8" w:rsidP="00C030E8">
      <w:pPr>
        <w:pStyle w:val="BodyText"/>
        <w:spacing w:line="280" w:lineRule="auto"/>
        <w:ind w:left="675" w:right="1019"/>
        <w:jc w:val="both"/>
        <w:rPr>
          <w:w w:val="105"/>
        </w:rPr>
      </w:pPr>
      <w:r w:rsidRPr="00C030E8">
        <w:rPr>
          <w:w w:val="105"/>
        </w:rPr>
        <w:t>Reljef Općine izrazito je nizinski, s blagim visinskim razlikama između približno 119 i 132 metra nadmorske visine. Takva morfologija rezultat je dugotrajnog djelovanja rijeke Drave i njezinih sedimentacijskih procesa. Južni i središnji dijelovi oblikovani su na stabilnijim riječnim terasama pogodnima za razvoj naselja i poljoprivrede, dok se prema sjeveru prostire poplavna zona Drave s ostacima starih meandara, rukavaca i mikrodepresija. Iako reljef djeluje ujednačeno, upravo on određuje prostornu logiku razvoja: niži dijelovi osjetljiviji su na promjene vodnog režima, dok su više terase pogodnije za izgradnju i obradu tla.</w:t>
      </w:r>
    </w:p>
    <w:p w14:paraId="65B4F4C5" w14:textId="77777777" w:rsidR="00D7056E" w:rsidRPr="00313566" w:rsidRDefault="00D7056E" w:rsidP="007D4F88">
      <w:pPr>
        <w:pStyle w:val="BodyText"/>
        <w:spacing w:line="280" w:lineRule="auto"/>
        <w:ind w:left="675" w:right="1019"/>
        <w:jc w:val="both"/>
        <w:rPr>
          <w:color w:val="000000" w:themeColor="text1"/>
          <w:w w:val="105"/>
        </w:rPr>
      </w:pPr>
    </w:p>
    <w:p w14:paraId="173881E2" w14:textId="761452AA" w:rsidR="006118FF" w:rsidRPr="00313566" w:rsidRDefault="00F866F3" w:rsidP="00C030E8">
      <w:pPr>
        <w:pStyle w:val="Caption"/>
        <w:spacing w:after="0"/>
        <w:ind w:left="675"/>
        <w:jc w:val="both"/>
        <w:rPr>
          <w:i w:val="0"/>
          <w:iCs w:val="0"/>
          <w:color w:val="000000" w:themeColor="text1"/>
          <w:w w:val="105"/>
          <w:sz w:val="19"/>
          <w:szCs w:val="19"/>
        </w:rPr>
      </w:pPr>
      <w:bookmarkStart w:id="66" w:name="_Toc225522866"/>
      <w:r w:rsidRPr="00313566">
        <w:rPr>
          <w:color w:val="000000" w:themeColor="text1"/>
        </w:rPr>
        <w:t xml:space="preserve">Slika </w:t>
      </w:r>
      <w:r w:rsidRPr="00313566">
        <w:rPr>
          <w:color w:val="000000" w:themeColor="text1"/>
        </w:rPr>
        <w:fldChar w:fldCharType="begin"/>
      </w:r>
      <w:r w:rsidRPr="00313566">
        <w:rPr>
          <w:color w:val="000000" w:themeColor="text1"/>
        </w:rPr>
        <w:instrText xml:space="preserve"> SEQ Slika \* ARABIC </w:instrText>
      </w:r>
      <w:r w:rsidRPr="00313566">
        <w:rPr>
          <w:color w:val="000000" w:themeColor="text1"/>
        </w:rPr>
        <w:fldChar w:fldCharType="separate"/>
      </w:r>
      <w:r w:rsidR="00C015CC">
        <w:rPr>
          <w:noProof/>
          <w:color w:val="000000" w:themeColor="text1"/>
        </w:rPr>
        <w:t>5</w:t>
      </w:r>
      <w:r w:rsidRPr="00313566">
        <w:rPr>
          <w:color w:val="000000" w:themeColor="text1"/>
        </w:rPr>
        <w:fldChar w:fldCharType="end"/>
      </w:r>
      <w:r w:rsidRPr="00313566">
        <w:rPr>
          <w:color w:val="000000" w:themeColor="text1"/>
        </w:rPr>
        <w:t>: Reljefne cjeline Panonske Hrvatske, s Općinom Drnje označenu plavom bojom</w:t>
      </w:r>
      <w:bookmarkEnd w:id="66"/>
    </w:p>
    <w:p w14:paraId="18E59625" w14:textId="5B84C1E0" w:rsidR="006118FF" w:rsidRPr="007C321C" w:rsidRDefault="00B26354" w:rsidP="0096017C">
      <w:pPr>
        <w:pStyle w:val="BodyText"/>
        <w:spacing w:line="280" w:lineRule="auto"/>
        <w:ind w:left="675" w:right="1019"/>
        <w:jc w:val="both"/>
        <w:rPr>
          <w:w w:val="105"/>
        </w:rPr>
      </w:pPr>
      <w:r w:rsidRPr="007C321C">
        <w:rPr>
          <w:noProof/>
          <w:w w:val="105"/>
        </w:rPr>
        <w:drawing>
          <wp:inline distT="0" distB="0" distL="0" distR="0" wp14:anchorId="03BE439C" wp14:editId="6998D9F1">
            <wp:extent cx="4114800" cy="2953794"/>
            <wp:effectExtent l="0" t="0" r="0" b="0"/>
            <wp:docPr id="1982576962"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33644" cy="2967321"/>
                    </a:xfrm>
                    <a:prstGeom prst="rect">
                      <a:avLst/>
                    </a:prstGeom>
                    <a:noFill/>
                  </pic:spPr>
                </pic:pic>
              </a:graphicData>
            </a:graphic>
          </wp:inline>
        </w:drawing>
      </w:r>
    </w:p>
    <w:p w14:paraId="1BF9D590" w14:textId="3E24907E" w:rsidR="006118FF" w:rsidRPr="00C030E8" w:rsidRDefault="000272BA" w:rsidP="0096017C">
      <w:pPr>
        <w:pStyle w:val="BodyText"/>
        <w:spacing w:line="280" w:lineRule="auto"/>
        <w:ind w:left="675" w:right="1019"/>
        <w:jc w:val="both"/>
        <w:rPr>
          <w:i/>
          <w:iCs/>
          <w:w w:val="105"/>
          <w:sz w:val="17"/>
          <w:szCs w:val="17"/>
        </w:rPr>
      </w:pPr>
      <w:r w:rsidRPr="00C030E8">
        <w:rPr>
          <w:i/>
          <w:iCs/>
          <w:w w:val="105"/>
          <w:sz w:val="17"/>
          <w:szCs w:val="17"/>
        </w:rPr>
        <w:t xml:space="preserve">Izvor: </w:t>
      </w:r>
      <w:r w:rsidR="002E1A73" w:rsidRPr="00C030E8">
        <w:rPr>
          <w:i/>
          <w:iCs/>
          <w:w w:val="105"/>
          <w:sz w:val="17"/>
          <w:szCs w:val="17"/>
        </w:rPr>
        <w:t>wakelet.com, obrada autora</w:t>
      </w:r>
    </w:p>
    <w:p w14:paraId="5488EEAB" w14:textId="77777777" w:rsidR="00F756E4" w:rsidRDefault="00F756E4" w:rsidP="0096017C">
      <w:pPr>
        <w:pStyle w:val="BodyText"/>
        <w:spacing w:line="280" w:lineRule="auto"/>
        <w:ind w:left="675" w:right="1019"/>
        <w:jc w:val="both"/>
        <w:rPr>
          <w:w w:val="105"/>
        </w:rPr>
      </w:pPr>
    </w:p>
    <w:p w14:paraId="4C410C2F" w14:textId="1E2C4317" w:rsidR="00C030E8" w:rsidRPr="00C030E8" w:rsidRDefault="00C030E8" w:rsidP="00C030E8">
      <w:pPr>
        <w:pStyle w:val="BodyText"/>
        <w:spacing w:line="280" w:lineRule="auto"/>
        <w:ind w:left="675" w:right="1019"/>
        <w:jc w:val="both"/>
        <w:rPr>
          <w:w w:val="105"/>
        </w:rPr>
      </w:pPr>
      <w:r w:rsidRPr="00C030E8">
        <w:rPr>
          <w:w w:val="105"/>
        </w:rPr>
        <w:t>Najvažniji prirodni element prostora je rijeka Drava, koja oblikuje sjeverni rub općine i ima ključnu ulogu u formiranju krajobraza. Poplavna ravnica, stari meandri i močvarna staništa čine složen vodni sustav koji doprinosi regulaciji voda, očuvanju bioraznolikosti i stvaranju povoljnih mikroklimatskih uvjeta. Uz Dravu se nalaze i šljunčana jezera nastala eksploatacijom šljunka, među kojima se ističe jezero Šoderica kao važan krajobrazni i rekreacijski prostor. Sustav kanala i melioracijskih vodotoka dodatno oblikuje hidrografsku mrežu i omogućuje odvodnju suvišnih voda s poljoprivrednih površina.</w:t>
      </w:r>
      <w:r>
        <w:rPr>
          <w:w w:val="105"/>
        </w:rPr>
        <w:t xml:space="preserve"> </w:t>
      </w:r>
      <w:r w:rsidRPr="00C030E8">
        <w:rPr>
          <w:w w:val="105"/>
        </w:rPr>
        <w:t>Pedološke značajke prostora potvrđuju njegovu visoku poljoprivrednu vrijednost. U nizinskim dijelovima dominiraju aluvijalna, euglejna i pseudoglejna tla nastala nanosima rijeke Drave, dok se na riječnim terasama javljaju dobro strukturirana tla pogodna za različite poljoprivredne kulture. Zbog tih karakteristika velik dio općine klasificiran je kao osobito vrijedno (P1) i vrijedno (P2) obradivo zemljište.</w:t>
      </w:r>
      <w:r>
        <w:rPr>
          <w:w w:val="105"/>
        </w:rPr>
        <w:t xml:space="preserve"> </w:t>
      </w:r>
      <w:r w:rsidRPr="00C030E8">
        <w:rPr>
          <w:w w:val="105"/>
        </w:rPr>
        <w:t>Vegetacijski pokrov predstavlja spoj prirodnog i kulturnog krajobraza. Poljoprivredne površine dominiraju prostorom, dok linearni pojasevi vegetacije uz vodotoke, kanale i međe osiguravaju kontinuitet prirodnih staništa. Uz Dravu su razvijene poplavne šume vrbe, topole, johe i hrasta lužnjaka, dok se na višim terenima pojavljuju mješovite šumske sastojine. Ovi vegetacijski elementi čine važnu osnovu ekoloških koridora i doprinose očuvanju bioraznolikosti.</w:t>
      </w:r>
      <w:r>
        <w:rPr>
          <w:w w:val="105"/>
        </w:rPr>
        <w:t xml:space="preserve"> </w:t>
      </w:r>
      <w:r w:rsidRPr="00C030E8">
        <w:rPr>
          <w:w w:val="105"/>
        </w:rPr>
        <w:t>Prirodne značajke Općine Drnje djeluju kao međusobno povezan sustav u kojem reljef, voda, tlo i vegetacija određuju prostorne mogućnosti i ograničenja razvoja.</w:t>
      </w:r>
    </w:p>
    <w:p w14:paraId="2A6B5C6A" w14:textId="77777777" w:rsidR="00D7056E" w:rsidRPr="007C321C" w:rsidRDefault="00D7056E" w:rsidP="00D7056E">
      <w:pPr>
        <w:pStyle w:val="BodyText"/>
        <w:spacing w:line="280" w:lineRule="auto"/>
        <w:ind w:left="675" w:right="1019"/>
        <w:jc w:val="both"/>
        <w:rPr>
          <w:w w:val="105"/>
        </w:rPr>
      </w:pPr>
    </w:p>
    <w:p w14:paraId="36496E53" w14:textId="76FACC98" w:rsidR="00F756E4" w:rsidRPr="007C321C" w:rsidRDefault="00ED0CD8" w:rsidP="00B9159D">
      <w:pPr>
        <w:pStyle w:val="Stil2"/>
      </w:pPr>
      <w:bookmarkStart w:id="67" w:name="_Toc224547506"/>
      <w:bookmarkStart w:id="68" w:name="_Toc226532928"/>
      <w:r>
        <w:lastRenderedPageBreak/>
        <w:t>5.7. HIDROLOGIJA</w:t>
      </w:r>
      <w:bookmarkEnd w:id="67"/>
      <w:bookmarkEnd w:id="68"/>
    </w:p>
    <w:p w14:paraId="6C676C47" w14:textId="77777777" w:rsidR="005D79CB" w:rsidRPr="007C321C" w:rsidRDefault="005D79CB" w:rsidP="0096017C">
      <w:pPr>
        <w:pStyle w:val="BodyText"/>
        <w:spacing w:line="280" w:lineRule="auto"/>
        <w:ind w:left="675" w:right="1019"/>
        <w:jc w:val="both"/>
        <w:rPr>
          <w:w w:val="105"/>
        </w:rPr>
      </w:pPr>
    </w:p>
    <w:p w14:paraId="4C8190F5" w14:textId="7A997CEC" w:rsidR="00A836C8" w:rsidRPr="00A836C8" w:rsidRDefault="00A836C8" w:rsidP="00A836C8">
      <w:pPr>
        <w:pStyle w:val="BodyText"/>
        <w:spacing w:line="280" w:lineRule="auto"/>
        <w:ind w:left="675" w:right="1019"/>
        <w:jc w:val="both"/>
        <w:rPr>
          <w:w w:val="105"/>
        </w:rPr>
      </w:pPr>
      <w:r w:rsidRPr="00A836C8">
        <w:rPr>
          <w:w w:val="105"/>
        </w:rPr>
        <w:t>Hidrološke značajke Općine Drnje određene su njezinim položajem unutar dravskog sliva i prisutnošću površinskih i podzemnih vodnih sustava koji oblikuju krajobraz i korištenje prostora. Cijelo područje pripada slivu rijeke Drave, koja je najvažniji hidrološki element i regulator procesa u sjevernom dijelu općine.</w:t>
      </w:r>
      <w:r>
        <w:rPr>
          <w:w w:val="105"/>
        </w:rPr>
        <w:t xml:space="preserve"> </w:t>
      </w:r>
      <w:r w:rsidRPr="00A836C8">
        <w:rPr>
          <w:w w:val="105"/>
        </w:rPr>
        <w:t>Aktivni tok Drave, stari meandri, mrtvi rukavci i poplavne terase čine najvrjedniji dio vodnog sustava. Važnu ulogu ima i kompleks jezera Šoderica te sustav eksploatacijskih jezera nastalih vađenjem šljunka. Iako umjetnog podrijetla, ova vodna tijela danas funkcioniraju kao dio šireg hidrološkog sustava, povezanog s Dravom i podzemnim vodama.</w:t>
      </w:r>
      <w:r>
        <w:rPr>
          <w:w w:val="105"/>
        </w:rPr>
        <w:t xml:space="preserve"> </w:t>
      </w:r>
      <w:r w:rsidRPr="00A836C8">
        <w:rPr>
          <w:w w:val="105"/>
        </w:rPr>
        <w:t>Ostatak općine obilježava mreža manjih vodotoka, kanala i melioracijskih sustava koji odvode oborinske i podzemne vode prema Dravi. Ovi vodni koridori prate reljefne odnose i imaju važnu ulogu u odvodnji poljoprivrednih površina. Tijekom intenzivnih oborina mogu se pojaviti lokalni vodni viškovi, osobito u središnjem dijelu općine.</w:t>
      </w:r>
      <w:r>
        <w:rPr>
          <w:w w:val="105"/>
        </w:rPr>
        <w:t xml:space="preserve"> </w:t>
      </w:r>
      <w:r w:rsidRPr="00A836C8">
        <w:rPr>
          <w:w w:val="105"/>
        </w:rPr>
        <w:t>Podzemne vode su stalno prisutne zbog poroznih šljunkovito-pjeskovitih naslaga dravske nizine. Vodonosnici su plitki i hidraulički povezani s površinskim sustavima, zbog čega razina podzemne vode ovisi o oborinama i vodostaju Drave. Zbog takvih uvjeta prostornim planom su određene zone zaštite i ograničenja zahvata u prostoru.</w:t>
      </w:r>
      <w:r>
        <w:rPr>
          <w:w w:val="105"/>
        </w:rPr>
        <w:t xml:space="preserve"> </w:t>
      </w:r>
      <w:r w:rsidRPr="00A836C8">
        <w:rPr>
          <w:w w:val="105"/>
        </w:rPr>
        <w:t>Hidrološki sustav općine karakterizira nizinski režim s povremenim utjecajem visokih voda Drave i zadržavanjem oborina u depresijama. Promjene klimatskih obrazaca dodatno utječu na dinamiku voda, osobito kroz češće kratkotrajne intenzivne oborine i sušna razdoblja.</w:t>
      </w:r>
      <w:r>
        <w:rPr>
          <w:w w:val="105"/>
        </w:rPr>
        <w:t xml:space="preserve"> </w:t>
      </w:r>
      <w:r w:rsidRPr="00A836C8">
        <w:rPr>
          <w:w w:val="105"/>
        </w:rPr>
        <w:t>Kartografski prikaz hidrologije Općine Drnje prikazuje glavne vodotoke, kanalsku mrežu i vodne površine te potvrđuje osnovne hidrološke značajke prostora.</w:t>
      </w:r>
    </w:p>
    <w:p w14:paraId="0CB8842A" w14:textId="77777777" w:rsidR="003B11A9" w:rsidRDefault="003B11A9" w:rsidP="00C561C4">
      <w:pPr>
        <w:pStyle w:val="BodyText"/>
        <w:spacing w:line="280" w:lineRule="auto"/>
        <w:ind w:left="675" w:right="1019"/>
        <w:jc w:val="both"/>
        <w:rPr>
          <w:w w:val="105"/>
        </w:rPr>
      </w:pPr>
    </w:p>
    <w:p w14:paraId="7B3C09D1" w14:textId="1275CBF8" w:rsidR="00F866F3" w:rsidRPr="00313566" w:rsidRDefault="00F866F3" w:rsidP="00C030E8">
      <w:pPr>
        <w:pStyle w:val="Caption"/>
        <w:spacing w:after="0"/>
        <w:ind w:left="675"/>
        <w:jc w:val="both"/>
        <w:rPr>
          <w:color w:val="000000" w:themeColor="text1"/>
        </w:rPr>
      </w:pPr>
      <w:bookmarkStart w:id="69" w:name="_Toc225522867"/>
      <w:r w:rsidRPr="00313566">
        <w:rPr>
          <w:color w:val="000000" w:themeColor="text1"/>
        </w:rPr>
        <w:t xml:space="preserve">Slika </w:t>
      </w:r>
      <w:r w:rsidRPr="00313566">
        <w:rPr>
          <w:color w:val="000000" w:themeColor="text1"/>
        </w:rPr>
        <w:fldChar w:fldCharType="begin"/>
      </w:r>
      <w:r w:rsidRPr="00313566">
        <w:rPr>
          <w:color w:val="000000" w:themeColor="text1"/>
        </w:rPr>
        <w:instrText xml:space="preserve"> SEQ Slika \* ARABIC </w:instrText>
      </w:r>
      <w:r w:rsidRPr="00313566">
        <w:rPr>
          <w:color w:val="000000" w:themeColor="text1"/>
        </w:rPr>
        <w:fldChar w:fldCharType="separate"/>
      </w:r>
      <w:r w:rsidR="00C015CC">
        <w:rPr>
          <w:noProof/>
          <w:color w:val="000000" w:themeColor="text1"/>
        </w:rPr>
        <w:t>6</w:t>
      </w:r>
      <w:r w:rsidRPr="00313566">
        <w:rPr>
          <w:color w:val="000000" w:themeColor="text1"/>
        </w:rPr>
        <w:fldChar w:fldCharType="end"/>
      </w:r>
      <w:r w:rsidRPr="00313566">
        <w:rPr>
          <w:color w:val="000000" w:themeColor="text1"/>
        </w:rPr>
        <w:t>: Hidrološki sustav Općine Drnje (vodotoci, odvodni kanali i vodne površine)</w:t>
      </w:r>
      <w:bookmarkEnd w:id="69"/>
    </w:p>
    <w:p w14:paraId="0ACC39E4" w14:textId="18DFFBFB" w:rsidR="003B11A9" w:rsidRPr="007C321C" w:rsidRDefault="003B11A9" w:rsidP="003B11A9">
      <w:pPr>
        <w:pStyle w:val="BodyText"/>
        <w:spacing w:line="280" w:lineRule="auto"/>
        <w:ind w:left="675" w:right="1019"/>
        <w:jc w:val="both"/>
        <w:rPr>
          <w:i/>
          <w:iCs/>
          <w:w w:val="105"/>
          <w:sz w:val="19"/>
          <w:szCs w:val="19"/>
        </w:rPr>
      </w:pPr>
      <w:r w:rsidRPr="007C321C">
        <w:rPr>
          <w:i/>
          <w:iCs/>
          <w:noProof/>
          <w:w w:val="105"/>
          <w:sz w:val="19"/>
          <w:szCs w:val="19"/>
        </w:rPr>
        <w:drawing>
          <wp:inline distT="0" distB="0" distL="0" distR="0" wp14:anchorId="37DCE4DF" wp14:editId="4289E634">
            <wp:extent cx="4985937" cy="2828925"/>
            <wp:effectExtent l="0" t="0" r="5715" b="0"/>
            <wp:docPr id="2076987104"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17990" cy="2847111"/>
                    </a:xfrm>
                    <a:prstGeom prst="rect">
                      <a:avLst/>
                    </a:prstGeom>
                    <a:noFill/>
                  </pic:spPr>
                </pic:pic>
              </a:graphicData>
            </a:graphic>
          </wp:inline>
        </w:drawing>
      </w:r>
    </w:p>
    <w:p w14:paraId="6D14DA3D" w14:textId="7F93C1B1" w:rsidR="003B11A9" w:rsidRPr="00C030E8" w:rsidRDefault="003B11A9" w:rsidP="003B11A9">
      <w:pPr>
        <w:pStyle w:val="BodyText"/>
        <w:spacing w:line="280" w:lineRule="auto"/>
        <w:ind w:left="675" w:right="1019"/>
        <w:jc w:val="both"/>
        <w:rPr>
          <w:i/>
          <w:iCs/>
          <w:w w:val="105"/>
          <w:sz w:val="17"/>
          <w:szCs w:val="17"/>
        </w:rPr>
      </w:pPr>
      <w:r w:rsidRPr="00C030E8">
        <w:rPr>
          <w:i/>
          <w:iCs/>
          <w:w w:val="105"/>
          <w:sz w:val="17"/>
          <w:szCs w:val="17"/>
        </w:rPr>
        <w:t>Izvor: PPUO Općine Drnje</w:t>
      </w:r>
    </w:p>
    <w:p w14:paraId="74C0ABD8" w14:textId="77777777" w:rsidR="003B11A9" w:rsidRPr="007C321C" w:rsidRDefault="003B11A9" w:rsidP="00C561C4">
      <w:pPr>
        <w:pStyle w:val="BodyText"/>
        <w:spacing w:line="280" w:lineRule="auto"/>
        <w:ind w:left="675" w:right="1019"/>
        <w:jc w:val="both"/>
        <w:rPr>
          <w:w w:val="105"/>
        </w:rPr>
      </w:pPr>
    </w:p>
    <w:p w14:paraId="09BB2FA4" w14:textId="77777777" w:rsidR="00A836C8" w:rsidRPr="00A836C8" w:rsidRDefault="00A836C8" w:rsidP="00A836C8">
      <w:pPr>
        <w:pStyle w:val="BodyText"/>
        <w:spacing w:line="280" w:lineRule="auto"/>
        <w:ind w:left="675" w:right="1019"/>
        <w:jc w:val="both"/>
        <w:rPr>
          <w:w w:val="105"/>
        </w:rPr>
      </w:pPr>
      <w:r w:rsidRPr="00A836C8">
        <w:rPr>
          <w:w w:val="105"/>
        </w:rPr>
        <w:t>Prikazana karta potvrđuje nizinski hidrološki karakter prostora, s dominacijom rijeke Drave u sjevernom dijelu te razvijenom mrežom kanala i vodotoka u ostatku općine.</w:t>
      </w:r>
    </w:p>
    <w:p w14:paraId="1EEDBB7A" w14:textId="77777777" w:rsidR="0058170F" w:rsidRDefault="0058170F" w:rsidP="005D79CB">
      <w:pPr>
        <w:pStyle w:val="BodyText"/>
        <w:spacing w:line="280" w:lineRule="auto"/>
        <w:ind w:left="675" w:right="1019"/>
        <w:jc w:val="both"/>
        <w:rPr>
          <w:w w:val="105"/>
        </w:rPr>
      </w:pPr>
    </w:p>
    <w:p w14:paraId="63731718" w14:textId="7F47EBD5" w:rsidR="0058170F" w:rsidRDefault="00ED0CD8" w:rsidP="00B9159D">
      <w:pPr>
        <w:pStyle w:val="Stil2"/>
      </w:pPr>
      <w:bookmarkStart w:id="70" w:name="_Toc224547507"/>
      <w:bookmarkStart w:id="71" w:name="_Toc226532929"/>
      <w:r>
        <w:t>5.</w:t>
      </w:r>
      <w:r w:rsidR="005B5620">
        <w:t>8</w:t>
      </w:r>
      <w:r>
        <w:t>. SEIZMOLOGIJA</w:t>
      </w:r>
      <w:bookmarkEnd w:id="70"/>
      <w:bookmarkEnd w:id="71"/>
    </w:p>
    <w:p w14:paraId="4DD8843D" w14:textId="77777777" w:rsidR="0058170F" w:rsidRDefault="0058170F" w:rsidP="005D79CB">
      <w:pPr>
        <w:pStyle w:val="BodyText"/>
        <w:spacing w:line="280" w:lineRule="auto"/>
        <w:ind w:left="675" w:right="1019"/>
        <w:jc w:val="both"/>
        <w:rPr>
          <w:w w:val="105"/>
        </w:rPr>
      </w:pPr>
    </w:p>
    <w:p w14:paraId="5B466907" w14:textId="371BF04A" w:rsidR="009F2700" w:rsidRDefault="009F2700" w:rsidP="005D79CB">
      <w:pPr>
        <w:pStyle w:val="BodyText"/>
        <w:spacing w:line="280" w:lineRule="auto"/>
        <w:ind w:left="675" w:right="1019"/>
        <w:jc w:val="both"/>
        <w:rPr>
          <w:w w:val="105"/>
        </w:rPr>
      </w:pPr>
      <w:r w:rsidRPr="009F2700">
        <w:rPr>
          <w:w w:val="105"/>
        </w:rPr>
        <w:t xml:space="preserve">Seizmička obilježja područja važan su element procjene prirodnih rizika i planiranja sigurnog razvoja prostora. Na temelju službenih podataka Seizmološke službe PMF-a i seizmičke karte </w:t>
      </w:r>
      <w:r w:rsidRPr="009F2700">
        <w:rPr>
          <w:w w:val="105"/>
        </w:rPr>
        <w:lastRenderedPageBreak/>
        <w:t>Republike Hrvatske moguće je procijeniti razinu potresne opasnosti za područje Općine Drnje. Sljedeći prikaz pokazuje položaj općine u nacionalnom seizmičkom modelu te referentne vrijednosti koje služe kao podloga za planiranje i projektiranje građevina.</w:t>
      </w:r>
    </w:p>
    <w:p w14:paraId="7ECB6CB2" w14:textId="77777777" w:rsidR="009F2700" w:rsidRDefault="009F2700" w:rsidP="005D79CB">
      <w:pPr>
        <w:pStyle w:val="BodyText"/>
        <w:spacing w:line="280" w:lineRule="auto"/>
        <w:ind w:left="675" w:right="1019"/>
        <w:jc w:val="both"/>
        <w:rPr>
          <w:w w:val="105"/>
        </w:rPr>
      </w:pPr>
    </w:p>
    <w:p w14:paraId="322BB04E" w14:textId="2DB8E2F8" w:rsidR="006437BE" w:rsidRPr="00313566" w:rsidRDefault="00F866F3" w:rsidP="00A836C8">
      <w:pPr>
        <w:pStyle w:val="Caption"/>
        <w:spacing w:after="0"/>
        <w:ind w:left="675"/>
        <w:jc w:val="both"/>
        <w:rPr>
          <w:i w:val="0"/>
          <w:iCs w:val="0"/>
          <w:color w:val="000000" w:themeColor="text1"/>
          <w:w w:val="105"/>
          <w:sz w:val="19"/>
          <w:szCs w:val="19"/>
        </w:rPr>
      </w:pPr>
      <w:bookmarkStart w:id="72" w:name="_Toc225522868"/>
      <w:r w:rsidRPr="00313566">
        <w:rPr>
          <w:color w:val="000000" w:themeColor="text1"/>
        </w:rPr>
        <w:t xml:space="preserve">Slika </w:t>
      </w:r>
      <w:r w:rsidRPr="00313566">
        <w:rPr>
          <w:color w:val="000000" w:themeColor="text1"/>
        </w:rPr>
        <w:fldChar w:fldCharType="begin"/>
      </w:r>
      <w:r w:rsidRPr="00313566">
        <w:rPr>
          <w:color w:val="000000" w:themeColor="text1"/>
        </w:rPr>
        <w:instrText xml:space="preserve"> SEQ Slika \* ARABIC </w:instrText>
      </w:r>
      <w:r w:rsidRPr="00313566">
        <w:rPr>
          <w:color w:val="000000" w:themeColor="text1"/>
        </w:rPr>
        <w:fldChar w:fldCharType="separate"/>
      </w:r>
      <w:r w:rsidR="00C015CC">
        <w:rPr>
          <w:noProof/>
          <w:color w:val="000000" w:themeColor="text1"/>
        </w:rPr>
        <w:t>7</w:t>
      </w:r>
      <w:r w:rsidRPr="00313566">
        <w:rPr>
          <w:color w:val="000000" w:themeColor="text1"/>
        </w:rPr>
        <w:fldChar w:fldCharType="end"/>
      </w:r>
      <w:r w:rsidRPr="00313566">
        <w:rPr>
          <w:color w:val="000000" w:themeColor="text1"/>
        </w:rPr>
        <w:t>: Seizmička opasnost Republike Hrvatske s označenim položajem Općine Drnje</w:t>
      </w:r>
      <w:bookmarkEnd w:id="72"/>
    </w:p>
    <w:p w14:paraId="04868A3B" w14:textId="644E2414" w:rsidR="00A75D17" w:rsidRPr="007C321C" w:rsidRDefault="00A75D17" w:rsidP="006437BE">
      <w:pPr>
        <w:pStyle w:val="BodyText"/>
        <w:spacing w:line="280" w:lineRule="auto"/>
        <w:ind w:left="675" w:right="1019"/>
        <w:jc w:val="both"/>
        <w:rPr>
          <w:i/>
          <w:iCs/>
          <w:w w:val="105"/>
          <w:sz w:val="19"/>
          <w:szCs w:val="19"/>
        </w:rPr>
      </w:pPr>
      <w:r w:rsidRPr="007C321C">
        <w:rPr>
          <w:i/>
          <w:iCs/>
          <w:noProof/>
          <w:w w:val="105"/>
          <w:sz w:val="19"/>
          <w:szCs w:val="19"/>
        </w:rPr>
        <w:drawing>
          <wp:inline distT="0" distB="0" distL="0" distR="0" wp14:anchorId="7A6B0AAD" wp14:editId="090352EF">
            <wp:extent cx="3990975" cy="3680684"/>
            <wp:effectExtent l="0" t="0" r="0" b="0"/>
            <wp:docPr id="326165993"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27730" cy="3714581"/>
                    </a:xfrm>
                    <a:prstGeom prst="rect">
                      <a:avLst/>
                    </a:prstGeom>
                    <a:noFill/>
                  </pic:spPr>
                </pic:pic>
              </a:graphicData>
            </a:graphic>
          </wp:inline>
        </w:drawing>
      </w:r>
    </w:p>
    <w:p w14:paraId="6F5AAD02" w14:textId="15965DFC" w:rsidR="00A75D17" w:rsidRDefault="00A75D17" w:rsidP="00A75D17">
      <w:pPr>
        <w:pStyle w:val="BodyText"/>
        <w:spacing w:line="280" w:lineRule="auto"/>
        <w:ind w:left="675" w:right="1019"/>
        <w:jc w:val="both"/>
        <w:rPr>
          <w:i/>
          <w:iCs/>
          <w:w w:val="105"/>
          <w:sz w:val="17"/>
          <w:szCs w:val="17"/>
        </w:rPr>
      </w:pPr>
      <w:r w:rsidRPr="00A836C8">
        <w:rPr>
          <w:i/>
          <w:iCs/>
          <w:w w:val="105"/>
          <w:sz w:val="17"/>
          <w:szCs w:val="17"/>
        </w:rPr>
        <w:t>Izvor: Seizmološka služba PMF-a, Državna geodetska uprava: obrada autora</w:t>
      </w:r>
    </w:p>
    <w:p w14:paraId="64F70BD3" w14:textId="77777777" w:rsidR="00A25A94" w:rsidRPr="00A836C8" w:rsidRDefault="00A25A94" w:rsidP="00A75D17">
      <w:pPr>
        <w:pStyle w:val="BodyText"/>
        <w:spacing w:line="280" w:lineRule="auto"/>
        <w:ind w:left="675" w:right="1019"/>
        <w:jc w:val="both"/>
        <w:rPr>
          <w:i/>
          <w:iCs/>
          <w:w w:val="105"/>
          <w:sz w:val="17"/>
          <w:szCs w:val="17"/>
        </w:rPr>
      </w:pPr>
    </w:p>
    <w:p w14:paraId="32F0D730" w14:textId="5330FC6B" w:rsidR="00ED14DA" w:rsidRPr="00ED14DA" w:rsidRDefault="00ED14DA" w:rsidP="00ED14DA">
      <w:pPr>
        <w:pStyle w:val="BodyText"/>
        <w:spacing w:line="280" w:lineRule="auto"/>
        <w:ind w:left="675" w:right="1019"/>
        <w:jc w:val="both"/>
        <w:rPr>
          <w:w w:val="105"/>
        </w:rPr>
      </w:pPr>
      <w:r w:rsidRPr="00ED14DA">
        <w:rPr>
          <w:w w:val="105"/>
        </w:rPr>
        <w:t>Slika prikazuje seizmičku kartu Republike Hrvatske za povratno razdoblje od 475 godina, s označenim položajem Općine Drnje. Prema službenim podacima, područje općine nalazi se u zoni umjerene potresne opasnosti karakteristične za sjeverozapadnu kontinentalnu Hrvatsku.</w:t>
      </w:r>
      <w:r>
        <w:rPr>
          <w:w w:val="105"/>
        </w:rPr>
        <w:t xml:space="preserve"> </w:t>
      </w:r>
      <w:r w:rsidRPr="00ED14DA">
        <w:rPr>
          <w:w w:val="105"/>
        </w:rPr>
        <w:t>Referentno vršno ubrzanje tla (agR) iznosi približno 0,12 g, što ukazuje na srednju razinu seizmičkog opterećenja. U praksi to znači da se mogu očekivati potresi umjerenog intenziteta, koji mogu uzrokovati oštećenja na starijim i konstrukcijski slabijim građevinama, dok su suvremeni objekti projektirani prema važećim standardima u pravilu sigurni.</w:t>
      </w:r>
      <w:r>
        <w:rPr>
          <w:w w:val="105"/>
        </w:rPr>
        <w:t xml:space="preserve"> </w:t>
      </w:r>
      <w:r w:rsidRPr="00ED14DA">
        <w:rPr>
          <w:w w:val="105"/>
        </w:rPr>
        <w:t>Važan čimbenik predstavljaju lokalni uvjeti tla. Aluvijalni dijelovi uz Dravu i područje Šoderice sadrže mekše naslage koje mogu pojačati podrhtavanje, dok stabilniji dijelovi imaju povoljnija geotehnička svojstva. Zbog toga je pri planiranju zahvata nužno uzeti u obzir lokalne uvjete tla i primijeniti odgovarajuće tehničke standarde.</w:t>
      </w:r>
      <w:r>
        <w:rPr>
          <w:w w:val="105"/>
        </w:rPr>
        <w:t xml:space="preserve"> </w:t>
      </w:r>
      <w:r w:rsidRPr="00ED14DA">
        <w:rPr>
          <w:w w:val="105"/>
        </w:rPr>
        <w:t>Potres u Petrinji 2020. godine pokazao je da i udaljeni potresi mogu imati utjecaj na šire područje, što potvrđuje potrebu kontinuiranog praćenja i unapređenja otpornosti građevina, osobito starijeg građevinskog fonda.</w:t>
      </w:r>
      <w:r>
        <w:rPr>
          <w:w w:val="105"/>
        </w:rPr>
        <w:t xml:space="preserve"> </w:t>
      </w:r>
      <w:r w:rsidRPr="00ED14DA">
        <w:rPr>
          <w:w w:val="105"/>
        </w:rPr>
        <w:t>Seizmička obilježja Općine Drnje ukazuju na potrebu planiranja prostora i obnove zgrada uz primjenu važećih standarda sigurnosti, kako bi se smanjio rizik i povećala otpornost naselja na potresne utjecaje.</w:t>
      </w:r>
    </w:p>
    <w:p w14:paraId="4CC503D5" w14:textId="77777777" w:rsidR="001B440E" w:rsidRPr="007C321C" w:rsidRDefault="001B440E" w:rsidP="00771C4E">
      <w:pPr>
        <w:pStyle w:val="BodyText"/>
        <w:spacing w:line="280" w:lineRule="auto"/>
        <w:ind w:right="1019"/>
        <w:jc w:val="both"/>
        <w:rPr>
          <w:w w:val="105"/>
        </w:rPr>
      </w:pPr>
    </w:p>
    <w:p w14:paraId="43F895A3" w14:textId="2C63848C" w:rsidR="0058170F" w:rsidRPr="007C321C" w:rsidRDefault="00ED0CD8" w:rsidP="00B9159D">
      <w:pPr>
        <w:pStyle w:val="Stil2"/>
      </w:pPr>
      <w:bookmarkStart w:id="73" w:name="_Toc224547508"/>
      <w:bookmarkStart w:id="74" w:name="_Toc226532930"/>
      <w:r>
        <w:t>5.</w:t>
      </w:r>
      <w:r w:rsidR="005B5620">
        <w:t>9</w:t>
      </w:r>
      <w:r>
        <w:t>. KORIŠTENJE ZEMLJIŠTA</w:t>
      </w:r>
      <w:bookmarkEnd w:id="73"/>
      <w:bookmarkEnd w:id="74"/>
    </w:p>
    <w:p w14:paraId="47E025BF" w14:textId="77777777" w:rsidR="006152E1" w:rsidRPr="007C321C" w:rsidRDefault="006152E1" w:rsidP="0058170F">
      <w:pPr>
        <w:pStyle w:val="BodyText"/>
        <w:spacing w:line="280" w:lineRule="auto"/>
        <w:ind w:left="675" w:right="1019"/>
        <w:jc w:val="both"/>
        <w:rPr>
          <w:w w:val="105"/>
        </w:rPr>
      </w:pPr>
    </w:p>
    <w:p w14:paraId="479721E8" w14:textId="61527F33" w:rsidR="00DF0656" w:rsidRDefault="00ED14DA" w:rsidP="00A57F4A">
      <w:pPr>
        <w:pStyle w:val="BodyText"/>
        <w:spacing w:line="280" w:lineRule="auto"/>
        <w:ind w:left="675" w:right="1019"/>
        <w:jc w:val="both"/>
        <w:rPr>
          <w:w w:val="105"/>
        </w:rPr>
      </w:pPr>
      <w:r w:rsidRPr="00ED14DA">
        <w:rPr>
          <w:w w:val="105"/>
        </w:rPr>
        <w:t xml:space="preserve">Prostor Općine Drnje karakterizira izrazito agrarna i krajobrazno otvorena struktura, s jasno definiranim naseljima te velikim udjelom poljoprivrednih i prirodnih površina. Korištenje zemljišta određeno je Prostornim planom uređenja Općine Drnje (PPUO), koji uspostavlja </w:t>
      </w:r>
      <w:r w:rsidRPr="00ED14DA">
        <w:rPr>
          <w:w w:val="105"/>
        </w:rPr>
        <w:lastRenderedPageBreak/>
        <w:t>podjelu na građevinska područja, poljoprivredne površine, šumske i vodne površine te infrastrukturne i gospodarske zone.</w:t>
      </w:r>
    </w:p>
    <w:p w14:paraId="6903886C" w14:textId="77777777" w:rsidR="00ED14DA" w:rsidRPr="00313566" w:rsidRDefault="00ED14DA" w:rsidP="00A57F4A">
      <w:pPr>
        <w:pStyle w:val="BodyText"/>
        <w:spacing w:line="280" w:lineRule="auto"/>
        <w:ind w:left="675" w:right="1019"/>
        <w:jc w:val="both"/>
        <w:rPr>
          <w:color w:val="000000" w:themeColor="text1"/>
          <w:w w:val="105"/>
        </w:rPr>
      </w:pPr>
    </w:p>
    <w:p w14:paraId="5FD5FDD5" w14:textId="22C9AD22" w:rsidR="00DF0656" w:rsidRPr="00313566" w:rsidRDefault="00F866F3" w:rsidP="00ED14DA">
      <w:pPr>
        <w:pStyle w:val="Caption"/>
        <w:spacing w:after="0"/>
        <w:ind w:left="675"/>
        <w:jc w:val="both"/>
        <w:rPr>
          <w:i w:val="0"/>
          <w:iCs w:val="0"/>
          <w:color w:val="000000" w:themeColor="text1"/>
          <w:w w:val="105"/>
          <w:sz w:val="19"/>
          <w:szCs w:val="19"/>
        </w:rPr>
      </w:pPr>
      <w:bookmarkStart w:id="75" w:name="_Toc225522869"/>
      <w:r w:rsidRPr="00313566">
        <w:rPr>
          <w:color w:val="000000" w:themeColor="text1"/>
        </w:rPr>
        <w:t xml:space="preserve">Slika </w:t>
      </w:r>
      <w:r w:rsidRPr="00313566">
        <w:rPr>
          <w:color w:val="000000" w:themeColor="text1"/>
        </w:rPr>
        <w:fldChar w:fldCharType="begin"/>
      </w:r>
      <w:r w:rsidRPr="00313566">
        <w:rPr>
          <w:color w:val="000000" w:themeColor="text1"/>
        </w:rPr>
        <w:instrText xml:space="preserve"> SEQ Slika \* ARABIC </w:instrText>
      </w:r>
      <w:r w:rsidRPr="00313566">
        <w:rPr>
          <w:color w:val="000000" w:themeColor="text1"/>
        </w:rPr>
        <w:fldChar w:fldCharType="separate"/>
      </w:r>
      <w:r w:rsidR="00C015CC">
        <w:rPr>
          <w:noProof/>
          <w:color w:val="000000" w:themeColor="text1"/>
        </w:rPr>
        <w:t>8</w:t>
      </w:r>
      <w:r w:rsidRPr="00313566">
        <w:rPr>
          <w:color w:val="000000" w:themeColor="text1"/>
        </w:rPr>
        <w:fldChar w:fldCharType="end"/>
      </w:r>
      <w:r w:rsidRPr="00313566">
        <w:rPr>
          <w:color w:val="000000" w:themeColor="text1"/>
        </w:rPr>
        <w:t>: Korištenje i namjena površina prema PPUO Drnje</w:t>
      </w:r>
      <w:bookmarkEnd w:id="75"/>
    </w:p>
    <w:p w14:paraId="5A3CD7B7" w14:textId="00FDAAC7" w:rsidR="00CF130B" w:rsidRPr="007C321C" w:rsidRDefault="0062206B" w:rsidP="00DF0656">
      <w:pPr>
        <w:pStyle w:val="BodyText"/>
        <w:spacing w:line="280" w:lineRule="auto"/>
        <w:ind w:left="675" w:right="1019"/>
        <w:jc w:val="both"/>
        <w:rPr>
          <w:i/>
          <w:iCs/>
          <w:w w:val="105"/>
          <w:sz w:val="19"/>
          <w:szCs w:val="19"/>
        </w:rPr>
      </w:pPr>
      <w:r w:rsidRPr="007C321C">
        <w:rPr>
          <w:i/>
          <w:iCs/>
          <w:noProof/>
          <w:w w:val="105"/>
          <w:sz w:val="19"/>
          <w:szCs w:val="19"/>
        </w:rPr>
        <w:drawing>
          <wp:inline distT="0" distB="0" distL="0" distR="0" wp14:anchorId="5283B660" wp14:editId="267D4483">
            <wp:extent cx="4735182" cy="2695575"/>
            <wp:effectExtent l="0" t="0" r="8890" b="0"/>
            <wp:docPr id="134072524"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62188" cy="2710948"/>
                    </a:xfrm>
                    <a:prstGeom prst="rect">
                      <a:avLst/>
                    </a:prstGeom>
                    <a:noFill/>
                  </pic:spPr>
                </pic:pic>
              </a:graphicData>
            </a:graphic>
          </wp:inline>
        </w:drawing>
      </w:r>
    </w:p>
    <w:p w14:paraId="69947091" w14:textId="6F17B760" w:rsidR="00CF130B" w:rsidRPr="00ED14DA" w:rsidRDefault="00CF130B" w:rsidP="00CF130B">
      <w:pPr>
        <w:pStyle w:val="BodyText"/>
        <w:spacing w:line="280" w:lineRule="auto"/>
        <w:ind w:left="675" w:right="1019"/>
        <w:jc w:val="both"/>
        <w:rPr>
          <w:i/>
          <w:iCs/>
          <w:w w:val="105"/>
          <w:sz w:val="17"/>
          <w:szCs w:val="17"/>
        </w:rPr>
      </w:pPr>
      <w:r w:rsidRPr="00ED14DA">
        <w:rPr>
          <w:i/>
          <w:iCs/>
          <w:w w:val="105"/>
          <w:sz w:val="17"/>
          <w:szCs w:val="17"/>
        </w:rPr>
        <w:t xml:space="preserve">Izvor: </w:t>
      </w:r>
      <w:r w:rsidR="00E32927" w:rsidRPr="00ED14DA">
        <w:rPr>
          <w:i/>
          <w:iCs/>
          <w:w w:val="105"/>
          <w:sz w:val="17"/>
          <w:szCs w:val="17"/>
        </w:rPr>
        <w:t>Prostorni plan uređenja Općine Drnje – IV. izmjene i dopune, kartografski prikaz „1.1. Namjena prostora“</w:t>
      </w:r>
      <w:r w:rsidRPr="00ED14DA">
        <w:rPr>
          <w:i/>
          <w:iCs/>
          <w:w w:val="105"/>
          <w:sz w:val="17"/>
          <w:szCs w:val="17"/>
        </w:rPr>
        <w:t>: obrada autora</w:t>
      </w:r>
    </w:p>
    <w:p w14:paraId="73877510" w14:textId="77777777" w:rsidR="00DF0656" w:rsidRDefault="00DF0656" w:rsidP="00A57F4A">
      <w:pPr>
        <w:pStyle w:val="BodyText"/>
        <w:spacing w:line="280" w:lineRule="auto"/>
        <w:ind w:left="675" w:right="1019"/>
        <w:jc w:val="both"/>
        <w:rPr>
          <w:w w:val="105"/>
        </w:rPr>
      </w:pPr>
    </w:p>
    <w:p w14:paraId="620BA551" w14:textId="77777777" w:rsidR="00ED14DA" w:rsidRPr="00ED14DA" w:rsidRDefault="00ED14DA" w:rsidP="00ED14DA">
      <w:pPr>
        <w:pStyle w:val="BodyText"/>
        <w:spacing w:line="280" w:lineRule="auto"/>
        <w:ind w:left="675" w:right="1019"/>
        <w:jc w:val="both"/>
        <w:rPr>
          <w:w w:val="105"/>
        </w:rPr>
      </w:pPr>
      <w:r w:rsidRPr="00ED14DA">
        <w:rPr>
          <w:w w:val="105"/>
        </w:rPr>
        <w:t>Kartografski prikaz potvrđuje trodijelnu strukturu prostora:</w:t>
      </w:r>
    </w:p>
    <w:p w14:paraId="73D1F47B" w14:textId="77777777" w:rsidR="00ED14DA" w:rsidRPr="00ED14DA" w:rsidRDefault="00ED14DA" w:rsidP="00ED14DA">
      <w:pPr>
        <w:pStyle w:val="BodyText"/>
        <w:numPr>
          <w:ilvl w:val="0"/>
          <w:numId w:val="333"/>
        </w:numPr>
        <w:tabs>
          <w:tab w:val="clear" w:pos="720"/>
          <w:tab w:val="num" w:pos="1035"/>
        </w:tabs>
        <w:spacing w:line="280" w:lineRule="auto"/>
        <w:ind w:left="1035" w:right="1019"/>
        <w:jc w:val="both"/>
        <w:rPr>
          <w:w w:val="105"/>
        </w:rPr>
      </w:pPr>
      <w:r w:rsidRPr="00ED14DA">
        <w:rPr>
          <w:w w:val="105"/>
        </w:rPr>
        <w:t xml:space="preserve">kompaktna naselja Drnje, Botovo i Torčec </w:t>
      </w:r>
    </w:p>
    <w:p w14:paraId="589D0DA4" w14:textId="77777777" w:rsidR="00ED14DA" w:rsidRPr="00ED14DA" w:rsidRDefault="00ED14DA" w:rsidP="00ED14DA">
      <w:pPr>
        <w:pStyle w:val="BodyText"/>
        <w:numPr>
          <w:ilvl w:val="0"/>
          <w:numId w:val="333"/>
        </w:numPr>
        <w:tabs>
          <w:tab w:val="clear" w:pos="720"/>
          <w:tab w:val="num" w:pos="1035"/>
        </w:tabs>
        <w:spacing w:line="280" w:lineRule="auto"/>
        <w:ind w:left="1035" w:right="1019"/>
        <w:jc w:val="both"/>
        <w:rPr>
          <w:w w:val="105"/>
        </w:rPr>
      </w:pPr>
      <w:r w:rsidRPr="00ED14DA">
        <w:rPr>
          <w:w w:val="105"/>
        </w:rPr>
        <w:t xml:space="preserve">dominantne poljoprivredne površine (P1 i P2) </w:t>
      </w:r>
    </w:p>
    <w:p w14:paraId="1C212944" w14:textId="77777777" w:rsidR="00ED14DA" w:rsidRPr="00ED14DA" w:rsidRDefault="00ED14DA" w:rsidP="00ED14DA">
      <w:pPr>
        <w:pStyle w:val="BodyText"/>
        <w:numPr>
          <w:ilvl w:val="0"/>
          <w:numId w:val="333"/>
        </w:numPr>
        <w:tabs>
          <w:tab w:val="clear" w:pos="720"/>
          <w:tab w:val="num" w:pos="1035"/>
        </w:tabs>
        <w:spacing w:line="280" w:lineRule="auto"/>
        <w:ind w:left="1035" w:right="1019"/>
        <w:jc w:val="both"/>
        <w:rPr>
          <w:w w:val="105"/>
        </w:rPr>
      </w:pPr>
      <w:r w:rsidRPr="00ED14DA">
        <w:rPr>
          <w:w w:val="105"/>
        </w:rPr>
        <w:t>vodno-šumski sustavi uz Dravu i Šodericu</w:t>
      </w:r>
    </w:p>
    <w:p w14:paraId="328E70B8" w14:textId="5ACFED7C" w:rsidR="00842825" w:rsidRDefault="002F0E8D" w:rsidP="00842825">
      <w:pPr>
        <w:pStyle w:val="BodyText"/>
        <w:spacing w:line="280" w:lineRule="auto"/>
        <w:ind w:left="675" w:right="1019"/>
        <w:jc w:val="both"/>
        <w:rPr>
          <w:w w:val="105"/>
        </w:rPr>
      </w:pPr>
      <w:r w:rsidRPr="002F0E8D">
        <w:rPr>
          <w:w w:val="105"/>
        </w:rPr>
        <w:t>Građevinska područja naselja jasno su definirana i prostorno ograničena, s koncentracijom stambenih, javnih i društvenih sadržaja. Izdvojene gospodarske zone smještene su uz prometne koridore, čime se smanjuje pritisak na stambene i krajobrazno vrijedne dijelove prostora.</w:t>
      </w:r>
      <w:r w:rsidR="00E371A2">
        <w:rPr>
          <w:w w:val="105"/>
        </w:rPr>
        <w:t xml:space="preserve"> </w:t>
      </w:r>
      <w:r w:rsidRPr="002F0E8D">
        <w:rPr>
          <w:w w:val="105"/>
        </w:rPr>
        <w:t>Najveći dio općine zauzimaju poljoprivredne površine visoke vrijednosti. Osobito vrijedna tla (P1) nalaze se u južnom i jugoistočnom dijelu općine, dok se vrijedna tla (P2) prostiru u središnjem i sjevernom dijelu. Ove površine čine osnovu poljoprivredne proizvodnje i predstavljaju ključni prostorni resurs.</w:t>
      </w:r>
      <w:r w:rsidR="00E371A2">
        <w:rPr>
          <w:w w:val="105"/>
        </w:rPr>
        <w:t xml:space="preserve"> </w:t>
      </w:r>
      <w:r w:rsidR="00842825" w:rsidRPr="007C321C">
        <w:rPr>
          <w:w w:val="105"/>
        </w:rPr>
        <w:t xml:space="preserve">Na tim površinama odvija se najveći udio lokalne poljoprivredne proizvodnje, uključujući ratarstvo, stočarstvo, povrtlarstvo i razvoj obiteljskih poljoprivrednih gospodarstava. Budući da P2 zone izravno omeđuju građevinska područja, upravo su ta kontaktna područja ključna za razvoj ruralnih i </w:t>
      </w:r>
      <w:r w:rsidR="0012787E">
        <w:rPr>
          <w:w w:val="105"/>
        </w:rPr>
        <w:t>prigradskih</w:t>
      </w:r>
      <w:r w:rsidR="00842825" w:rsidRPr="007C321C">
        <w:rPr>
          <w:w w:val="105"/>
        </w:rPr>
        <w:t xml:space="preserve"> elemenata zelene infrastrukture </w:t>
      </w:r>
      <w:r w:rsidR="0012787E">
        <w:rPr>
          <w:w w:val="105"/>
        </w:rPr>
        <w:t xml:space="preserve">kao što su </w:t>
      </w:r>
      <w:r w:rsidR="00842825" w:rsidRPr="007C321C">
        <w:rPr>
          <w:w w:val="105"/>
        </w:rPr>
        <w:t>agroparkov</w:t>
      </w:r>
      <w:r w:rsidR="0012787E">
        <w:rPr>
          <w:w w:val="105"/>
        </w:rPr>
        <w:t>i</w:t>
      </w:r>
      <w:r w:rsidR="00842825" w:rsidRPr="007C321C">
        <w:rPr>
          <w:w w:val="105"/>
        </w:rPr>
        <w:t>, edukativn</w:t>
      </w:r>
      <w:r w:rsidR="0012787E">
        <w:rPr>
          <w:w w:val="105"/>
        </w:rPr>
        <w:t>e</w:t>
      </w:r>
      <w:r w:rsidR="00842825" w:rsidRPr="007C321C">
        <w:rPr>
          <w:w w:val="105"/>
        </w:rPr>
        <w:t xml:space="preserve"> farm</w:t>
      </w:r>
      <w:r w:rsidR="0012787E">
        <w:rPr>
          <w:w w:val="105"/>
        </w:rPr>
        <w:t>e</w:t>
      </w:r>
      <w:r w:rsidR="00842825" w:rsidRPr="007C321C">
        <w:rPr>
          <w:w w:val="105"/>
        </w:rPr>
        <w:t>, poljsk</w:t>
      </w:r>
      <w:r w:rsidR="0012787E">
        <w:rPr>
          <w:w w:val="105"/>
        </w:rPr>
        <w:t>e</w:t>
      </w:r>
      <w:r w:rsidR="00842825" w:rsidRPr="007C321C">
        <w:rPr>
          <w:w w:val="105"/>
        </w:rPr>
        <w:t xml:space="preserve"> staz</w:t>
      </w:r>
      <w:r w:rsidR="0012787E">
        <w:rPr>
          <w:w w:val="105"/>
        </w:rPr>
        <w:t>e</w:t>
      </w:r>
      <w:r w:rsidR="00842825" w:rsidRPr="007C321C">
        <w:rPr>
          <w:w w:val="105"/>
        </w:rPr>
        <w:t>, tampon-zelen</w:t>
      </w:r>
      <w:r w:rsidR="0012787E">
        <w:rPr>
          <w:w w:val="105"/>
        </w:rPr>
        <w:t>e</w:t>
      </w:r>
      <w:r w:rsidR="00842825" w:rsidRPr="007C321C">
        <w:rPr>
          <w:w w:val="105"/>
        </w:rPr>
        <w:t xml:space="preserve"> zon</w:t>
      </w:r>
      <w:r w:rsidR="0012787E">
        <w:rPr>
          <w:w w:val="105"/>
        </w:rPr>
        <w:t>e</w:t>
      </w:r>
      <w:r w:rsidR="00842825" w:rsidRPr="007C321C">
        <w:rPr>
          <w:w w:val="105"/>
        </w:rPr>
        <w:t xml:space="preserve"> i krajobrazni pojasev</w:t>
      </w:r>
      <w:r w:rsidR="0012787E">
        <w:rPr>
          <w:w w:val="105"/>
        </w:rPr>
        <w:t>i</w:t>
      </w:r>
      <w:r w:rsidR="00842825" w:rsidRPr="007C321C">
        <w:rPr>
          <w:w w:val="105"/>
        </w:rPr>
        <w:t xml:space="preserve"> prema naseljima.</w:t>
      </w:r>
      <w:r w:rsidR="001A4C1C">
        <w:rPr>
          <w:w w:val="105"/>
        </w:rPr>
        <w:t xml:space="preserve"> </w:t>
      </w:r>
      <w:r w:rsidR="00842825" w:rsidRPr="007C321C">
        <w:rPr>
          <w:w w:val="105"/>
        </w:rPr>
        <w:t>U kontaktnoj zoni P1, P2 i naselja stvaraju se prepoznatljive krajobrazne tranzicije koje su posebno vrijedne za razvoj zelenih i plavo-zelenih koridora</w:t>
      </w:r>
      <w:r w:rsidR="001A4C1C">
        <w:rPr>
          <w:w w:val="105"/>
        </w:rPr>
        <w:t>,</w:t>
      </w:r>
      <w:r w:rsidR="00842825" w:rsidRPr="007C321C">
        <w:rPr>
          <w:w w:val="105"/>
        </w:rPr>
        <w:t xml:space="preserve"> linearnih veza koje povezuju središte naselja s vodotocima, šumskim pojasevima, Šodericom, Dravom i poljoprivrednim parcelama. Ove zone imaju i visoku vrijednost za očuvanje bioraznolikosti, smanjenje površinskog otjecanja i razvoj rekreacijskih sadržaja</w:t>
      </w:r>
      <w:r w:rsidR="00E371A2">
        <w:rPr>
          <w:w w:val="105"/>
        </w:rPr>
        <w:t xml:space="preserve">.  </w:t>
      </w:r>
      <w:r w:rsidR="00842825" w:rsidRPr="007C321C">
        <w:rPr>
          <w:w w:val="105"/>
        </w:rPr>
        <w:t>Šumske površine, osobito u zapadnom dijelu općine, predstavljaju ekološke jezgre i prirodne zaštitne zone uz Dravu. One stabiliziraju tlo, reguliraju mikroklimu i pridonose očuvanju staništa vezanih uz poplavnu dinamiku rijeke. PPUO Drnje te šumske komplekse tretira kao područja s ograničenim mogućnostima zahvata, čime se osigurava dugoročna ravnoteža između korištenja i zaštite prostora.</w:t>
      </w:r>
    </w:p>
    <w:p w14:paraId="7A94A424" w14:textId="77777777" w:rsidR="00A25A94" w:rsidRPr="007C321C" w:rsidRDefault="00A25A94" w:rsidP="00842825">
      <w:pPr>
        <w:pStyle w:val="BodyText"/>
        <w:spacing w:line="280" w:lineRule="auto"/>
        <w:ind w:left="675" w:right="1019"/>
        <w:jc w:val="both"/>
        <w:rPr>
          <w:w w:val="105"/>
        </w:rPr>
      </w:pPr>
    </w:p>
    <w:p w14:paraId="6337ADAE" w14:textId="77777777" w:rsidR="004D1961" w:rsidRPr="007C321C" w:rsidRDefault="004D1961" w:rsidP="00717579">
      <w:pPr>
        <w:pStyle w:val="BodyText"/>
        <w:spacing w:line="280" w:lineRule="auto"/>
        <w:ind w:left="675" w:right="1019"/>
        <w:jc w:val="both"/>
        <w:rPr>
          <w:w w:val="105"/>
        </w:rPr>
      </w:pPr>
    </w:p>
    <w:p w14:paraId="57EFA2EE" w14:textId="746F2C88" w:rsidR="004D1961" w:rsidRPr="007C321C" w:rsidRDefault="00ED0CD8" w:rsidP="00B9159D">
      <w:pPr>
        <w:pStyle w:val="Stil2"/>
      </w:pPr>
      <w:bookmarkStart w:id="76" w:name="_Toc224547509"/>
      <w:bookmarkStart w:id="77" w:name="_Toc226532931"/>
      <w:r>
        <w:lastRenderedPageBreak/>
        <w:t>5.</w:t>
      </w:r>
      <w:r w:rsidR="005B5620">
        <w:t>10</w:t>
      </w:r>
      <w:r>
        <w:t>. GOSPODARSTVO</w:t>
      </w:r>
      <w:bookmarkEnd w:id="76"/>
      <w:bookmarkEnd w:id="77"/>
    </w:p>
    <w:p w14:paraId="48F5F134" w14:textId="77777777" w:rsidR="004D1961" w:rsidRPr="007C321C" w:rsidRDefault="004D1961" w:rsidP="00717579">
      <w:pPr>
        <w:pStyle w:val="BodyText"/>
        <w:spacing w:line="280" w:lineRule="auto"/>
        <w:ind w:left="675" w:right="1019"/>
        <w:jc w:val="both"/>
        <w:rPr>
          <w:w w:val="105"/>
        </w:rPr>
      </w:pPr>
    </w:p>
    <w:p w14:paraId="3F5A1F5B" w14:textId="6FB0172A" w:rsidR="009D5CE1" w:rsidRPr="009D5CE1" w:rsidRDefault="009D5CE1" w:rsidP="009D5CE1">
      <w:pPr>
        <w:pStyle w:val="BodyText"/>
        <w:spacing w:line="280" w:lineRule="auto"/>
        <w:ind w:left="675" w:right="1019"/>
        <w:jc w:val="both"/>
        <w:rPr>
          <w:w w:val="105"/>
        </w:rPr>
      </w:pPr>
      <w:r w:rsidRPr="009D5CE1">
        <w:rPr>
          <w:w w:val="105"/>
        </w:rPr>
        <w:t xml:space="preserve">Gospodarska struktura Općine Drnje oblikovana je dugotrajnim razvojem poljoprivrede, razvojem malih i srednjih poduzeća te povoljnim položajem uz prometne i infrastrukturne koridore Podravine. Unatoč statusu </w:t>
      </w:r>
      <w:r w:rsidRPr="007C321C">
        <w:rPr>
          <w:w w:val="105"/>
        </w:rPr>
        <w:t>jedinice iz skupine I. potpomognutih područja</w:t>
      </w:r>
      <w:r w:rsidRPr="009D5CE1">
        <w:rPr>
          <w:w w:val="105"/>
        </w:rPr>
        <w:t>, općina pokazuje stabilnu gospodarsku aktivnost i izraženu poduzetničku dinamiku.</w:t>
      </w:r>
      <w:r>
        <w:rPr>
          <w:w w:val="105"/>
        </w:rPr>
        <w:t xml:space="preserve"> </w:t>
      </w:r>
      <w:r w:rsidRPr="009D5CE1">
        <w:rPr>
          <w:w w:val="105"/>
        </w:rPr>
        <w:t>Gospodarski sustav čine tri osnovne komponente: gospodarske zone i poslovna infrastruktura, lokalno poduzetništvo i obrtništvo te poljoprivreda. Naselja Drnje, Botovo i Torčec funkcioniraju kao prostorno povezana cjelina u kojoj se gospodarske aktivnosti usmjeravaju u zone uz prometne koridore i rubne dijelove naselja, uz istodobno očuvanje vrijednih poljoprivrednih površina.</w:t>
      </w:r>
    </w:p>
    <w:p w14:paraId="6EA4141D" w14:textId="77777777" w:rsidR="00BC000D" w:rsidRPr="00313566" w:rsidRDefault="00BC000D" w:rsidP="00E93082">
      <w:pPr>
        <w:pStyle w:val="BodyText"/>
        <w:spacing w:line="280" w:lineRule="auto"/>
        <w:ind w:left="675" w:right="1019"/>
        <w:jc w:val="both"/>
        <w:rPr>
          <w:color w:val="000000" w:themeColor="text1"/>
          <w:w w:val="105"/>
        </w:rPr>
      </w:pPr>
    </w:p>
    <w:p w14:paraId="3D614FC7" w14:textId="176EA074" w:rsidR="00F866F3" w:rsidRPr="00313566" w:rsidRDefault="00F866F3" w:rsidP="009D5CE1">
      <w:pPr>
        <w:pStyle w:val="Caption"/>
        <w:keepNext/>
        <w:spacing w:after="0"/>
        <w:ind w:left="675"/>
        <w:rPr>
          <w:color w:val="000000" w:themeColor="text1"/>
        </w:rPr>
      </w:pPr>
      <w:bookmarkStart w:id="78" w:name="_Toc225522913"/>
      <w:r w:rsidRPr="00313566">
        <w:rPr>
          <w:color w:val="000000" w:themeColor="text1"/>
        </w:rPr>
        <w:t xml:space="preserve">Tablica </w:t>
      </w:r>
      <w:r w:rsidRPr="00313566">
        <w:rPr>
          <w:color w:val="000000" w:themeColor="text1"/>
        </w:rPr>
        <w:fldChar w:fldCharType="begin"/>
      </w:r>
      <w:r w:rsidRPr="00313566">
        <w:rPr>
          <w:color w:val="000000" w:themeColor="text1"/>
        </w:rPr>
        <w:instrText xml:space="preserve"> SEQ Tablica \* ARABIC </w:instrText>
      </w:r>
      <w:r w:rsidRPr="00313566">
        <w:rPr>
          <w:color w:val="000000" w:themeColor="text1"/>
        </w:rPr>
        <w:fldChar w:fldCharType="separate"/>
      </w:r>
      <w:r w:rsidR="00C015CC">
        <w:rPr>
          <w:noProof/>
          <w:color w:val="000000" w:themeColor="text1"/>
        </w:rPr>
        <w:t>5</w:t>
      </w:r>
      <w:r w:rsidRPr="00313566">
        <w:rPr>
          <w:color w:val="000000" w:themeColor="text1"/>
        </w:rPr>
        <w:fldChar w:fldCharType="end"/>
      </w:r>
      <w:r w:rsidRPr="00313566">
        <w:rPr>
          <w:color w:val="000000" w:themeColor="text1"/>
        </w:rPr>
        <w:t>: Gospodarske zone Općine Drnje i njihove funkcije</w:t>
      </w:r>
      <w:bookmarkEnd w:id="78"/>
    </w:p>
    <w:tbl>
      <w:tblPr>
        <w:tblW w:w="8480" w:type="dxa"/>
        <w:tblInd w:w="607" w:type="dxa"/>
        <w:tblLook w:val="04A0" w:firstRow="1" w:lastRow="0" w:firstColumn="1" w:lastColumn="0" w:noHBand="0" w:noVBand="1"/>
      </w:tblPr>
      <w:tblGrid>
        <w:gridCol w:w="1660"/>
        <w:gridCol w:w="1780"/>
        <w:gridCol w:w="1680"/>
        <w:gridCol w:w="3360"/>
      </w:tblGrid>
      <w:tr w:rsidR="0082002B" w:rsidRPr="0082002B" w14:paraId="3C96702F" w14:textId="77777777" w:rsidTr="0082002B">
        <w:trPr>
          <w:trHeight w:val="300"/>
        </w:trPr>
        <w:tc>
          <w:tcPr>
            <w:tcW w:w="1660"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62A9803E" w14:textId="77777777" w:rsidR="0082002B" w:rsidRPr="0082002B" w:rsidRDefault="0082002B" w:rsidP="0082002B">
            <w:pPr>
              <w:widowControl/>
              <w:autoSpaceDE/>
              <w:autoSpaceDN/>
              <w:jc w:val="center"/>
              <w:rPr>
                <w:rFonts w:eastAsia="Times New Roman"/>
                <w:b/>
                <w:bCs/>
                <w:color w:val="000000"/>
                <w:lang w:eastAsia="hr-HR"/>
              </w:rPr>
            </w:pPr>
            <w:r w:rsidRPr="0082002B">
              <w:rPr>
                <w:rFonts w:eastAsia="Times New Roman"/>
                <w:b/>
                <w:bCs/>
                <w:color w:val="000000"/>
                <w:lang w:eastAsia="hr-HR"/>
              </w:rPr>
              <w:t>Zona</w:t>
            </w:r>
          </w:p>
        </w:tc>
        <w:tc>
          <w:tcPr>
            <w:tcW w:w="1780" w:type="dxa"/>
            <w:tcBorders>
              <w:top w:val="single" w:sz="4" w:space="0" w:color="auto"/>
              <w:left w:val="nil"/>
              <w:bottom w:val="single" w:sz="4" w:space="0" w:color="auto"/>
              <w:right w:val="single" w:sz="4" w:space="0" w:color="auto"/>
            </w:tcBorders>
            <w:shd w:val="clear" w:color="000000" w:fill="548235"/>
            <w:vAlign w:val="center"/>
            <w:hideMark/>
          </w:tcPr>
          <w:p w14:paraId="1BA9BE84" w14:textId="77777777" w:rsidR="0082002B" w:rsidRPr="0082002B" w:rsidRDefault="0082002B" w:rsidP="0082002B">
            <w:pPr>
              <w:widowControl/>
              <w:autoSpaceDE/>
              <w:autoSpaceDN/>
              <w:jc w:val="center"/>
              <w:rPr>
                <w:rFonts w:eastAsia="Times New Roman"/>
                <w:b/>
                <w:bCs/>
                <w:color w:val="000000"/>
                <w:lang w:eastAsia="hr-HR"/>
              </w:rPr>
            </w:pPr>
            <w:r w:rsidRPr="0082002B">
              <w:rPr>
                <w:rFonts w:eastAsia="Times New Roman"/>
                <w:b/>
                <w:bCs/>
                <w:color w:val="000000"/>
                <w:lang w:eastAsia="hr-HR"/>
              </w:rPr>
              <w:t>Lokacija</w:t>
            </w:r>
          </w:p>
        </w:tc>
        <w:tc>
          <w:tcPr>
            <w:tcW w:w="1680" w:type="dxa"/>
            <w:tcBorders>
              <w:top w:val="single" w:sz="4" w:space="0" w:color="auto"/>
              <w:left w:val="nil"/>
              <w:bottom w:val="single" w:sz="4" w:space="0" w:color="auto"/>
              <w:right w:val="single" w:sz="4" w:space="0" w:color="auto"/>
            </w:tcBorders>
            <w:shd w:val="clear" w:color="000000" w:fill="548235"/>
            <w:vAlign w:val="center"/>
            <w:hideMark/>
          </w:tcPr>
          <w:p w14:paraId="59FE8852" w14:textId="77777777" w:rsidR="0082002B" w:rsidRPr="0082002B" w:rsidRDefault="0082002B" w:rsidP="0082002B">
            <w:pPr>
              <w:widowControl/>
              <w:autoSpaceDE/>
              <w:autoSpaceDN/>
              <w:jc w:val="center"/>
              <w:rPr>
                <w:rFonts w:eastAsia="Times New Roman"/>
                <w:b/>
                <w:bCs/>
                <w:color w:val="000000"/>
                <w:lang w:eastAsia="hr-HR"/>
              </w:rPr>
            </w:pPr>
            <w:r w:rsidRPr="0082002B">
              <w:rPr>
                <w:rFonts w:eastAsia="Times New Roman"/>
                <w:b/>
                <w:bCs/>
                <w:color w:val="000000"/>
                <w:lang w:eastAsia="hr-HR"/>
              </w:rPr>
              <w:t>Namjena</w:t>
            </w:r>
          </w:p>
        </w:tc>
        <w:tc>
          <w:tcPr>
            <w:tcW w:w="3360" w:type="dxa"/>
            <w:tcBorders>
              <w:top w:val="single" w:sz="4" w:space="0" w:color="auto"/>
              <w:left w:val="nil"/>
              <w:bottom w:val="single" w:sz="4" w:space="0" w:color="auto"/>
              <w:right w:val="single" w:sz="4" w:space="0" w:color="auto"/>
            </w:tcBorders>
            <w:shd w:val="clear" w:color="000000" w:fill="548235"/>
            <w:vAlign w:val="center"/>
            <w:hideMark/>
          </w:tcPr>
          <w:p w14:paraId="14C09EBD" w14:textId="77777777" w:rsidR="0082002B" w:rsidRPr="0082002B" w:rsidRDefault="0082002B" w:rsidP="0082002B">
            <w:pPr>
              <w:widowControl/>
              <w:autoSpaceDE/>
              <w:autoSpaceDN/>
              <w:jc w:val="center"/>
              <w:rPr>
                <w:rFonts w:eastAsia="Times New Roman"/>
                <w:b/>
                <w:bCs/>
                <w:color w:val="000000"/>
                <w:lang w:eastAsia="hr-HR"/>
              </w:rPr>
            </w:pPr>
            <w:r w:rsidRPr="0082002B">
              <w:rPr>
                <w:rFonts w:eastAsia="Times New Roman"/>
                <w:b/>
                <w:bCs/>
                <w:color w:val="000000"/>
                <w:lang w:eastAsia="hr-HR"/>
              </w:rPr>
              <w:t>Opis funkcije</w:t>
            </w:r>
          </w:p>
        </w:tc>
      </w:tr>
      <w:tr w:rsidR="0082002B" w:rsidRPr="0082002B" w14:paraId="02AA4C40" w14:textId="77777777" w:rsidTr="0082002B">
        <w:trPr>
          <w:trHeight w:val="765"/>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725A8566" w14:textId="77777777" w:rsidR="0082002B" w:rsidRPr="0082002B" w:rsidRDefault="0082002B" w:rsidP="0082002B">
            <w:pPr>
              <w:widowControl/>
              <w:autoSpaceDE/>
              <w:autoSpaceDN/>
              <w:rPr>
                <w:rFonts w:eastAsia="Times New Roman"/>
                <w:color w:val="000000"/>
                <w:sz w:val="20"/>
                <w:szCs w:val="20"/>
                <w:lang w:eastAsia="hr-HR"/>
              </w:rPr>
            </w:pPr>
            <w:r w:rsidRPr="0082002B">
              <w:rPr>
                <w:rFonts w:eastAsia="Times New Roman"/>
                <w:color w:val="000000"/>
                <w:sz w:val="20"/>
                <w:szCs w:val="20"/>
                <w:lang w:eastAsia="hr-HR"/>
              </w:rPr>
              <w:t>Gospodarska zona „Ločka“</w:t>
            </w:r>
          </w:p>
        </w:tc>
        <w:tc>
          <w:tcPr>
            <w:tcW w:w="1780" w:type="dxa"/>
            <w:tcBorders>
              <w:top w:val="nil"/>
              <w:left w:val="nil"/>
              <w:bottom w:val="single" w:sz="4" w:space="0" w:color="auto"/>
              <w:right w:val="single" w:sz="4" w:space="0" w:color="auto"/>
            </w:tcBorders>
            <w:shd w:val="clear" w:color="000000" w:fill="E2EFDA"/>
            <w:vAlign w:val="center"/>
            <w:hideMark/>
          </w:tcPr>
          <w:p w14:paraId="15BCA174"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Drnje – jug</w:t>
            </w:r>
          </w:p>
        </w:tc>
        <w:tc>
          <w:tcPr>
            <w:tcW w:w="1680" w:type="dxa"/>
            <w:tcBorders>
              <w:top w:val="nil"/>
              <w:left w:val="nil"/>
              <w:bottom w:val="single" w:sz="4" w:space="0" w:color="auto"/>
              <w:right w:val="single" w:sz="4" w:space="0" w:color="auto"/>
            </w:tcBorders>
            <w:shd w:val="clear" w:color="000000" w:fill="E2EFDA"/>
            <w:vAlign w:val="center"/>
            <w:hideMark/>
          </w:tcPr>
          <w:p w14:paraId="008A9B50"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Proizvodnja, usluge, logistika</w:t>
            </w:r>
          </w:p>
        </w:tc>
        <w:tc>
          <w:tcPr>
            <w:tcW w:w="3360" w:type="dxa"/>
            <w:tcBorders>
              <w:top w:val="nil"/>
              <w:left w:val="nil"/>
              <w:bottom w:val="single" w:sz="4" w:space="0" w:color="auto"/>
              <w:right w:val="single" w:sz="4" w:space="0" w:color="auto"/>
            </w:tcBorders>
            <w:shd w:val="clear" w:color="000000" w:fill="E2EFDA"/>
            <w:vAlign w:val="center"/>
            <w:hideMark/>
          </w:tcPr>
          <w:p w14:paraId="6074FA11"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Područje uz glavnu prometnicu, predviđeno za poduzetničke pogone i servisne djelatnosti.</w:t>
            </w:r>
          </w:p>
        </w:tc>
      </w:tr>
      <w:tr w:rsidR="0082002B" w:rsidRPr="0082002B" w14:paraId="7D390555" w14:textId="77777777" w:rsidTr="0082002B">
        <w:trPr>
          <w:trHeight w:val="765"/>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5A3BEBAB" w14:textId="77777777" w:rsidR="0082002B" w:rsidRPr="0082002B" w:rsidRDefault="0082002B" w:rsidP="0082002B">
            <w:pPr>
              <w:widowControl/>
              <w:autoSpaceDE/>
              <w:autoSpaceDN/>
              <w:rPr>
                <w:rFonts w:eastAsia="Times New Roman"/>
                <w:color w:val="000000"/>
                <w:sz w:val="20"/>
                <w:szCs w:val="20"/>
                <w:lang w:eastAsia="hr-HR"/>
              </w:rPr>
            </w:pPr>
            <w:r w:rsidRPr="0082002B">
              <w:rPr>
                <w:rFonts w:eastAsia="Times New Roman"/>
                <w:color w:val="000000"/>
                <w:sz w:val="20"/>
                <w:szCs w:val="20"/>
                <w:lang w:eastAsia="hr-HR"/>
              </w:rPr>
              <w:t>Gospodarska zona „Drava“</w:t>
            </w:r>
          </w:p>
        </w:tc>
        <w:tc>
          <w:tcPr>
            <w:tcW w:w="1780" w:type="dxa"/>
            <w:tcBorders>
              <w:top w:val="nil"/>
              <w:left w:val="nil"/>
              <w:bottom w:val="single" w:sz="4" w:space="0" w:color="auto"/>
              <w:right w:val="single" w:sz="4" w:space="0" w:color="auto"/>
            </w:tcBorders>
            <w:shd w:val="clear" w:color="000000" w:fill="E2EFDA"/>
            <w:vAlign w:val="center"/>
            <w:hideMark/>
          </w:tcPr>
          <w:p w14:paraId="47CCF6B5"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Drnje – istok</w:t>
            </w:r>
          </w:p>
        </w:tc>
        <w:tc>
          <w:tcPr>
            <w:tcW w:w="1680" w:type="dxa"/>
            <w:tcBorders>
              <w:top w:val="nil"/>
              <w:left w:val="nil"/>
              <w:bottom w:val="single" w:sz="4" w:space="0" w:color="auto"/>
              <w:right w:val="single" w:sz="4" w:space="0" w:color="auto"/>
            </w:tcBorders>
            <w:shd w:val="clear" w:color="000000" w:fill="E2EFDA"/>
            <w:vAlign w:val="center"/>
            <w:hideMark/>
          </w:tcPr>
          <w:p w14:paraId="1D216AB4"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Poslovno-proizvodna namjena</w:t>
            </w:r>
          </w:p>
        </w:tc>
        <w:tc>
          <w:tcPr>
            <w:tcW w:w="3360" w:type="dxa"/>
            <w:tcBorders>
              <w:top w:val="nil"/>
              <w:left w:val="nil"/>
              <w:bottom w:val="single" w:sz="4" w:space="0" w:color="auto"/>
              <w:right w:val="single" w:sz="4" w:space="0" w:color="auto"/>
            </w:tcBorders>
            <w:shd w:val="clear" w:color="000000" w:fill="E2EFDA"/>
            <w:vAlign w:val="center"/>
            <w:hideMark/>
          </w:tcPr>
          <w:p w14:paraId="260732EA"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Kompaktna zona uz infrastrukturni koridor s potencijalom za energetske i logističke sadržaje.</w:t>
            </w:r>
          </w:p>
        </w:tc>
      </w:tr>
      <w:tr w:rsidR="0082002B" w:rsidRPr="0082002B" w14:paraId="73A39435" w14:textId="77777777" w:rsidTr="0082002B">
        <w:trPr>
          <w:trHeight w:val="765"/>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0F8E9547" w14:textId="77777777" w:rsidR="0082002B" w:rsidRPr="0082002B" w:rsidRDefault="0082002B" w:rsidP="0082002B">
            <w:pPr>
              <w:widowControl/>
              <w:autoSpaceDE/>
              <w:autoSpaceDN/>
              <w:rPr>
                <w:rFonts w:eastAsia="Times New Roman"/>
                <w:color w:val="000000"/>
                <w:sz w:val="20"/>
                <w:szCs w:val="20"/>
                <w:lang w:eastAsia="hr-HR"/>
              </w:rPr>
            </w:pPr>
            <w:r w:rsidRPr="0082002B">
              <w:rPr>
                <w:rFonts w:eastAsia="Times New Roman"/>
                <w:color w:val="000000"/>
                <w:sz w:val="20"/>
                <w:szCs w:val="20"/>
                <w:lang w:eastAsia="hr-HR"/>
              </w:rPr>
              <w:t>Zona „Cege“</w:t>
            </w:r>
          </w:p>
        </w:tc>
        <w:tc>
          <w:tcPr>
            <w:tcW w:w="1780" w:type="dxa"/>
            <w:tcBorders>
              <w:top w:val="nil"/>
              <w:left w:val="nil"/>
              <w:bottom w:val="single" w:sz="4" w:space="0" w:color="auto"/>
              <w:right w:val="single" w:sz="4" w:space="0" w:color="auto"/>
            </w:tcBorders>
            <w:shd w:val="clear" w:color="000000" w:fill="E2EFDA"/>
            <w:vAlign w:val="center"/>
            <w:hideMark/>
          </w:tcPr>
          <w:p w14:paraId="6C0180F5"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Botovo</w:t>
            </w:r>
          </w:p>
        </w:tc>
        <w:tc>
          <w:tcPr>
            <w:tcW w:w="1680" w:type="dxa"/>
            <w:tcBorders>
              <w:top w:val="nil"/>
              <w:left w:val="nil"/>
              <w:bottom w:val="single" w:sz="4" w:space="0" w:color="auto"/>
              <w:right w:val="single" w:sz="4" w:space="0" w:color="auto"/>
            </w:tcBorders>
            <w:shd w:val="clear" w:color="000000" w:fill="E2EFDA"/>
            <w:vAlign w:val="center"/>
            <w:hideMark/>
          </w:tcPr>
          <w:p w14:paraId="10BD31BD"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Poslovna namjena, mala logistika</w:t>
            </w:r>
          </w:p>
        </w:tc>
        <w:tc>
          <w:tcPr>
            <w:tcW w:w="3360" w:type="dxa"/>
            <w:tcBorders>
              <w:top w:val="nil"/>
              <w:left w:val="nil"/>
              <w:bottom w:val="single" w:sz="4" w:space="0" w:color="auto"/>
              <w:right w:val="single" w:sz="4" w:space="0" w:color="auto"/>
            </w:tcBorders>
            <w:shd w:val="clear" w:color="000000" w:fill="E2EFDA"/>
            <w:vAlign w:val="center"/>
            <w:hideMark/>
          </w:tcPr>
          <w:p w14:paraId="4529E784"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Smještaj manjih obrta i skladišnih prostora.</w:t>
            </w:r>
          </w:p>
        </w:tc>
      </w:tr>
      <w:tr w:rsidR="0082002B" w:rsidRPr="0082002B" w14:paraId="46FC90E1" w14:textId="77777777" w:rsidTr="0082002B">
        <w:trPr>
          <w:trHeight w:val="765"/>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6579AC9D" w14:textId="77777777" w:rsidR="0082002B" w:rsidRPr="0082002B" w:rsidRDefault="0082002B" w:rsidP="0082002B">
            <w:pPr>
              <w:widowControl/>
              <w:autoSpaceDE/>
              <w:autoSpaceDN/>
              <w:rPr>
                <w:rFonts w:eastAsia="Times New Roman"/>
                <w:color w:val="000000"/>
                <w:sz w:val="20"/>
                <w:szCs w:val="20"/>
                <w:lang w:eastAsia="hr-HR"/>
              </w:rPr>
            </w:pPr>
            <w:r w:rsidRPr="0082002B">
              <w:rPr>
                <w:rFonts w:eastAsia="Times New Roman"/>
                <w:color w:val="000000"/>
                <w:sz w:val="20"/>
                <w:szCs w:val="20"/>
                <w:lang w:eastAsia="hr-HR"/>
              </w:rPr>
              <w:t>Sportsko-rekreacijske zone (Šoderica)</w:t>
            </w:r>
          </w:p>
        </w:tc>
        <w:tc>
          <w:tcPr>
            <w:tcW w:w="1780" w:type="dxa"/>
            <w:tcBorders>
              <w:top w:val="nil"/>
              <w:left w:val="nil"/>
              <w:bottom w:val="single" w:sz="4" w:space="0" w:color="auto"/>
              <w:right w:val="single" w:sz="4" w:space="0" w:color="auto"/>
            </w:tcBorders>
            <w:shd w:val="clear" w:color="000000" w:fill="E2EFDA"/>
            <w:vAlign w:val="center"/>
            <w:hideMark/>
          </w:tcPr>
          <w:p w14:paraId="07DFEA84"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Drnje – sjever</w:t>
            </w:r>
          </w:p>
        </w:tc>
        <w:tc>
          <w:tcPr>
            <w:tcW w:w="1680" w:type="dxa"/>
            <w:tcBorders>
              <w:top w:val="nil"/>
              <w:left w:val="nil"/>
              <w:bottom w:val="single" w:sz="4" w:space="0" w:color="auto"/>
              <w:right w:val="single" w:sz="4" w:space="0" w:color="auto"/>
            </w:tcBorders>
            <w:shd w:val="clear" w:color="000000" w:fill="E2EFDA"/>
            <w:vAlign w:val="center"/>
            <w:hideMark/>
          </w:tcPr>
          <w:p w14:paraId="34347783"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Turizam i rekreacija</w:t>
            </w:r>
          </w:p>
        </w:tc>
        <w:tc>
          <w:tcPr>
            <w:tcW w:w="3360" w:type="dxa"/>
            <w:tcBorders>
              <w:top w:val="nil"/>
              <w:left w:val="nil"/>
              <w:bottom w:val="single" w:sz="4" w:space="0" w:color="auto"/>
              <w:right w:val="single" w:sz="4" w:space="0" w:color="auto"/>
            </w:tcBorders>
            <w:shd w:val="clear" w:color="000000" w:fill="E2EFDA"/>
            <w:vAlign w:val="center"/>
            <w:hideMark/>
          </w:tcPr>
          <w:p w14:paraId="5BD9A0D9"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Uređeni i planirani sadržaji uz jezero: turizam, sport, usluge i ugostiteljstvo.</w:t>
            </w:r>
          </w:p>
        </w:tc>
      </w:tr>
      <w:tr w:rsidR="0082002B" w:rsidRPr="0082002B" w14:paraId="001D0C82" w14:textId="77777777" w:rsidTr="0082002B">
        <w:trPr>
          <w:trHeight w:val="1020"/>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624EDEBA" w14:textId="77777777" w:rsidR="0082002B" w:rsidRPr="0082002B" w:rsidRDefault="0082002B" w:rsidP="0082002B">
            <w:pPr>
              <w:widowControl/>
              <w:autoSpaceDE/>
              <w:autoSpaceDN/>
              <w:rPr>
                <w:rFonts w:eastAsia="Times New Roman"/>
                <w:color w:val="000000"/>
                <w:sz w:val="20"/>
                <w:szCs w:val="20"/>
                <w:lang w:eastAsia="hr-HR"/>
              </w:rPr>
            </w:pPr>
            <w:r w:rsidRPr="0082002B">
              <w:rPr>
                <w:rFonts w:eastAsia="Times New Roman"/>
                <w:color w:val="000000"/>
                <w:sz w:val="20"/>
                <w:szCs w:val="20"/>
                <w:lang w:eastAsia="hr-HR"/>
              </w:rPr>
              <w:t>Izdvojene zone infrastrukturnih sustava</w:t>
            </w:r>
          </w:p>
        </w:tc>
        <w:tc>
          <w:tcPr>
            <w:tcW w:w="1780" w:type="dxa"/>
            <w:tcBorders>
              <w:top w:val="nil"/>
              <w:left w:val="nil"/>
              <w:bottom w:val="single" w:sz="4" w:space="0" w:color="auto"/>
              <w:right w:val="single" w:sz="4" w:space="0" w:color="auto"/>
            </w:tcBorders>
            <w:shd w:val="clear" w:color="000000" w:fill="E2EFDA"/>
            <w:vAlign w:val="center"/>
            <w:hideMark/>
          </w:tcPr>
          <w:p w14:paraId="06C3815B"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Uz željezničku prugu i glavne ceste</w:t>
            </w:r>
          </w:p>
        </w:tc>
        <w:tc>
          <w:tcPr>
            <w:tcW w:w="1680" w:type="dxa"/>
            <w:tcBorders>
              <w:top w:val="nil"/>
              <w:left w:val="nil"/>
              <w:bottom w:val="single" w:sz="4" w:space="0" w:color="auto"/>
              <w:right w:val="single" w:sz="4" w:space="0" w:color="auto"/>
            </w:tcBorders>
            <w:shd w:val="clear" w:color="000000" w:fill="E2EFDA"/>
            <w:vAlign w:val="center"/>
            <w:hideMark/>
          </w:tcPr>
          <w:p w14:paraId="1546363C"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Energetska, komunalna i transportna infrastruktura</w:t>
            </w:r>
          </w:p>
        </w:tc>
        <w:tc>
          <w:tcPr>
            <w:tcW w:w="3360" w:type="dxa"/>
            <w:tcBorders>
              <w:top w:val="nil"/>
              <w:left w:val="nil"/>
              <w:bottom w:val="single" w:sz="4" w:space="0" w:color="auto"/>
              <w:right w:val="single" w:sz="4" w:space="0" w:color="auto"/>
            </w:tcBorders>
            <w:shd w:val="clear" w:color="000000" w:fill="E2EFDA"/>
            <w:vAlign w:val="center"/>
            <w:hideMark/>
          </w:tcPr>
          <w:p w14:paraId="419B5BC9"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Postrojenja, vodovod, odvodnja i prometna infrastruktura.</w:t>
            </w:r>
          </w:p>
        </w:tc>
      </w:tr>
    </w:tbl>
    <w:p w14:paraId="52798B3D" w14:textId="1A2B62D4" w:rsidR="00BC000D" w:rsidRPr="009D5CE1" w:rsidRDefault="002D4A60" w:rsidP="00E93082">
      <w:pPr>
        <w:pStyle w:val="BodyText"/>
        <w:spacing w:line="280" w:lineRule="auto"/>
        <w:ind w:left="675" w:right="1019"/>
        <w:jc w:val="both"/>
        <w:rPr>
          <w:i/>
          <w:iCs/>
          <w:w w:val="105"/>
          <w:sz w:val="17"/>
          <w:szCs w:val="17"/>
        </w:rPr>
      </w:pPr>
      <w:r w:rsidRPr="009D5CE1">
        <w:rPr>
          <w:i/>
          <w:iCs/>
          <w:w w:val="105"/>
          <w:sz w:val="17"/>
          <w:szCs w:val="17"/>
        </w:rPr>
        <w:t xml:space="preserve">Izvor: </w:t>
      </w:r>
      <w:r w:rsidR="00B25EB7" w:rsidRPr="009D5CE1">
        <w:rPr>
          <w:i/>
          <w:iCs/>
          <w:w w:val="105"/>
          <w:sz w:val="17"/>
          <w:szCs w:val="17"/>
        </w:rPr>
        <w:t>PPUO Drnje – grafički prikazi 1.1, 1.2, 1.3; Prostorni plan Koprivničko-križevačke županije: obrada autora</w:t>
      </w:r>
    </w:p>
    <w:p w14:paraId="498EEEC2" w14:textId="77777777" w:rsidR="00B25EB7" w:rsidRPr="007C321C" w:rsidRDefault="00B25EB7" w:rsidP="00E93082">
      <w:pPr>
        <w:pStyle w:val="BodyText"/>
        <w:spacing w:line="280" w:lineRule="auto"/>
        <w:ind w:left="675" w:right="1019"/>
        <w:jc w:val="both"/>
        <w:rPr>
          <w:w w:val="105"/>
        </w:rPr>
      </w:pPr>
    </w:p>
    <w:p w14:paraId="1969AA72" w14:textId="285969BD" w:rsidR="002D4A60" w:rsidRPr="007C321C" w:rsidRDefault="00CE4653" w:rsidP="002D4A60">
      <w:pPr>
        <w:pStyle w:val="BodyText"/>
        <w:spacing w:line="280" w:lineRule="auto"/>
        <w:ind w:left="675" w:right="1019"/>
        <w:jc w:val="both"/>
        <w:rPr>
          <w:w w:val="105"/>
        </w:rPr>
      </w:pPr>
      <w:r w:rsidRPr="007C321C">
        <w:rPr>
          <w:w w:val="105"/>
        </w:rPr>
        <w:t xml:space="preserve">Prostorni raspored gospodarskih zona u Općini Drnje temelji se na načelu učinkovite uporabe prostora, zaštite </w:t>
      </w:r>
      <w:r w:rsidR="001A4C1C" w:rsidRPr="007C321C">
        <w:rPr>
          <w:w w:val="105"/>
        </w:rPr>
        <w:t>najvrjednijih</w:t>
      </w:r>
      <w:r w:rsidRPr="007C321C">
        <w:rPr>
          <w:w w:val="105"/>
        </w:rPr>
        <w:t xml:space="preserve"> poljoprivrednih površina i smanjenja mogućih negativnih utjecaja na stambene cjeline. Najveće gospodarske zone smještene su u rubnim dijelovima Drnja i Botova, uz glavne prometne koridore, gdje je osigurana dobra povezanost i mogućnost daljnjeg razvoja bez opterećenja središta naselja. Područje Šoderice predstavlja poseban rekreacijsko-turistički klaster s potencijalom za cjelogodišnji razvoj sportskih, ugostiteljskih, edukativnih i prirodi bliskih sadržaja. </w:t>
      </w:r>
      <w:r w:rsidR="002D4A60" w:rsidRPr="007C321C">
        <w:rPr>
          <w:w w:val="105"/>
        </w:rPr>
        <w:t>Gospodarstvo Drnja može se promatrati kroz četiri temeljna stupa: poduzetništvo, obrtništvo, poljoprivredu i rekreacijsko-turistički sektor. Svi oni pokazuju rast i stabilnost, uz jasnu orijentaciju prema modernizaciji i zelenoj tranziciji.</w:t>
      </w:r>
      <w:r w:rsidR="00B030D3">
        <w:rPr>
          <w:w w:val="105"/>
        </w:rPr>
        <w:t xml:space="preserve"> </w:t>
      </w:r>
      <w:r w:rsidR="009D5CE1" w:rsidRPr="009D5CE1">
        <w:rPr>
          <w:w w:val="105"/>
        </w:rPr>
        <w:t>Prema dostupnim podacima (Fina, 2023.–2024.), broj poduzeća i zaposlenih pokazuje stabilan trend, uz postupno jačanje prerađivačkih i servisnih djelatnosti</w:t>
      </w:r>
      <w:r w:rsidR="009D5CE1">
        <w:rPr>
          <w:w w:val="105"/>
        </w:rPr>
        <w:t xml:space="preserve">. </w:t>
      </w:r>
      <w:r w:rsidR="009D5CE1" w:rsidRPr="009D5CE1">
        <w:rPr>
          <w:w w:val="105"/>
        </w:rPr>
        <w:t xml:space="preserve">Obrtništvo ima važnu ulogu u lokalnom gospodarstvu, s djelatnostima koje uključuju građevinske, proizvodne i uslužne obrte. Značajan dio obrta temelji se na </w:t>
      </w:r>
      <w:r w:rsidR="00B030D3" w:rsidRPr="009D5CE1">
        <w:rPr>
          <w:w w:val="105"/>
        </w:rPr>
        <w:t>vise generacijskoj</w:t>
      </w:r>
      <w:r w:rsidR="009D5CE1" w:rsidRPr="009D5CE1">
        <w:rPr>
          <w:w w:val="105"/>
        </w:rPr>
        <w:t xml:space="preserve"> tradiciji, što doprinosi kontinuitetu lokalnih gospodarskih aktivnosti.</w:t>
      </w:r>
      <w:r w:rsidR="009D5CE1">
        <w:rPr>
          <w:w w:val="105"/>
        </w:rPr>
        <w:t xml:space="preserve"> </w:t>
      </w:r>
      <w:r w:rsidR="009D5CE1" w:rsidRPr="007C321C">
        <w:rPr>
          <w:w w:val="105"/>
        </w:rPr>
        <w:t>Općina provodi niz ciljanih programa podrške, uključujući sufinanciranje nabave opreme, potpore za adaptaciju i uređenje poslovnih prostora, poticaje za otvaranje novih obrta te savjetodavnu pomoć u suradnji sa županijskim institucijama. Ove mjere imaju snažan razvojni učinak jer su usmjerene na mikro-sektor koji generira najveći broj radnih mjesta te jača lokalnu ekonomsku otpornost.</w:t>
      </w:r>
      <w:r w:rsidR="00B030D3">
        <w:rPr>
          <w:w w:val="105"/>
        </w:rPr>
        <w:t xml:space="preserve"> </w:t>
      </w:r>
      <w:r w:rsidR="002D4A60" w:rsidRPr="007C321C">
        <w:rPr>
          <w:w w:val="105"/>
        </w:rPr>
        <w:t xml:space="preserve">Poljoprivreda predstavlja temeljni element </w:t>
      </w:r>
      <w:r w:rsidR="002D4A60" w:rsidRPr="007C321C">
        <w:rPr>
          <w:w w:val="105"/>
        </w:rPr>
        <w:lastRenderedPageBreak/>
        <w:t>identiteta općine Drnje i jedan od najvažnijih resursa za provedbu zelene urbane obnove. Prema važećim prostornim planovima, više od 80% ukupnog teritorija čine obradive površine, dominantno klasificirane kao osobito vrijedna (P1) i vrijedna (P2) tla. Registrirano je oko 300 obiteljskih poljoprivrednih gospodarstava, s prosječnim površinama od 5 do 20 hektara.</w:t>
      </w:r>
      <w:r w:rsidR="001A4C1C">
        <w:rPr>
          <w:w w:val="105"/>
        </w:rPr>
        <w:t xml:space="preserve"> </w:t>
      </w:r>
      <w:r w:rsidR="002D4A60" w:rsidRPr="007C321C">
        <w:rPr>
          <w:w w:val="105"/>
        </w:rPr>
        <w:t>Najzastupljenije poljoprivredne proizvodnje uključuju ratarstvo (pšenica, kukuruz, soja, suncokret, ječam), stočarstvo, povrtlarske kulture te sve prisutnije voćarstvo. Brojni OPG-ovi aktivno sudjeluju u programima ruralnog razvoja, a raste i broj korisnika potpora za ekološku proizvodnju, navodnjavanje, modernizaciju mehanizacije te proizvodnju</w:t>
      </w:r>
      <w:r w:rsidR="001A4C1C">
        <w:rPr>
          <w:w w:val="105"/>
        </w:rPr>
        <w:t xml:space="preserve"> u plastenicima</w:t>
      </w:r>
      <w:r w:rsidR="002D4A60" w:rsidRPr="007C321C">
        <w:rPr>
          <w:w w:val="105"/>
        </w:rPr>
        <w:t>.</w:t>
      </w:r>
      <w:r w:rsidR="00B030D3">
        <w:rPr>
          <w:w w:val="105"/>
        </w:rPr>
        <w:t xml:space="preserve"> </w:t>
      </w:r>
      <w:r w:rsidR="002D4A60" w:rsidRPr="007C321C">
        <w:rPr>
          <w:w w:val="105"/>
        </w:rPr>
        <w:t xml:space="preserve">Za potrebe Strategije ZUO 3.0 poljoprivreda je od strateškog značaja jer predstavlja najveći otvoreni zeleni prostor i djeluje kao ekološki te klimatski amortizer. Poljoprivredne površine sudjeluju u sekvestraciji ugljika, doprinose lokalnoj prehrambenoj sigurnosti i omogućuju razvoj kratkih opskrbnih lanaca. Osim toga, područje Drnja posjeduje značajan potencijal za razvoj agrošumarstva, ekološkog uzgoja i </w:t>
      </w:r>
      <w:r w:rsidR="001A4C1C" w:rsidRPr="007C321C">
        <w:rPr>
          <w:w w:val="105"/>
        </w:rPr>
        <w:t>bio ekonomije</w:t>
      </w:r>
      <w:r w:rsidR="002D4A60" w:rsidRPr="007C321C">
        <w:rPr>
          <w:w w:val="105"/>
        </w:rPr>
        <w:t>.</w:t>
      </w:r>
      <w:r w:rsidR="001A4C1C">
        <w:rPr>
          <w:w w:val="105"/>
        </w:rPr>
        <w:t xml:space="preserve"> </w:t>
      </w:r>
      <w:r w:rsidR="002D4A60" w:rsidRPr="007C321C">
        <w:rPr>
          <w:w w:val="105"/>
        </w:rPr>
        <w:t>Najvrjedniji turističko-rekreacijski resurs općine Drnje je jezero Šoderica, smješteno u sjevernom dijelu općine, unutar šireg prostora dravskog bazena. Ovo područje ima snažan potencijal za razvoj sportskih i rekreacijskih sadržaja, outdoor turizma poput biciklizma, pješačenja i kajaka, kao i kulturno-edukativnih programa povezanih s rijekom Dravom. Posebno se ističu mogućnosti razvoja ekoloških kampova i turističkih smještajnih jedinica uz jezero, uz valorizaciju prirodnih staništa i krajobraznih obilježja.</w:t>
      </w:r>
      <w:r w:rsidR="001A4C1C">
        <w:rPr>
          <w:w w:val="105"/>
        </w:rPr>
        <w:t xml:space="preserve"> </w:t>
      </w:r>
      <w:r w:rsidR="002D4A60" w:rsidRPr="007C321C">
        <w:rPr>
          <w:w w:val="105"/>
        </w:rPr>
        <w:t>Šoderica je prepoznata kao regionalni turistički resurs od strateškog značaja, a Općina Drnje ima važnu ulogu u njegovu planiranju i razvoju. U kontekstu Strategije, ovo područje određeno je kao plavo-zelena infrastrukturna jezgra, čime se naglašava njegova uloga u održivom turizmu, ekološkoj revitalizaciji i stvaranju kvalitetnog prostora za boravak i rekreaciju.</w:t>
      </w:r>
    </w:p>
    <w:p w14:paraId="7EAC9310" w14:textId="77777777" w:rsidR="002D4A60" w:rsidRDefault="002D4A60" w:rsidP="00E93082">
      <w:pPr>
        <w:pStyle w:val="BodyText"/>
        <w:spacing w:line="280" w:lineRule="auto"/>
        <w:ind w:left="675" w:right="1019"/>
        <w:jc w:val="both"/>
        <w:rPr>
          <w:w w:val="105"/>
        </w:rPr>
      </w:pPr>
    </w:p>
    <w:p w14:paraId="594604DF" w14:textId="084F0153" w:rsidR="00F866F3" w:rsidRPr="00313566" w:rsidRDefault="00F866F3" w:rsidP="00B030D3">
      <w:pPr>
        <w:pStyle w:val="Caption"/>
        <w:keepNext/>
        <w:spacing w:after="0"/>
        <w:ind w:left="675"/>
        <w:rPr>
          <w:color w:val="000000" w:themeColor="text1"/>
        </w:rPr>
      </w:pPr>
      <w:bookmarkStart w:id="79" w:name="_Toc225522914"/>
      <w:r w:rsidRPr="00313566">
        <w:rPr>
          <w:color w:val="000000" w:themeColor="text1"/>
        </w:rPr>
        <w:t xml:space="preserve">Tablica </w:t>
      </w:r>
      <w:r w:rsidRPr="00313566">
        <w:rPr>
          <w:color w:val="000000" w:themeColor="text1"/>
        </w:rPr>
        <w:fldChar w:fldCharType="begin"/>
      </w:r>
      <w:r w:rsidRPr="00313566">
        <w:rPr>
          <w:color w:val="000000" w:themeColor="text1"/>
        </w:rPr>
        <w:instrText xml:space="preserve"> SEQ Tablica \* ARABIC </w:instrText>
      </w:r>
      <w:r w:rsidRPr="00313566">
        <w:rPr>
          <w:color w:val="000000" w:themeColor="text1"/>
        </w:rPr>
        <w:fldChar w:fldCharType="separate"/>
      </w:r>
      <w:r w:rsidR="00C015CC">
        <w:rPr>
          <w:noProof/>
          <w:color w:val="000000" w:themeColor="text1"/>
        </w:rPr>
        <w:t>6</w:t>
      </w:r>
      <w:r w:rsidRPr="00313566">
        <w:rPr>
          <w:color w:val="000000" w:themeColor="text1"/>
        </w:rPr>
        <w:fldChar w:fldCharType="end"/>
      </w:r>
      <w:r w:rsidRPr="00313566">
        <w:rPr>
          <w:color w:val="000000" w:themeColor="text1"/>
        </w:rPr>
        <w:t>: Ključni sektori gospodarstva Općine Drnje</w:t>
      </w:r>
      <w:bookmarkEnd w:id="79"/>
    </w:p>
    <w:tbl>
      <w:tblPr>
        <w:tblW w:w="6320" w:type="dxa"/>
        <w:tblInd w:w="607" w:type="dxa"/>
        <w:tblLook w:val="04A0" w:firstRow="1" w:lastRow="0" w:firstColumn="1" w:lastColumn="0" w:noHBand="0" w:noVBand="1"/>
      </w:tblPr>
      <w:tblGrid>
        <w:gridCol w:w="1460"/>
        <w:gridCol w:w="2000"/>
        <w:gridCol w:w="2860"/>
      </w:tblGrid>
      <w:tr w:rsidR="0082002B" w:rsidRPr="0082002B" w14:paraId="5E7B42F3" w14:textId="77777777" w:rsidTr="0082002B">
        <w:trPr>
          <w:trHeight w:val="600"/>
        </w:trPr>
        <w:tc>
          <w:tcPr>
            <w:tcW w:w="1460"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2CEBAC48" w14:textId="77777777" w:rsidR="0082002B" w:rsidRPr="0082002B" w:rsidRDefault="0082002B" w:rsidP="0082002B">
            <w:pPr>
              <w:widowControl/>
              <w:autoSpaceDE/>
              <w:autoSpaceDN/>
              <w:jc w:val="center"/>
              <w:rPr>
                <w:rFonts w:eastAsia="Times New Roman"/>
                <w:b/>
                <w:bCs/>
                <w:color w:val="000000"/>
                <w:lang w:eastAsia="hr-HR"/>
              </w:rPr>
            </w:pPr>
            <w:r w:rsidRPr="0082002B">
              <w:rPr>
                <w:rFonts w:eastAsia="Times New Roman"/>
                <w:b/>
                <w:bCs/>
                <w:color w:val="000000"/>
                <w:lang w:eastAsia="hr-HR"/>
              </w:rPr>
              <w:t>Sektor</w:t>
            </w:r>
          </w:p>
        </w:tc>
        <w:tc>
          <w:tcPr>
            <w:tcW w:w="2000" w:type="dxa"/>
            <w:tcBorders>
              <w:top w:val="single" w:sz="4" w:space="0" w:color="auto"/>
              <w:left w:val="nil"/>
              <w:bottom w:val="single" w:sz="4" w:space="0" w:color="auto"/>
              <w:right w:val="single" w:sz="4" w:space="0" w:color="auto"/>
            </w:tcBorders>
            <w:shd w:val="clear" w:color="000000" w:fill="548235"/>
            <w:vAlign w:val="center"/>
            <w:hideMark/>
          </w:tcPr>
          <w:p w14:paraId="683D076B" w14:textId="77777777" w:rsidR="0082002B" w:rsidRPr="0082002B" w:rsidRDefault="0082002B" w:rsidP="0082002B">
            <w:pPr>
              <w:widowControl/>
              <w:autoSpaceDE/>
              <w:autoSpaceDN/>
              <w:jc w:val="center"/>
              <w:rPr>
                <w:rFonts w:eastAsia="Times New Roman"/>
                <w:b/>
                <w:bCs/>
                <w:color w:val="000000"/>
                <w:lang w:eastAsia="hr-HR"/>
              </w:rPr>
            </w:pPr>
            <w:r w:rsidRPr="0082002B">
              <w:rPr>
                <w:rFonts w:eastAsia="Times New Roman"/>
                <w:b/>
                <w:bCs/>
                <w:color w:val="000000"/>
                <w:lang w:eastAsia="hr-HR"/>
              </w:rPr>
              <w:t>Opis uloge u gospodarstvu</w:t>
            </w:r>
          </w:p>
        </w:tc>
        <w:tc>
          <w:tcPr>
            <w:tcW w:w="2860" w:type="dxa"/>
            <w:tcBorders>
              <w:top w:val="single" w:sz="4" w:space="0" w:color="auto"/>
              <w:left w:val="nil"/>
              <w:bottom w:val="single" w:sz="4" w:space="0" w:color="auto"/>
              <w:right w:val="single" w:sz="4" w:space="0" w:color="auto"/>
            </w:tcBorders>
            <w:shd w:val="clear" w:color="000000" w:fill="548235"/>
            <w:vAlign w:val="center"/>
            <w:hideMark/>
          </w:tcPr>
          <w:p w14:paraId="085275BB" w14:textId="77777777" w:rsidR="0082002B" w:rsidRPr="0082002B" w:rsidRDefault="0082002B" w:rsidP="0082002B">
            <w:pPr>
              <w:widowControl/>
              <w:autoSpaceDE/>
              <w:autoSpaceDN/>
              <w:jc w:val="center"/>
              <w:rPr>
                <w:rFonts w:eastAsia="Times New Roman"/>
                <w:b/>
                <w:bCs/>
                <w:color w:val="000000"/>
                <w:lang w:eastAsia="hr-HR"/>
              </w:rPr>
            </w:pPr>
            <w:r w:rsidRPr="0082002B">
              <w:rPr>
                <w:rFonts w:eastAsia="Times New Roman"/>
                <w:b/>
                <w:bCs/>
                <w:color w:val="000000"/>
                <w:lang w:eastAsia="hr-HR"/>
              </w:rPr>
              <w:t>Potencijal za ZUO 3.0</w:t>
            </w:r>
          </w:p>
        </w:tc>
      </w:tr>
      <w:tr w:rsidR="0082002B" w:rsidRPr="0082002B" w14:paraId="24AF257D" w14:textId="77777777" w:rsidTr="0082002B">
        <w:trPr>
          <w:trHeight w:val="765"/>
        </w:trPr>
        <w:tc>
          <w:tcPr>
            <w:tcW w:w="1460" w:type="dxa"/>
            <w:tcBorders>
              <w:top w:val="nil"/>
              <w:left w:val="single" w:sz="4" w:space="0" w:color="auto"/>
              <w:bottom w:val="single" w:sz="4" w:space="0" w:color="auto"/>
              <w:right w:val="single" w:sz="4" w:space="0" w:color="auto"/>
            </w:tcBorders>
            <w:shd w:val="clear" w:color="000000" w:fill="A9D08E"/>
            <w:vAlign w:val="center"/>
            <w:hideMark/>
          </w:tcPr>
          <w:p w14:paraId="39C45113" w14:textId="77777777" w:rsidR="0082002B" w:rsidRPr="0082002B" w:rsidRDefault="0082002B" w:rsidP="0082002B">
            <w:pPr>
              <w:widowControl/>
              <w:autoSpaceDE/>
              <w:autoSpaceDN/>
              <w:rPr>
                <w:rFonts w:eastAsia="Times New Roman"/>
                <w:color w:val="000000"/>
                <w:sz w:val="20"/>
                <w:szCs w:val="20"/>
                <w:lang w:eastAsia="hr-HR"/>
              </w:rPr>
            </w:pPr>
            <w:r w:rsidRPr="0082002B">
              <w:rPr>
                <w:rFonts w:eastAsia="Times New Roman"/>
                <w:color w:val="000000"/>
                <w:sz w:val="20"/>
                <w:szCs w:val="20"/>
                <w:lang w:eastAsia="hr-HR"/>
              </w:rPr>
              <w:t>Poljoprivreda</w:t>
            </w:r>
          </w:p>
        </w:tc>
        <w:tc>
          <w:tcPr>
            <w:tcW w:w="2000" w:type="dxa"/>
            <w:tcBorders>
              <w:top w:val="nil"/>
              <w:left w:val="nil"/>
              <w:bottom w:val="single" w:sz="4" w:space="0" w:color="auto"/>
              <w:right w:val="single" w:sz="4" w:space="0" w:color="auto"/>
            </w:tcBorders>
            <w:shd w:val="clear" w:color="000000" w:fill="E2EFDA"/>
            <w:vAlign w:val="center"/>
            <w:hideMark/>
          </w:tcPr>
          <w:p w14:paraId="3B6715DA"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Osnovna djelatnost; veliki udjeli P1 i P2 tla; 300+ OPG-ova</w:t>
            </w:r>
          </w:p>
        </w:tc>
        <w:tc>
          <w:tcPr>
            <w:tcW w:w="2860" w:type="dxa"/>
            <w:tcBorders>
              <w:top w:val="nil"/>
              <w:left w:val="nil"/>
              <w:bottom w:val="single" w:sz="4" w:space="0" w:color="auto"/>
              <w:right w:val="single" w:sz="4" w:space="0" w:color="auto"/>
            </w:tcBorders>
            <w:shd w:val="clear" w:color="000000" w:fill="E2EFDA"/>
            <w:vAlign w:val="center"/>
            <w:hideMark/>
          </w:tcPr>
          <w:p w14:paraId="7CBE1EC3"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Agrošumarstvo, kratki lanci opskrbe, bioekonomija, sekvestracija ugljika</w:t>
            </w:r>
          </w:p>
        </w:tc>
      </w:tr>
      <w:tr w:rsidR="0082002B" w:rsidRPr="0082002B" w14:paraId="34FEBD9E" w14:textId="77777777" w:rsidTr="0082002B">
        <w:trPr>
          <w:trHeight w:val="1020"/>
        </w:trPr>
        <w:tc>
          <w:tcPr>
            <w:tcW w:w="1460" w:type="dxa"/>
            <w:tcBorders>
              <w:top w:val="nil"/>
              <w:left w:val="single" w:sz="4" w:space="0" w:color="auto"/>
              <w:bottom w:val="single" w:sz="4" w:space="0" w:color="auto"/>
              <w:right w:val="single" w:sz="4" w:space="0" w:color="auto"/>
            </w:tcBorders>
            <w:shd w:val="clear" w:color="000000" w:fill="A9D08E"/>
            <w:vAlign w:val="center"/>
            <w:hideMark/>
          </w:tcPr>
          <w:p w14:paraId="6E3DEF9E" w14:textId="77777777" w:rsidR="0082002B" w:rsidRPr="0082002B" w:rsidRDefault="0082002B" w:rsidP="0082002B">
            <w:pPr>
              <w:widowControl/>
              <w:autoSpaceDE/>
              <w:autoSpaceDN/>
              <w:rPr>
                <w:rFonts w:eastAsia="Times New Roman"/>
                <w:color w:val="000000"/>
                <w:sz w:val="20"/>
                <w:szCs w:val="20"/>
                <w:lang w:eastAsia="hr-HR"/>
              </w:rPr>
            </w:pPr>
            <w:r w:rsidRPr="0082002B">
              <w:rPr>
                <w:rFonts w:eastAsia="Times New Roman"/>
                <w:color w:val="000000"/>
                <w:sz w:val="20"/>
                <w:szCs w:val="20"/>
                <w:lang w:eastAsia="hr-HR"/>
              </w:rPr>
              <w:t>Poduzetništvo</w:t>
            </w:r>
          </w:p>
        </w:tc>
        <w:tc>
          <w:tcPr>
            <w:tcW w:w="2000" w:type="dxa"/>
            <w:tcBorders>
              <w:top w:val="nil"/>
              <w:left w:val="nil"/>
              <w:bottom w:val="single" w:sz="4" w:space="0" w:color="auto"/>
              <w:right w:val="single" w:sz="4" w:space="0" w:color="auto"/>
            </w:tcBorders>
            <w:shd w:val="clear" w:color="000000" w:fill="E2EFDA"/>
            <w:vAlign w:val="center"/>
            <w:hideMark/>
          </w:tcPr>
          <w:p w14:paraId="591E7DFA"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Mikro i mala poduzeća, prerađivačka industrija, servisi</w:t>
            </w:r>
          </w:p>
        </w:tc>
        <w:tc>
          <w:tcPr>
            <w:tcW w:w="2860" w:type="dxa"/>
            <w:tcBorders>
              <w:top w:val="nil"/>
              <w:left w:val="nil"/>
              <w:bottom w:val="single" w:sz="4" w:space="0" w:color="auto"/>
              <w:right w:val="single" w:sz="4" w:space="0" w:color="auto"/>
            </w:tcBorders>
            <w:shd w:val="clear" w:color="000000" w:fill="E2EFDA"/>
            <w:vAlign w:val="center"/>
            <w:hideMark/>
          </w:tcPr>
          <w:p w14:paraId="01D3CA26"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Energetska učinkovitost, digitalizacija, kružno gospodarstvo</w:t>
            </w:r>
          </w:p>
        </w:tc>
      </w:tr>
      <w:tr w:rsidR="0082002B" w:rsidRPr="0082002B" w14:paraId="1AE76E51" w14:textId="77777777" w:rsidTr="0082002B">
        <w:trPr>
          <w:trHeight w:val="765"/>
        </w:trPr>
        <w:tc>
          <w:tcPr>
            <w:tcW w:w="1460" w:type="dxa"/>
            <w:tcBorders>
              <w:top w:val="nil"/>
              <w:left w:val="single" w:sz="4" w:space="0" w:color="auto"/>
              <w:bottom w:val="single" w:sz="4" w:space="0" w:color="auto"/>
              <w:right w:val="single" w:sz="4" w:space="0" w:color="auto"/>
            </w:tcBorders>
            <w:shd w:val="clear" w:color="000000" w:fill="A9D08E"/>
            <w:vAlign w:val="center"/>
            <w:hideMark/>
          </w:tcPr>
          <w:p w14:paraId="2BBD1784" w14:textId="77777777" w:rsidR="0082002B" w:rsidRPr="0082002B" w:rsidRDefault="0082002B" w:rsidP="0082002B">
            <w:pPr>
              <w:widowControl/>
              <w:autoSpaceDE/>
              <w:autoSpaceDN/>
              <w:rPr>
                <w:rFonts w:eastAsia="Times New Roman"/>
                <w:color w:val="000000"/>
                <w:sz w:val="20"/>
                <w:szCs w:val="20"/>
                <w:lang w:eastAsia="hr-HR"/>
              </w:rPr>
            </w:pPr>
            <w:r w:rsidRPr="0082002B">
              <w:rPr>
                <w:rFonts w:eastAsia="Times New Roman"/>
                <w:color w:val="000000"/>
                <w:sz w:val="20"/>
                <w:szCs w:val="20"/>
                <w:lang w:eastAsia="hr-HR"/>
              </w:rPr>
              <w:t>Obrtništvo</w:t>
            </w:r>
          </w:p>
        </w:tc>
        <w:tc>
          <w:tcPr>
            <w:tcW w:w="2000" w:type="dxa"/>
            <w:tcBorders>
              <w:top w:val="nil"/>
              <w:left w:val="nil"/>
              <w:bottom w:val="single" w:sz="4" w:space="0" w:color="auto"/>
              <w:right w:val="single" w:sz="4" w:space="0" w:color="auto"/>
            </w:tcBorders>
            <w:shd w:val="clear" w:color="000000" w:fill="E2EFDA"/>
            <w:vAlign w:val="center"/>
            <w:hideMark/>
          </w:tcPr>
          <w:p w14:paraId="103BE784"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Tradicionalni i moderni obrti; stabilan rast</w:t>
            </w:r>
          </w:p>
        </w:tc>
        <w:tc>
          <w:tcPr>
            <w:tcW w:w="2860" w:type="dxa"/>
            <w:tcBorders>
              <w:top w:val="nil"/>
              <w:left w:val="nil"/>
              <w:bottom w:val="single" w:sz="4" w:space="0" w:color="auto"/>
              <w:right w:val="single" w:sz="4" w:space="0" w:color="auto"/>
            </w:tcBorders>
            <w:shd w:val="clear" w:color="000000" w:fill="E2EFDA"/>
            <w:vAlign w:val="center"/>
            <w:hideMark/>
          </w:tcPr>
          <w:p w14:paraId="652D6E25"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Zelene usluge, obrtnički hub, edukacije</w:t>
            </w:r>
          </w:p>
        </w:tc>
      </w:tr>
      <w:tr w:rsidR="0082002B" w:rsidRPr="0082002B" w14:paraId="0D857C35" w14:textId="77777777" w:rsidTr="0082002B">
        <w:trPr>
          <w:trHeight w:val="765"/>
        </w:trPr>
        <w:tc>
          <w:tcPr>
            <w:tcW w:w="1460" w:type="dxa"/>
            <w:tcBorders>
              <w:top w:val="nil"/>
              <w:left w:val="single" w:sz="4" w:space="0" w:color="auto"/>
              <w:bottom w:val="single" w:sz="4" w:space="0" w:color="auto"/>
              <w:right w:val="single" w:sz="4" w:space="0" w:color="auto"/>
            </w:tcBorders>
            <w:shd w:val="clear" w:color="000000" w:fill="A9D08E"/>
            <w:vAlign w:val="center"/>
            <w:hideMark/>
          </w:tcPr>
          <w:p w14:paraId="3B7FC9FB" w14:textId="77777777" w:rsidR="0082002B" w:rsidRPr="0082002B" w:rsidRDefault="0082002B" w:rsidP="0082002B">
            <w:pPr>
              <w:widowControl/>
              <w:autoSpaceDE/>
              <w:autoSpaceDN/>
              <w:rPr>
                <w:rFonts w:eastAsia="Times New Roman"/>
                <w:color w:val="000000"/>
                <w:sz w:val="20"/>
                <w:szCs w:val="20"/>
                <w:lang w:eastAsia="hr-HR"/>
              </w:rPr>
            </w:pPr>
            <w:r w:rsidRPr="0082002B">
              <w:rPr>
                <w:rFonts w:eastAsia="Times New Roman"/>
                <w:color w:val="000000"/>
                <w:sz w:val="20"/>
                <w:szCs w:val="20"/>
                <w:lang w:eastAsia="hr-HR"/>
              </w:rPr>
              <w:t>Turizam i rekreacija (Šoderica)</w:t>
            </w:r>
          </w:p>
        </w:tc>
        <w:tc>
          <w:tcPr>
            <w:tcW w:w="2000" w:type="dxa"/>
            <w:tcBorders>
              <w:top w:val="nil"/>
              <w:left w:val="nil"/>
              <w:bottom w:val="single" w:sz="4" w:space="0" w:color="auto"/>
              <w:right w:val="single" w:sz="4" w:space="0" w:color="auto"/>
            </w:tcBorders>
            <w:shd w:val="clear" w:color="000000" w:fill="E2EFDA"/>
            <w:vAlign w:val="center"/>
            <w:hideMark/>
          </w:tcPr>
          <w:p w14:paraId="307470A3"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Ključni rekreacijski resurs; rast posjetitelja</w:t>
            </w:r>
          </w:p>
        </w:tc>
        <w:tc>
          <w:tcPr>
            <w:tcW w:w="2860" w:type="dxa"/>
            <w:tcBorders>
              <w:top w:val="nil"/>
              <w:left w:val="nil"/>
              <w:bottom w:val="single" w:sz="4" w:space="0" w:color="auto"/>
              <w:right w:val="single" w:sz="4" w:space="0" w:color="auto"/>
            </w:tcBorders>
            <w:shd w:val="clear" w:color="000000" w:fill="E2EFDA"/>
            <w:vAlign w:val="center"/>
            <w:hideMark/>
          </w:tcPr>
          <w:p w14:paraId="7E11D781"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Plavo-zelena infrastruktura, održivi turizam</w:t>
            </w:r>
          </w:p>
        </w:tc>
      </w:tr>
    </w:tbl>
    <w:p w14:paraId="5334B3A1" w14:textId="4E1AEB85" w:rsidR="00B25EB7" w:rsidRPr="00B030D3" w:rsidRDefault="00B25EB7" w:rsidP="00B030D3">
      <w:pPr>
        <w:pStyle w:val="BodyText"/>
        <w:spacing w:line="280" w:lineRule="auto"/>
        <w:ind w:left="675" w:right="1019"/>
        <w:jc w:val="both"/>
        <w:rPr>
          <w:w w:val="105"/>
          <w:sz w:val="17"/>
          <w:szCs w:val="17"/>
        </w:rPr>
      </w:pPr>
      <w:r w:rsidRPr="00B030D3">
        <w:rPr>
          <w:i/>
          <w:iCs/>
          <w:w w:val="105"/>
          <w:sz w:val="17"/>
          <w:szCs w:val="17"/>
        </w:rPr>
        <w:t xml:space="preserve">Izvor: </w:t>
      </w:r>
      <w:r w:rsidR="002160C8" w:rsidRPr="00B030D3">
        <w:rPr>
          <w:i/>
          <w:iCs/>
          <w:w w:val="105"/>
          <w:sz w:val="17"/>
          <w:szCs w:val="17"/>
        </w:rPr>
        <w:t xml:space="preserve">Fina (2020.–2023.); APPRRR – registar OPG-ova; HOK – registar obrta; PPUO Drnje; Smjernice ZUO 3.0 : </w:t>
      </w:r>
      <w:r w:rsidRPr="00B030D3">
        <w:rPr>
          <w:i/>
          <w:iCs/>
          <w:w w:val="105"/>
          <w:sz w:val="17"/>
          <w:szCs w:val="17"/>
        </w:rPr>
        <w:t>Obrada autora</w:t>
      </w:r>
    </w:p>
    <w:p w14:paraId="07230850" w14:textId="77777777" w:rsidR="002D4A60" w:rsidRPr="007C321C" w:rsidRDefault="002D4A60" w:rsidP="00E93082">
      <w:pPr>
        <w:pStyle w:val="BodyText"/>
        <w:spacing w:line="280" w:lineRule="auto"/>
        <w:ind w:left="675" w:right="1019"/>
        <w:jc w:val="both"/>
        <w:rPr>
          <w:w w:val="105"/>
        </w:rPr>
      </w:pPr>
    </w:p>
    <w:p w14:paraId="570B5DB5" w14:textId="77777777" w:rsidR="00B030D3" w:rsidRDefault="00B030D3" w:rsidP="00B25EB7">
      <w:pPr>
        <w:pStyle w:val="BodyText"/>
        <w:spacing w:line="280" w:lineRule="auto"/>
        <w:ind w:left="675" w:right="1019"/>
        <w:jc w:val="both"/>
        <w:rPr>
          <w:w w:val="105"/>
        </w:rPr>
      </w:pPr>
      <w:r w:rsidRPr="00B030D3">
        <w:rPr>
          <w:w w:val="105"/>
        </w:rPr>
        <w:t>Gospodarstvo Općine Drnje karakterizira stabilna i jasno strukturirana prostorna organizacija, u kojoj su gospodarske aktivnosti koncentrirane u zonama uz prometnice, dok poljoprivredne i prirodne površine dominiraju ostatkom prostora.</w:t>
      </w:r>
    </w:p>
    <w:p w14:paraId="61CEE9D6" w14:textId="5E88F8FA" w:rsidR="00B25EB7" w:rsidRPr="007C321C" w:rsidRDefault="00B25EB7" w:rsidP="00B25EB7">
      <w:pPr>
        <w:pStyle w:val="BodyText"/>
        <w:spacing w:line="280" w:lineRule="auto"/>
        <w:ind w:left="675" w:right="1019"/>
        <w:jc w:val="both"/>
        <w:rPr>
          <w:w w:val="105"/>
        </w:rPr>
      </w:pPr>
      <w:r w:rsidRPr="007C321C">
        <w:rPr>
          <w:w w:val="105"/>
        </w:rPr>
        <w:t>Ključni</w:t>
      </w:r>
      <w:r w:rsidR="00B030D3">
        <w:rPr>
          <w:w w:val="105"/>
        </w:rPr>
        <w:t xml:space="preserve"> razvojni</w:t>
      </w:r>
      <w:r w:rsidRPr="007C321C">
        <w:rPr>
          <w:w w:val="105"/>
        </w:rPr>
        <w:t xml:space="preserve"> potencijali:</w:t>
      </w:r>
    </w:p>
    <w:p w14:paraId="312E3598" w14:textId="77777777" w:rsidR="00B030D3" w:rsidRPr="00B030D3" w:rsidRDefault="00B030D3" w:rsidP="00B030D3">
      <w:pPr>
        <w:pStyle w:val="BodyText"/>
        <w:numPr>
          <w:ilvl w:val="0"/>
          <w:numId w:val="335"/>
        </w:numPr>
        <w:spacing w:line="280" w:lineRule="auto"/>
        <w:ind w:right="1019"/>
        <w:jc w:val="both"/>
        <w:rPr>
          <w:w w:val="105"/>
        </w:rPr>
      </w:pPr>
      <w:r w:rsidRPr="00B030D3">
        <w:rPr>
          <w:w w:val="105"/>
        </w:rPr>
        <w:t xml:space="preserve">jačanje lokalnog poduzetništva i obrtništva </w:t>
      </w:r>
    </w:p>
    <w:p w14:paraId="54CADE9C" w14:textId="77777777" w:rsidR="00B030D3" w:rsidRPr="00B030D3" w:rsidRDefault="00B030D3" w:rsidP="00B030D3">
      <w:pPr>
        <w:pStyle w:val="BodyText"/>
        <w:numPr>
          <w:ilvl w:val="0"/>
          <w:numId w:val="335"/>
        </w:numPr>
        <w:spacing w:line="280" w:lineRule="auto"/>
        <w:ind w:right="1019"/>
        <w:jc w:val="both"/>
        <w:rPr>
          <w:w w:val="105"/>
        </w:rPr>
      </w:pPr>
      <w:r w:rsidRPr="00B030D3">
        <w:rPr>
          <w:w w:val="105"/>
        </w:rPr>
        <w:t xml:space="preserve">modernizaciju poljoprivredne proizvodnje </w:t>
      </w:r>
    </w:p>
    <w:p w14:paraId="05CAF113" w14:textId="77777777" w:rsidR="00B030D3" w:rsidRPr="00B030D3" w:rsidRDefault="00B030D3" w:rsidP="00B030D3">
      <w:pPr>
        <w:pStyle w:val="BodyText"/>
        <w:numPr>
          <w:ilvl w:val="0"/>
          <w:numId w:val="335"/>
        </w:numPr>
        <w:spacing w:line="280" w:lineRule="auto"/>
        <w:ind w:right="1019"/>
        <w:jc w:val="both"/>
        <w:rPr>
          <w:w w:val="105"/>
        </w:rPr>
      </w:pPr>
      <w:r w:rsidRPr="00B030D3">
        <w:rPr>
          <w:w w:val="105"/>
        </w:rPr>
        <w:t xml:space="preserve">razvoj rekreacijsko-turističkih sadržaja na području Šoderice </w:t>
      </w:r>
    </w:p>
    <w:p w14:paraId="558F16AE" w14:textId="77777777" w:rsidR="00B030D3" w:rsidRPr="00B030D3" w:rsidRDefault="00B030D3" w:rsidP="00B030D3">
      <w:pPr>
        <w:pStyle w:val="BodyText"/>
        <w:numPr>
          <w:ilvl w:val="0"/>
          <w:numId w:val="335"/>
        </w:numPr>
        <w:spacing w:line="280" w:lineRule="auto"/>
        <w:ind w:right="1019"/>
        <w:jc w:val="both"/>
        <w:rPr>
          <w:w w:val="105"/>
        </w:rPr>
      </w:pPr>
      <w:r w:rsidRPr="00B030D3">
        <w:rPr>
          <w:w w:val="105"/>
        </w:rPr>
        <w:lastRenderedPageBreak/>
        <w:t xml:space="preserve">unapređenje lokalnih gospodarskih aktivnosti temeljenih na postojećim resursima </w:t>
      </w:r>
    </w:p>
    <w:p w14:paraId="67155B6C" w14:textId="77777777" w:rsidR="00AE1DDD" w:rsidRPr="007C321C" w:rsidRDefault="00AE1DDD" w:rsidP="005B6E80">
      <w:pPr>
        <w:pStyle w:val="BodyText"/>
        <w:spacing w:line="280" w:lineRule="auto"/>
        <w:ind w:right="1019"/>
        <w:jc w:val="both"/>
        <w:rPr>
          <w:w w:val="105"/>
        </w:rPr>
      </w:pPr>
    </w:p>
    <w:p w14:paraId="3F3234DE" w14:textId="3E952E3A" w:rsidR="00936A42" w:rsidRPr="007C321C" w:rsidRDefault="00ED0CD8" w:rsidP="00B9159D">
      <w:pPr>
        <w:pStyle w:val="Stil2"/>
      </w:pPr>
      <w:bookmarkStart w:id="80" w:name="_Toc224547510"/>
      <w:bookmarkStart w:id="81" w:name="_Toc226532932"/>
      <w:r>
        <w:t>5.1</w:t>
      </w:r>
      <w:r w:rsidR="005B5620">
        <w:t>1</w:t>
      </w:r>
      <w:r>
        <w:t>. PROMETNA INFRASTRUKTURA</w:t>
      </w:r>
      <w:bookmarkEnd w:id="80"/>
      <w:bookmarkEnd w:id="81"/>
    </w:p>
    <w:p w14:paraId="633DC68F" w14:textId="77777777" w:rsidR="00936A42" w:rsidRPr="007C321C" w:rsidRDefault="00936A42" w:rsidP="00936A42">
      <w:pPr>
        <w:pStyle w:val="BodyText"/>
        <w:spacing w:line="280" w:lineRule="auto"/>
        <w:ind w:left="675" w:right="1019"/>
        <w:jc w:val="both"/>
        <w:rPr>
          <w:w w:val="105"/>
        </w:rPr>
      </w:pPr>
    </w:p>
    <w:p w14:paraId="453DCF26" w14:textId="28924DEF" w:rsidR="00C217ED" w:rsidRPr="007C321C" w:rsidRDefault="00B1225A" w:rsidP="00C217ED">
      <w:pPr>
        <w:pStyle w:val="BodyText"/>
        <w:spacing w:line="280" w:lineRule="auto"/>
        <w:ind w:left="675" w:right="1019"/>
        <w:jc w:val="both"/>
        <w:rPr>
          <w:w w:val="105"/>
        </w:rPr>
      </w:pPr>
      <w:r w:rsidRPr="007C321C">
        <w:rPr>
          <w:w w:val="105"/>
        </w:rPr>
        <w:t xml:space="preserve">Prometna </w:t>
      </w:r>
      <w:r w:rsidR="00C217ED" w:rsidRPr="007C321C">
        <w:rPr>
          <w:w w:val="105"/>
        </w:rPr>
        <w:t xml:space="preserve">infrastruktura Općine Drnje najbolje se razumije kada se promatra istodobno na dvije razine: kao dio šire prometne slike Koprivničko-križevačke županije te kao mreža lokalnih cesta, željezničke infrastrukture i pristupa rijeci Dravi koja strukturira svakodnevni život stanovnika. </w:t>
      </w:r>
    </w:p>
    <w:p w14:paraId="0D1DC596" w14:textId="77777777" w:rsidR="00C217ED" w:rsidRDefault="00C217ED" w:rsidP="00C217ED">
      <w:pPr>
        <w:pStyle w:val="BodyText"/>
        <w:spacing w:line="280" w:lineRule="auto"/>
        <w:ind w:left="675" w:right="1019"/>
        <w:jc w:val="both"/>
        <w:rPr>
          <w:w w:val="105"/>
        </w:rPr>
      </w:pPr>
    </w:p>
    <w:p w14:paraId="0E2A990C" w14:textId="6CDA3A4F" w:rsidR="00F866F3" w:rsidRPr="00313566" w:rsidRDefault="00F866F3" w:rsidP="00B030D3">
      <w:pPr>
        <w:pStyle w:val="Caption"/>
        <w:spacing w:after="0"/>
        <w:ind w:left="675"/>
        <w:jc w:val="both"/>
        <w:rPr>
          <w:color w:val="000000" w:themeColor="text1"/>
        </w:rPr>
      </w:pPr>
      <w:bookmarkStart w:id="82" w:name="_Toc225522870"/>
      <w:r w:rsidRPr="00313566">
        <w:rPr>
          <w:color w:val="000000" w:themeColor="text1"/>
        </w:rPr>
        <w:t xml:space="preserve">Slika </w:t>
      </w:r>
      <w:r w:rsidRPr="00313566">
        <w:rPr>
          <w:color w:val="000000" w:themeColor="text1"/>
        </w:rPr>
        <w:fldChar w:fldCharType="begin"/>
      </w:r>
      <w:r w:rsidRPr="00313566">
        <w:rPr>
          <w:color w:val="000000" w:themeColor="text1"/>
        </w:rPr>
        <w:instrText xml:space="preserve"> SEQ Slika \* ARABIC </w:instrText>
      </w:r>
      <w:r w:rsidRPr="00313566">
        <w:rPr>
          <w:color w:val="000000" w:themeColor="text1"/>
        </w:rPr>
        <w:fldChar w:fldCharType="separate"/>
      </w:r>
      <w:r w:rsidR="00C015CC">
        <w:rPr>
          <w:noProof/>
          <w:color w:val="000000" w:themeColor="text1"/>
        </w:rPr>
        <w:t>9</w:t>
      </w:r>
      <w:r w:rsidRPr="00313566">
        <w:rPr>
          <w:color w:val="000000" w:themeColor="text1"/>
        </w:rPr>
        <w:fldChar w:fldCharType="end"/>
      </w:r>
      <w:r w:rsidRPr="00313566">
        <w:rPr>
          <w:color w:val="000000" w:themeColor="text1"/>
        </w:rPr>
        <w:t>: Prometni sustav Općine Drnje</w:t>
      </w:r>
      <w:bookmarkEnd w:id="82"/>
    </w:p>
    <w:p w14:paraId="56ED4F2F" w14:textId="293FE769" w:rsidR="00C217ED" w:rsidRPr="007C321C" w:rsidRDefault="00D80EBC" w:rsidP="00C217ED">
      <w:pPr>
        <w:pStyle w:val="BodyText"/>
        <w:spacing w:line="280" w:lineRule="auto"/>
        <w:ind w:left="675" w:right="1019"/>
        <w:jc w:val="both"/>
        <w:rPr>
          <w:i/>
          <w:iCs/>
          <w:w w:val="105"/>
          <w:sz w:val="19"/>
          <w:szCs w:val="19"/>
        </w:rPr>
      </w:pPr>
      <w:r w:rsidRPr="007C321C">
        <w:rPr>
          <w:i/>
          <w:iCs/>
          <w:noProof/>
          <w:w w:val="105"/>
          <w:sz w:val="19"/>
          <w:szCs w:val="19"/>
        </w:rPr>
        <w:drawing>
          <wp:inline distT="0" distB="0" distL="0" distR="0" wp14:anchorId="0603DFB8" wp14:editId="6ED69EF5">
            <wp:extent cx="4103089" cy="2876550"/>
            <wp:effectExtent l="0" t="0" r="0" b="0"/>
            <wp:docPr id="2066611829"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33770" cy="2898059"/>
                    </a:xfrm>
                    <a:prstGeom prst="rect">
                      <a:avLst/>
                    </a:prstGeom>
                    <a:noFill/>
                  </pic:spPr>
                </pic:pic>
              </a:graphicData>
            </a:graphic>
          </wp:inline>
        </w:drawing>
      </w:r>
    </w:p>
    <w:p w14:paraId="1301C8BD" w14:textId="587159DA" w:rsidR="00C217ED" w:rsidRPr="00B030D3" w:rsidRDefault="00C217ED" w:rsidP="00C217ED">
      <w:pPr>
        <w:pStyle w:val="BodyText"/>
        <w:spacing w:line="280" w:lineRule="auto"/>
        <w:ind w:left="675" w:right="1019"/>
        <w:jc w:val="both"/>
        <w:rPr>
          <w:i/>
          <w:iCs/>
          <w:w w:val="105"/>
          <w:sz w:val="17"/>
          <w:szCs w:val="17"/>
        </w:rPr>
      </w:pPr>
      <w:r w:rsidRPr="00B030D3">
        <w:rPr>
          <w:i/>
          <w:iCs/>
          <w:w w:val="105"/>
          <w:sz w:val="17"/>
          <w:szCs w:val="17"/>
        </w:rPr>
        <w:t xml:space="preserve">Izvor: </w:t>
      </w:r>
      <w:r w:rsidR="00D80EBC" w:rsidRPr="00B030D3">
        <w:rPr>
          <w:i/>
          <w:iCs/>
          <w:w w:val="105"/>
          <w:sz w:val="17"/>
          <w:szCs w:val="17"/>
        </w:rPr>
        <w:t>Prostorni plan uređenja Općine Drnje – Kartografski prikaz 2.1. „Prometni sustav“, Urbane Tehnike d.o.o., 2025.</w:t>
      </w:r>
    </w:p>
    <w:p w14:paraId="73A2C8CE" w14:textId="77777777" w:rsidR="00C217ED" w:rsidRPr="007C321C" w:rsidRDefault="00C217ED" w:rsidP="00C217ED">
      <w:pPr>
        <w:pStyle w:val="BodyText"/>
        <w:spacing w:line="280" w:lineRule="auto"/>
        <w:ind w:left="675" w:right="1019"/>
        <w:jc w:val="both"/>
        <w:rPr>
          <w:w w:val="105"/>
        </w:rPr>
      </w:pPr>
    </w:p>
    <w:p w14:paraId="133B750F" w14:textId="4361317C" w:rsidR="00B030D3" w:rsidRPr="00B030D3" w:rsidRDefault="00B030D3" w:rsidP="00B030D3">
      <w:pPr>
        <w:pStyle w:val="BodyText"/>
        <w:spacing w:line="280" w:lineRule="auto"/>
        <w:ind w:left="675" w:right="1019"/>
        <w:jc w:val="both"/>
        <w:rPr>
          <w:w w:val="105"/>
        </w:rPr>
      </w:pPr>
      <w:r w:rsidRPr="00B030D3">
        <w:rPr>
          <w:w w:val="105"/>
        </w:rPr>
        <w:t>Prikaz prometnog sustava Općine Drnje obuhvaća cestovnu, željezničku i vodnu infrastrukturu s postojećim i planiranim koridorima. Prometna mreža temelji se na povezanosti državnih, županijskih i lokalnih prometnica, uz važnu ulogu željezničkog koridora.</w:t>
      </w:r>
      <w:r>
        <w:rPr>
          <w:w w:val="105"/>
        </w:rPr>
        <w:t xml:space="preserve"> </w:t>
      </w:r>
      <w:r w:rsidRPr="00B030D3">
        <w:rPr>
          <w:w w:val="105"/>
        </w:rPr>
        <w:t>Središnju prometnu os čini državna cesta koja prolazi kroz općinu u smjeru zapad–istok te povezuje Drnje s Koprivnicom i graničnim područjem kod Botova. Uz ovu prometnicu koncentrirane su ključne gospodarske i uslužne funkcije.</w:t>
      </w:r>
      <w:r>
        <w:rPr>
          <w:w w:val="105"/>
        </w:rPr>
        <w:t xml:space="preserve"> </w:t>
      </w:r>
      <w:r w:rsidRPr="00B030D3">
        <w:rPr>
          <w:w w:val="105"/>
        </w:rPr>
        <w:t>Mrežu dopunjuju županijske ceste koje povezuju naselja Drnje, Botovo i Torčec s okolnim područjima, dok lokalne i nerazvrstane ceste omogućuju pristup poljoprivrednim površinama, šumama i izdvojenim građevinskim zonama. Takva struktura stvara jasnu hijerarhiju prometne mreže u kojoj glavne prometnice čine osnovu povezivanja, a lokalna mreža omogućuje pristup unutar prostora.</w:t>
      </w:r>
      <w:r>
        <w:rPr>
          <w:w w:val="105"/>
        </w:rPr>
        <w:t xml:space="preserve"> </w:t>
      </w:r>
      <w:r w:rsidRPr="00B030D3">
        <w:rPr>
          <w:w w:val="105"/>
        </w:rPr>
        <w:t>Prometni sustav nadopunjen je i vodnim putem rijeke Drave, koji predstavlja dio međunarodne mreže unutarnjih vodnih putova, uz istodobno izraženu krajobraznu i rekreacijsku vrijednost.</w:t>
      </w:r>
      <w:r>
        <w:rPr>
          <w:w w:val="105"/>
        </w:rPr>
        <w:t xml:space="preserve"> </w:t>
      </w:r>
      <w:r w:rsidRPr="00B030D3">
        <w:rPr>
          <w:w w:val="105"/>
        </w:rPr>
        <w:t>U kartografskom prikazu evidentirana je i osnovna mreža biciklističkih pravaca koji povezuju naselja i rekreacijska područja, osobito prostor Šoderice i Drave.</w:t>
      </w:r>
      <w:r>
        <w:rPr>
          <w:w w:val="105"/>
        </w:rPr>
        <w:t xml:space="preserve"> </w:t>
      </w:r>
      <w:r w:rsidRPr="00B030D3">
        <w:rPr>
          <w:w w:val="105"/>
        </w:rPr>
        <w:t>Prometna struktura Općine Drnje pokazuje dobru dostupnost i povezanost prostora, uz jasno definirane prometne koridore i funkcionalnu mrežu koja povezuje naselja, gospodarske zone i prirodne cjeline.</w:t>
      </w:r>
    </w:p>
    <w:p w14:paraId="13145081" w14:textId="77777777" w:rsidR="00B030D3" w:rsidRDefault="00B030D3" w:rsidP="00C217ED">
      <w:pPr>
        <w:pStyle w:val="BodyText"/>
        <w:spacing w:line="280" w:lineRule="auto"/>
        <w:ind w:left="675" w:right="1019"/>
        <w:jc w:val="both"/>
        <w:rPr>
          <w:w w:val="105"/>
        </w:rPr>
      </w:pPr>
    </w:p>
    <w:p w14:paraId="004051EC" w14:textId="3DCF4E38" w:rsidR="0011496C" w:rsidRPr="007C321C" w:rsidRDefault="00ED0CD8" w:rsidP="00B9159D">
      <w:pPr>
        <w:pStyle w:val="Stil2"/>
      </w:pPr>
      <w:bookmarkStart w:id="83" w:name="_Toc224547511"/>
      <w:bookmarkStart w:id="84" w:name="_Toc226532933"/>
      <w:r>
        <w:t>5.1</w:t>
      </w:r>
      <w:r w:rsidR="005B5620">
        <w:t>2</w:t>
      </w:r>
      <w:r>
        <w:t>. JAVNA PARKIRALIŠA</w:t>
      </w:r>
      <w:bookmarkEnd w:id="83"/>
      <w:bookmarkEnd w:id="84"/>
    </w:p>
    <w:p w14:paraId="4A85C0A0" w14:textId="77777777" w:rsidR="006A5F24" w:rsidRPr="007C321C" w:rsidRDefault="006A5F24" w:rsidP="00936A42">
      <w:pPr>
        <w:pStyle w:val="BodyText"/>
        <w:spacing w:line="280" w:lineRule="auto"/>
        <w:ind w:left="675" w:right="1019"/>
        <w:jc w:val="both"/>
        <w:rPr>
          <w:w w:val="105"/>
        </w:rPr>
      </w:pPr>
    </w:p>
    <w:p w14:paraId="2DEDB895" w14:textId="53DEC8D6" w:rsidR="008437BD" w:rsidRPr="008437BD" w:rsidRDefault="008437BD" w:rsidP="008437BD">
      <w:pPr>
        <w:pStyle w:val="BodyText"/>
        <w:spacing w:line="280" w:lineRule="auto"/>
        <w:ind w:left="675" w:right="1019"/>
        <w:jc w:val="both"/>
        <w:rPr>
          <w:w w:val="105"/>
        </w:rPr>
      </w:pPr>
      <w:r w:rsidRPr="008437BD">
        <w:rPr>
          <w:w w:val="105"/>
        </w:rPr>
        <w:t xml:space="preserve">Na području Općine Drnje evidentirana su dva javna parkirališta u statusu javnog dobra: u naselju Drnje (k.č. 1837/6, KO Drnje) i u naselju Torčec (k.č. 2608/3, KO Torčec). Njihov položaj </w:t>
      </w:r>
      <w:r w:rsidRPr="008437BD">
        <w:rPr>
          <w:w w:val="105"/>
        </w:rPr>
        <w:lastRenderedPageBreak/>
        <w:t>u blizini javnih sadržaja i otvorena prostorna struktura čine ih pogodnim za uvođenje elemenata zelene infrastrukture.</w:t>
      </w:r>
      <w:r>
        <w:rPr>
          <w:w w:val="105"/>
        </w:rPr>
        <w:t xml:space="preserve"> </w:t>
      </w:r>
      <w:r w:rsidRPr="008437BD">
        <w:rPr>
          <w:w w:val="105"/>
        </w:rPr>
        <w:t>Transformacija parkirališta planira se postupno, uz zadržavanje osnovne funkcije i bez značajnih građevinskih zahvata. Cilj je poboljšanje mikroklimatskih uvjeta, povećanje udjela zelenih površina i unapređenje upravljanja oborinskim vodama.</w:t>
      </w:r>
    </w:p>
    <w:p w14:paraId="13CF09DE" w14:textId="77777777" w:rsidR="008437BD" w:rsidRPr="008437BD" w:rsidRDefault="008437BD" w:rsidP="008437BD">
      <w:pPr>
        <w:pStyle w:val="BodyText"/>
        <w:spacing w:line="280" w:lineRule="auto"/>
        <w:ind w:left="675" w:right="1019"/>
        <w:jc w:val="both"/>
        <w:rPr>
          <w:w w:val="105"/>
        </w:rPr>
      </w:pPr>
      <w:r w:rsidRPr="008437BD">
        <w:rPr>
          <w:w w:val="105"/>
        </w:rPr>
        <w:t>Planirane mjere uključuju:</w:t>
      </w:r>
    </w:p>
    <w:p w14:paraId="08BA460B" w14:textId="77777777" w:rsidR="008437BD" w:rsidRPr="008437BD" w:rsidRDefault="008437BD" w:rsidP="008437BD">
      <w:pPr>
        <w:pStyle w:val="BodyText"/>
        <w:numPr>
          <w:ilvl w:val="0"/>
          <w:numId w:val="337"/>
        </w:numPr>
        <w:spacing w:line="280" w:lineRule="auto"/>
        <w:ind w:right="1019"/>
        <w:jc w:val="both"/>
        <w:rPr>
          <w:w w:val="105"/>
        </w:rPr>
      </w:pPr>
      <w:r w:rsidRPr="008437BD">
        <w:rPr>
          <w:w w:val="105"/>
        </w:rPr>
        <w:t xml:space="preserve">uređenje zelenih pojaseva uz rubove parkirališta </w:t>
      </w:r>
    </w:p>
    <w:p w14:paraId="6D1DD6E8" w14:textId="77777777" w:rsidR="008437BD" w:rsidRPr="008437BD" w:rsidRDefault="008437BD" w:rsidP="008437BD">
      <w:pPr>
        <w:pStyle w:val="BodyText"/>
        <w:numPr>
          <w:ilvl w:val="0"/>
          <w:numId w:val="337"/>
        </w:numPr>
        <w:spacing w:line="280" w:lineRule="auto"/>
        <w:ind w:right="1019"/>
        <w:jc w:val="both"/>
        <w:rPr>
          <w:w w:val="105"/>
        </w:rPr>
      </w:pPr>
      <w:r w:rsidRPr="008437BD">
        <w:rPr>
          <w:w w:val="105"/>
        </w:rPr>
        <w:t xml:space="preserve">sadnju pojedinačnih stabala i formiranje manjih drvorednih nizova radi povećanja zasjenjenosti </w:t>
      </w:r>
    </w:p>
    <w:p w14:paraId="2CCA63FD" w14:textId="77777777" w:rsidR="008437BD" w:rsidRPr="008437BD" w:rsidRDefault="008437BD" w:rsidP="008437BD">
      <w:pPr>
        <w:pStyle w:val="BodyText"/>
        <w:numPr>
          <w:ilvl w:val="0"/>
          <w:numId w:val="337"/>
        </w:numPr>
        <w:spacing w:line="280" w:lineRule="auto"/>
        <w:ind w:right="1019"/>
        <w:jc w:val="both"/>
        <w:rPr>
          <w:w w:val="105"/>
        </w:rPr>
      </w:pPr>
      <w:r w:rsidRPr="008437BD">
        <w:rPr>
          <w:w w:val="105"/>
        </w:rPr>
        <w:t xml:space="preserve">uvođenje propusnih i infiltracijskih površina za zadržavanje i procjeđivanje oborinskih voda </w:t>
      </w:r>
    </w:p>
    <w:p w14:paraId="6B6AB55A" w14:textId="77777777" w:rsidR="008437BD" w:rsidRPr="008437BD" w:rsidRDefault="008437BD" w:rsidP="008437BD">
      <w:pPr>
        <w:pStyle w:val="BodyText"/>
        <w:numPr>
          <w:ilvl w:val="0"/>
          <w:numId w:val="337"/>
        </w:numPr>
        <w:spacing w:line="280" w:lineRule="auto"/>
        <w:ind w:right="1019"/>
        <w:jc w:val="both"/>
        <w:rPr>
          <w:w w:val="105"/>
        </w:rPr>
      </w:pPr>
      <w:r w:rsidRPr="008437BD">
        <w:rPr>
          <w:w w:val="105"/>
        </w:rPr>
        <w:t xml:space="preserve">organizaciju prostora za parkiranje bicikala </w:t>
      </w:r>
    </w:p>
    <w:p w14:paraId="09F325A6" w14:textId="5D0EF574" w:rsidR="008437BD" w:rsidRPr="008437BD" w:rsidRDefault="008437BD" w:rsidP="008437BD">
      <w:pPr>
        <w:pStyle w:val="BodyText"/>
        <w:spacing w:line="280" w:lineRule="auto"/>
        <w:ind w:left="675" w:right="1019"/>
        <w:jc w:val="both"/>
        <w:rPr>
          <w:w w:val="105"/>
        </w:rPr>
      </w:pPr>
      <w:r w:rsidRPr="008437BD">
        <w:rPr>
          <w:w w:val="105"/>
        </w:rPr>
        <w:t>Sve intervencije prilagođavaju se veličini i funkciji pojedinog parkirališta, uz osiguranje sigurnog i nesmetanog korištenja za vozila i pješake.</w:t>
      </w:r>
      <w:r>
        <w:rPr>
          <w:w w:val="105"/>
        </w:rPr>
        <w:t xml:space="preserve"> </w:t>
      </w:r>
      <w:r w:rsidRPr="008437BD">
        <w:rPr>
          <w:w w:val="105"/>
        </w:rPr>
        <w:t>Provedbom navedenih mjera parkirališta postaju elementi zelene infrastrukture naselja, doprinoseći smanjenju toplinskog opterećenja, poboljšanju vizualne kvalitete prostora i povećanju ukupne otpornosti naselja na klimatske utjecaje.</w:t>
      </w:r>
    </w:p>
    <w:p w14:paraId="441B61F0" w14:textId="77777777" w:rsidR="006A5F24" w:rsidRPr="007C321C" w:rsidRDefault="006A5F24" w:rsidP="006A5F24">
      <w:pPr>
        <w:pStyle w:val="BodyText"/>
        <w:spacing w:line="280" w:lineRule="auto"/>
        <w:ind w:left="675" w:right="1019"/>
        <w:jc w:val="both"/>
        <w:rPr>
          <w:w w:val="105"/>
        </w:rPr>
      </w:pPr>
    </w:p>
    <w:p w14:paraId="4A05D30D" w14:textId="60F78E1F" w:rsidR="006A5F24" w:rsidRPr="007C321C" w:rsidRDefault="00ED0CD8" w:rsidP="00B9159D">
      <w:pPr>
        <w:pStyle w:val="Stil2"/>
      </w:pPr>
      <w:bookmarkStart w:id="85" w:name="_Toc224547512"/>
      <w:bookmarkStart w:id="86" w:name="_Toc226532934"/>
      <w:r>
        <w:t>5.1</w:t>
      </w:r>
      <w:r w:rsidR="005B5620">
        <w:t>3</w:t>
      </w:r>
      <w:r>
        <w:t>. ŽELJEZNIČKA INFRASTRUKTURA</w:t>
      </w:r>
      <w:bookmarkEnd w:id="85"/>
      <w:bookmarkEnd w:id="86"/>
    </w:p>
    <w:p w14:paraId="417145F4" w14:textId="77777777" w:rsidR="00815184" w:rsidRPr="007C321C" w:rsidRDefault="00815184" w:rsidP="00815184">
      <w:pPr>
        <w:pStyle w:val="BodyText"/>
        <w:spacing w:line="280" w:lineRule="auto"/>
        <w:ind w:right="1019"/>
        <w:jc w:val="both"/>
        <w:rPr>
          <w:w w:val="105"/>
        </w:rPr>
      </w:pPr>
    </w:p>
    <w:p w14:paraId="0857D68F" w14:textId="33A4EB77" w:rsidR="00030759" w:rsidRPr="00030759" w:rsidRDefault="00030759" w:rsidP="00030759">
      <w:pPr>
        <w:pStyle w:val="BodyText"/>
        <w:spacing w:line="280" w:lineRule="auto"/>
        <w:ind w:left="675" w:right="1019"/>
        <w:jc w:val="both"/>
        <w:rPr>
          <w:w w:val="105"/>
        </w:rPr>
      </w:pPr>
      <w:r w:rsidRPr="00030759">
        <w:rPr>
          <w:w w:val="105"/>
        </w:rPr>
        <w:t xml:space="preserve">Željeznička infrastruktura predstavlja jedan od ključnih elemenata prometnog i prostornog sustava Općine Drnje. Područjem općine prolazi međunarodna željeznička pruga državnog značaja na relaciji Križevci </w:t>
      </w:r>
      <w:r w:rsidR="006A3DC7">
        <w:rPr>
          <w:w w:val="105"/>
        </w:rPr>
        <w:t xml:space="preserve">- </w:t>
      </w:r>
      <w:r w:rsidRPr="00030759">
        <w:rPr>
          <w:w w:val="105"/>
        </w:rPr>
        <w:t xml:space="preserve">Koprivnica </w:t>
      </w:r>
      <w:r w:rsidR="006A3DC7">
        <w:rPr>
          <w:w w:val="105"/>
        </w:rPr>
        <w:t>-</w:t>
      </w:r>
      <w:r w:rsidRPr="00030759">
        <w:rPr>
          <w:w w:val="105"/>
        </w:rPr>
        <w:t xml:space="preserve"> državna granica, koja je dio paneuropskog prometnog koridora i važna veza između središnje Hrvatske i srednjoeuropskih prometnih mreža. Pruga se pruža u smjeru zapad</w:t>
      </w:r>
      <w:r w:rsidR="006A3DC7">
        <w:rPr>
          <w:w w:val="105"/>
        </w:rPr>
        <w:t>-</w:t>
      </w:r>
      <w:r w:rsidRPr="00030759">
        <w:rPr>
          <w:w w:val="105"/>
        </w:rPr>
        <w:t>istok, južno od naselja Drnje i Botovo, te predstavlja jednu od glavnih prometnih osi u prostoru, jasno vidljivu u kartografskim prikazima prometnog sustava.</w:t>
      </w:r>
      <w:r w:rsidR="006A3DC7">
        <w:rPr>
          <w:w w:val="105"/>
        </w:rPr>
        <w:t xml:space="preserve"> </w:t>
      </w:r>
      <w:r w:rsidRPr="00030759">
        <w:rPr>
          <w:w w:val="105"/>
        </w:rPr>
        <w:t xml:space="preserve">U tijeku je opsežan proces modernizacije dionice Križevci </w:t>
      </w:r>
      <w:r w:rsidR="006A3DC7">
        <w:rPr>
          <w:w w:val="105"/>
        </w:rPr>
        <w:t>-</w:t>
      </w:r>
      <w:r w:rsidRPr="00030759">
        <w:rPr>
          <w:w w:val="105"/>
        </w:rPr>
        <w:t xml:space="preserve"> Koprivnica </w:t>
      </w:r>
      <w:r w:rsidR="006A3DC7">
        <w:rPr>
          <w:w w:val="105"/>
        </w:rPr>
        <w:t>-</w:t>
      </w:r>
      <w:r w:rsidRPr="00030759">
        <w:rPr>
          <w:w w:val="105"/>
        </w:rPr>
        <w:t xml:space="preserve"> mađarska granica, koji uključuje rekonstrukciju postojećeg kolosijeka, izgradnju drugog kolosijeka te unapređenje signalno-sigurnosnih, energetskih i infrastrukturnih sustava. Modernizacijom se povećava kapacitet i sigurnost željezničkog prometa, skraćuje vrijeme putovanja te osigurava viša razina pouzdanosti i učinkovitosti prijevoza. Budući da željeznica predstavlja energetski učinkovit i okolišno prihvatljiv oblik masovnog prijevoza, razvoj ovog koridora izravno doprinosi smanjenju emisija iz prometa i jačanju održivih oblika mobilnosti.</w:t>
      </w:r>
      <w:r w:rsidR="006A3DC7">
        <w:rPr>
          <w:w w:val="105"/>
        </w:rPr>
        <w:t xml:space="preserve"> </w:t>
      </w:r>
      <w:r w:rsidRPr="00030759">
        <w:rPr>
          <w:w w:val="105"/>
        </w:rPr>
        <w:t xml:space="preserve">U okviru modernizacije željezničke infrastrukture krajem 2025. godine ponovno je uspostavljen putnički željeznički promet na području Općine Drnje. Otvaranjem novoizgrađenog kolodvora Novo Drnje omogućeno je uključivanje općine u putničku liniju Zagreb </w:t>
      </w:r>
      <w:r w:rsidR="006A3DC7">
        <w:rPr>
          <w:w w:val="105"/>
        </w:rPr>
        <w:t>-</w:t>
      </w:r>
      <w:r w:rsidRPr="00030759">
        <w:rPr>
          <w:w w:val="105"/>
        </w:rPr>
        <w:t xml:space="preserve"> Dugo Selo </w:t>
      </w:r>
      <w:r w:rsidR="006A3DC7">
        <w:rPr>
          <w:w w:val="105"/>
        </w:rPr>
        <w:t>-</w:t>
      </w:r>
      <w:r w:rsidRPr="00030759">
        <w:rPr>
          <w:w w:val="105"/>
        </w:rPr>
        <w:t xml:space="preserve"> Koprivnica </w:t>
      </w:r>
      <w:r w:rsidR="006A3DC7">
        <w:rPr>
          <w:w w:val="105"/>
        </w:rPr>
        <w:t>-</w:t>
      </w:r>
      <w:r w:rsidRPr="00030759">
        <w:rPr>
          <w:w w:val="105"/>
        </w:rPr>
        <w:t xml:space="preserve"> Novo Drnje, čime je značajno unaprijeđena prometna povezanost s Koprivnicom kao regionalnim središtem te s glavnim gradom. Ponovna uspostava putničkog prometa predstavlja važan korak u povećanju dostupnosti javnog prijevoza i stvaranju preduvjeta za svakodnevne migracije stanovništva bez oslanjanja isključivo na cestovni promet.</w:t>
      </w:r>
      <w:r w:rsidR="008437BD">
        <w:rPr>
          <w:w w:val="105"/>
        </w:rPr>
        <w:t xml:space="preserve"> </w:t>
      </w:r>
      <w:r w:rsidRPr="00030759">
        <w:rPr>
          <w:w w:val="105"/>
        </w:rPr>
        <w:t>Željeznička infrastruktura ima i značajan razvojni potencijal za lokalno gospodarstvo i prostorni razvoj općine. Pružni koridor povezuje glavne prometne pravce i gospodarske zone u prostoru općine te stvara povoljne uvjete za razvoj logističkih, skladišnih i distribucijskih djelatnosti. Istodobno postoji mogućnost boljeg povezivanja željezničkog stajališta s lokalnim sustavom pješačkih i biciklističkih koridora, čime se željeznica može učinkovitije integrirati u sustav održive mobilnosti.</w:t>
      </w:r>
      <w:r w:rsidR="006A3DC7">
        <w:rPr>
          <w:w w:val="105"/>
        </w:rPr>
        <w:t xml:space="preserve"> </w:t>
      </w:r>
      <w:r w:rsidRPr="00030759">
        <w:rPr>
          <w:w w:val="105"/>
        </w:rPr>
        <w:t xml:space="preserve">U urbanističkom i krajobraznom smislu, željeznički koridor predstavlja linearnu prostornu strukturu koja se može dopuniti zelenim elementima, osobito na rubnim dijelovima naselja. Formiranjem zaštitnih zelenih pojaseva, uređenjem pristupnih zona te poboljšanjem sigurnosti pješačkih i biciklističkih prijelaza moguće je ublažiti potencijalne negativne utjecaje poput buke i prostorne barijere, ali i istodobno podići </w:t>
      </w:r>
      <w:r w:rsidRPr="00030759">
        <w:rPr>
          <w:w w:val="105"/>
        </w:rPr>
        <w:lastRenderedPageBreak/>
        <w:t>vizualnu kvalitetu prostora.</w:t>
      </w:r>
      <w:r w:rsidR="006A3DC7">
        <w:rPr>
          <w:w w:val="105"/>
        </w:rPr>
        <w:t xml:space="preserve"> Ž</w:t>
      </w:r>
      <w:r w:rsidRPr="00030759">
        <w:rPr>
          <w:w w:val="105"/>
        </w:rPr>
        <w:t>eljeznička infrastruktura nije samo tranzitni element, već važan čimbenik održivog prostornog razvoja Općine Drnje. Njezina modernizacija i bolja integracija s lokalnom prometnom i zelenom infrastrukturom predstavljaju važan korak prema jačanju održive mobilnosti, smanjenju emisija iz prometa i povećanju kvalitete života stanovnika u skladu s ciljevima zelene urbane obnove.</w:t>
      </w:r>
    </w:p>
    <w:p w14:paraId="395F666E" w14:textId="77777777" w:rsidR="00030759" w:rsidRDefault="00030759" w:rsidP="00E14970">
      <w:pPr>
        <w:pStyle w:val="BodyText"/>
        <w:spacing w:line="280" w:lineRule="auto"/>
        <w:ind w:left="675" w:right="1019"/>
        <w:jc w:val="both"/>
        <w:rPr>
          <w:w w:val="105"/>
        </w:rPr>
      </w:pPr>
    </w:p>
    <w:p w14:paraId="45D00CB6" w14:textId="6476F5B7" w:rsidR="007C3C65" w:rsidRPr="007C321C" w:rsidRDefault="00ED0CD8" w:rsidP="00B9159D">
      <w:pPr>
        <w:pStyle w:val="Stil2"/>
      </w:pPr>
      <w:bookmarkStart w:id="87" w:name="_Toc224547513"/>
      <w:bookmarkStart w:id="88" w:name="_Toc226532935"/>
      <w:r>
        <w:t>5.1</w:t>
      </w:r>
      <w:r w:rsidR="005B5620">
        <w:t>4</w:t>
      </w:r>
      <w:r>
        <w:t>. OSTALA INFRASTRUKTURA</w:t>
      </w:r>
      <w:bookmarkEnd w:id="87"/>
      <w:bookmarkEnd w:id="88"/>
    </w:p>
    <w:p w14:paraId="4A71B93A" w14:textId="77777777" w:rsidR="007C3C65" w:rsidRPr="007C321C" w:rsidRDefault="007C3C65" w:rsidP="008F05C5">
      <w:pPr>
        <w:pStyle w:val="BodyText"/>
        <w:spacing w:line="280" w:lineRule="auto"/>
        <w:ind w:left="675" w:right="1019"/>
        <w:jc w:val="both"/>
        <w:rPr>
          <w:w w:val="105"/>
        </w:rPr>
      </w:pPr>
    </w:p>
    <w:p w14:paraId="5D979B43" w14:textId="40223A32" w:rsidR="007B31BF" w:rsidRPr="007C321C" w:rsidRDefault="00ED695F" w:rsidP="007B31BF">
      <w:pPr>
        <w:pStyle w:val="BodyText"/>
        <w:spacing w:line="280" w:lineRule="auto"/>
        <w:ind w:left="675" w:right="1019"/>
        <w:jc w:val="both"/>
        <w:rPr>
          <w:w w:val="105"/>
        </w:rPr>
      </w:pPr>
      <w:r>
        <w:rPr>
          <w:w w:val="105"/>
        </w:rPr>
        <w:t xml:space="preserve"> </w:t>
      </w:r>
      <w:r w:rsidR="007B31BF" w:rsidRPr="007C321C">
        <w:rPr>
          <w:w w:val="105"/>
        </w:rPr>
        <w:t>Uz prometnu i komunalnu infrastrukturu, područje Općine Drnje obilježeno je nizom infrastrukturnih podsustava koji zajedno oblikuju svakodnevno funkcioniranje naselja i predstavljaju važan okvir za planiranje zelene urbane obnove. Ovi sustavi nisu uvijek u prvom planu prostornih politika, ali imaju ključnu ulogu u kvaliteti života, otpornosti naselja i održivom korištenju prostora.</w:t>
      </w:r>
      <w:r>
        <w:rPr>
          <w:w w:val="105"/>
        </w:rPr>
        <w:t xml:space="preserve"> </w:t>
      </w:r>
      <w:r w:rsidR="007B31BF" w:rsidRPr="007C321C">
        <w:rPr>
          <w:w w:val="105"/>
        </w:rPr>
        <w:t>U naseljima Drnje, Botovo i Torčec razvijena je osnovna mreža komunalnih instalacija</w:t>
      </w:r>
      <w:r>
        <w:rPr>
          <w:w w:val="105"/>
        </w:rPr>
        <w:t xml:space="preserve"> - </w:t>
      </w:r>
      <w:r w:rsidR="007B31BF" w:rsidRPr="007C321C">
        <w:rPr>
          <w:w w:val="105"/>
        </w:rPr>
        <w:t>elektroenergetski, vodovodni, plinski i telekomunikacijski sustav</w:t>
      </w:r>
      <w:r>
        <w:rPr>
          <w:w w:val="105"/>
        </w:rPr>
        <w:t xml:space="preserve">, </w:t>
      </w:r>
      <w:r w:rsidR="007B31BF" w:rsidRPr="007C321C">
        <w:rPr>
          <w:w w:val="105"/>
        </w:rPr>
        <w:t xml:space="preserve">pri čemu je većina infrastrukture smještena uz glavne ulice i formirane stambene zone. Električna energija distribuira se niskonaponskom i </w:t>
      </w:r>
      <w:r w:rsidRPr="007C321C">
        <w:rPr>
          <w:w w:val="105"/>
        </w:rPr>
        <w:t>srednje naponskom</w:t>
      </w:r>
      <w:r w:rsidR="007B31BF" w:rsidRPr="007C321C">
        <w:rPr>
          <w:w w:val="105"/>
        </w:rPr>
        <w:t xml:space="preserve"> mrežom koja u većem dijelu naselja ima zadovoljavajući kapacitet, iako se na pojedinim lokacijama, posebno prema Šoderici, bilježe ograničenja za veći broj priključaka. Vodovodna mreža obuhvaća gotovo cijeli prostor općine te osigurava stabilnu opskrbu vodom iz regionalnog sustava, dok je kanalizacijska mreža razvijena djelomično, osobito u starijim dijelovima naselja, što predstavlja važan izazov za daljnji razvoj zelene i plavo-zelene infrastrukture. Telekomunikacijski sustav kombinira optičke i bakrene priključke, a dostupnost brze mreže značajno se poboljšala posljednjih godina zahvaljujući nacionalnim programima digitalizacije.</w:t>
      </w:r>
    </w:p>
    <w:p w14:paraId="1FE77C0A" w14:textId="04730690" w:rsidR="007B31BF" w:rsidRPr="007C321C" w:rsidRDefault="007B31BF" w:rsidP="007B31BF">
      <w:pPr>
        <w:pStyle w:val="BodyText"/>
        <w:spacing w:line="280" w:lineRule="auto"/>
        <w:ind w:left="675" w:right="1019"/>
        <w:jc w:val="both"/>
        <w:rPr>
          <w:w w:val="105"/>
        </w:rPr>
      </w:pPr>
      <w:r w:rsidRPr="007C321C">
        <w:rPr>
          <w:w w:val="105"/>
        </w:rPr>
        <w:t xml:space="preserve">Uz navedene komunalne sustave, važan segment prostorne infrastrukture čini mreža površina i koridora izvan prometnog sustava, uključujući javne površine uz infrastrukturu, zone komunalnih servisa, trafostanice, telekomunikacijske stupove, melioracijske kanale i mreže odvodnje. Sustav kanala naročito je važan element krajobraza i hidrologije </w:t>
      </w:r>
      <w:r w:rsidR="007910E3">
        <w:rPr>
          <w:w w:val="105"/>
        </w:rPr>
        <w:t>Općine.</w:t>
      </w:r>
      <w:r w:rsidRPr="007C321C">
        <w:rPr>
          <w:w w:val="105"/>
        </w:rPr>
        <w:t xml:space="preserve"> Održavanje odvodnih kanala predstavlja ključnu mjeru za prilagodbu klimatskim ekstremima, jer učinkovita odvodnja smanjuje rizik od poplava i omogućuje infiltraciju oborinskih voda u tlo.</w:t>
      </w:r>
      <w:r w:rsidR="00A25A94">
        <w:rPr>
          <w:w w:val="105"/>
        </w:rPr>
        <w:t xml:space="preserve"> </w:t>
      </w:r>
      <w:r w:rsidRPr="007C321C">
        <w:rPr>
          <w:w w:val="105"/>
        </w:rPr>
        <w:t>Pješačka i biciklistička infrastruktura u Općini Drnje predstavlja jedan od ključnih elemenata svakodnevne mobilnosti, sigurnosti u prometu i ukupne kvalitete javnog prostora. Iako je mreža ovih površina još uvijek djelomično razvijena, ona čini prepoznatljivu osnovu na kojoj je moguće graditi cjelovit sustav održive mobilnosti</w:t>
      </w:r>
      <w:r w:rsidR="008437BD">
        <w:rPr>
          <w:w w:val="105"/>
        </w:rPr>
        <w:t xml:space="preserve">. </w:t>
      </w:r>
      <w:r w:rsidRPr="007C321C">
        <w:rPr>
          <w:w w:val="105"/>
        </w:rPr>
        <w:t>U naselju Drnje, kao središnjem i najvećem naselju općine, razvijeni su uređeni nogostupi uz većinu glavnih prometnica, osobito u okolici osnovne škole, vrtića, društvenih sadržaja i centra naselja. Uz državnu cestu D2 i županijske ceste koje prolaze kroz naselje izvedeni su sigurni pješački koridori sa signalizacijom i javnom rasvjetom, a na nekoliko kritičnih točaka postavljene su mjere za usporavanje prometa kako bi se povećala sigurnost najranjivijih skupina – djece, starijih osoba i biciklista. U Botovu i Torčecu pješačke površine prisutne su u kraćim, ali funkcionalnim segmentima koji povezuju društvene sadržaje, mjesne domove, crkve, trgovine i stajališta javnog prijevoza. Iako je mreža rjeđa nego u Drnju, ona osigurava osnovne uvjete sigurnog pješačkog kretanja uz prometnice koje su zbog uskih profila i većih brzina inače rizične za pješake.</w:t>
      </w:r>
      <w:r w:rsidR="007910E3">
        <w:rPr>
          <w:w w:val="105"/>
        </w:rPr>
        <w:t xml:space="preserve"> </w:t>
      </w:r>
      <w:r w:rsidRPr="007C321C">
        <w:rPr>
          <w:w w:val="105"/>
        </w:rPr>
        <w:t xml:space="preserve">Sa stajališta sigurnosti, pješačka infrastruktura u Općini ima izrazitu socijalnu i prometnu vrijednost. Drnje je gravitacijsko središte za djecu iz susjednih naselja, zbog čega je koridor prema školi identificiran kao jedna od najosjetljivijih dionica. U obnovama i rekonstrukcijama posebno se vodi računa o povećanju vidljivosti pješačkih prijelaza, taktilnim stazama, uređenju rubnjaka i signalizaciji. Ovi zahvati predstavljaju temeljne mjere za podizanje razine sigurnosti, ali i izražavaju opredijeljenost općine da javne površine usmjeri </w:t>
      </w:r>
      <w:r w:rsidRPr="007C321C">
        <w:rPr>
          <w:w w:val="105"/>
        </w:rPr>
        <w:lastRenderedPageBreak/>
        <w:t>prema korisnicima, a ne isključivo prema automobilskom prometu.</w:t>
      </w:r>
      <w:r w:rsidR="007910E3">
        <w:rPr>
          <w:w w:val="105"/>
        </w:rPr>
        <w:t xml:space="preserve"> </w:t>
      </w:r>
      <w:r w:rsidRPr="007C321C">
        <w:rPr>
          <w:w w:val="105"/>
        </w:rPr>
        <w:t>Između naselja te u smjeru prirodnih i rekreacijskih područja, osobito prema Šoderici, prepoznat je veliki potencijal za razvoj biciklističke infrastrukture. Prostor Općine Drnje već je dugo važna rekreativna zona za bicikliste iz Koprivnice, Đurđevca i šire Podravine, upravo zbog ravničarskog reljefa, sigurnih lokalnih cesta i atraktivnih krajobraznih dionica. Bicikl je u ovom prostoru prirodno prometno sredstvo, osobito za kraće dnevne migracije (škola, posao, trgovina, sportski sadržaji).</w:t>
      </w:r>
      <w:r w:rsidR="007910E3">
        <w:rPr>
          <w:w w:val="105"/>
        </w:rPr>
        <w:t xml:space="preserve"> </w:t>
      </w:r>
      <w:r w:rsidRPr="007C321C">
        <w:rPr>
          <w:w w:val="105"/>
        </w:rPr>
        <w:t>Trenutačno se najveći dio biciklističkog prometa odvija po kolnicima lokalnih i županijskih cesta, što je prihvatljivo samo djelomično, jer nedostatak fizički odvojenih staza povećava izloženost biciklista. Upravo zato razvoj pješačko-biciklističke mreže predstavlja jedan od strateških ciljeva općine i temeljni element buduće mreže zelene infrastrukture. Prioritetne trase za uređenje definiraju se u smjeru:</w:t>
      </w:r>
    </w:p>
    <w:p w14:paraId="0E8E4388" w14:textId="77777777" w:rsidR="007B31BF" w:rsidRPr="007C321C" w:rsidRDefault="007B31BF" w:rsidP="00B213D2">
      <w:pPr>
        <w:pStyle w:val="BodyText"/>
        <w:numPr>
          <w:ilvl w:val="0"/>
          <w:numId w:val="29"/>
        </w:numPr>
        <w:spacing w:line="280" w:lineRule="auto"/>
        <w:ind w:right="1019"/>
        <w:jc w:val="both"/>
        <w:rPr>
          <w:w w:val="105"/>
        </w:rPr>
      </w:pPr>
      <w:r w:rsidRPr="007C321C">
        <w:rPr>
          <w:w w:val="105"/>
        </w:rPr>
        <w:t>Drnje – Šoderica (najvažnija rekreacijska veza, pogodan koridor uz postojeći putopis uz kanale i zelene pojaseve)</w:t>
      </w:r>
    </w:p>
    <w:p w14:paraId="02C17F38" w14:textId="77777777" w:rsidR="007B31BF" w:rsidRPr="007C321C" w:rsidRDefault="007B31BF" w:rsidP="00B213D2">
      <w:pPr>
        <w:pStyle w:val="BodyText"/>
        <w:numPr>
          <w:ilvl w:val="0"/>
          <w:numId w:val="29"/>
        </w:numPr>
        <w:spacing w:line="280" w:lineRule="auto"/>
        <w:ind w:right="1019"/>
        <w:jc w:val="both"/>
        <w:rPr>
          <w:w w:val="105"/>
        </w:rPr>
      </w:pPr>
      <w:r w:rsidRPr="007C321C">
        <w:rPr>
          <w:w w:val="105"/>
        </w:rPr>
        <w:t>Drnje – Botovo</w:t>
      </w:r>
    </w:p>
    <w:p w14:paraId="543A2D68" w14:textId="77777777" w:rsidR="007B31BF" w:rsidRPr="007C321C" w:rsidRDefault="007B31BF" w:rsidP="00B213D2">
      <w:pPr>
        <w:pStyle w:val="BodyText"/>
        <w:numPr>
          <w:ilvl w:val="0"/>
          <w:numId w:val="29"/>
        </w:numPr>
        <w:spacing w:line="280" w:lineRule="auto"/>
        <w:ind w:right="1019"/>
        <w:jc w:val="both"/>
        <w:rPr>
          <w:w w:val="105"/>
        </w:rPr>
      </w:pPr>
      <w:r w:rsidRPr="007C321C">
        <w:rPr>
          <w:w w:val="105"/>
        </w:rPr>
        <w:t>Botovo – Torčec</w:t>
      </w:r>
    </w:p>
    <w:p w14:paraId="56ECD31D" w14:textId="77777777" w:rsidR="007B31BF" w:rsidRPr="007C321C" w:rsidRDefault="007B31BF" w:rsidP="00B213D2">
      <w:pPr>
        <w:pStyle w:val="BodyText"/>
        <w:numPr>
          <w:ilvl w:val="0"/>
          <w:numId w:val="29"/>
        </w:numPr>
        <w:spacing w:line="280" w:lineRule="auto"/>
        <w:ind w:right="1019"/>
        <w:jc w:val="both"/>
        <w:rPr>
          <w:w w:val="105"/>
        </w:rPr>
      </w:pPr>
      <w:r w:rsidRPr="007C321C">
        <w:rPr>
          <w:w w:val="105"/>
        </w:rPr>
        <w:t>Drnje – Torčec</w:t>
      </w:r>
    </w:p>
    <w:p w14:paraId="566BD254" w14:textId="77777777" w:rsidR="007B31BF" w:rsidRPr="007C321C" w:rsidRDefault="007B31BF" w:rsidP="00B213D2">
      <w:pPr>
        <w:pStyle w:val="BodyText"/>
        <w:numPr>
          <w:ilvl w:val="0"/>
          <w:numId w:val="29"/>
        </w:numPr>
        <w:spacing w:line="280" w:lineRule="auto"/>
        <w:ind w:right="1019"/>
        <w:jc w:val="both"/>
        <w:rPr>
          <w:w w:val="105"/>
        </w:rPr>
      </w:pPr>
      <w:r w:rsidRPr="007C321C">
        <w:rPr>
          <w:w w:val="105"/>
        </w:rPr>
        <w:t>Poveznice unutar Drnja (škola – vrtić – centar – sportski sadržaji – Šoderica)</w:t>
      </w:r>
    </w:p>
    <w:p w14:paraId="0170D5B5" w14:textId="77777777" w:rsidR="007B31BF" w:rsidRPr="007C321C" w:rsidRDefault="007B31BF" w:rsidP="00B213D2">
      <w:pPr>
        <w:pStyle w:val="BodyText"/>
        <w:numPr>
          <w:ilvl w:val="0"/>
          <w:numId w:val="29"/>
        </w:numPr>
        <w:spacing w:line="280" w:lineRule="auto"/>
        <w:ind w:right="1019"/>
        <w:jc w:val="both"/>
        <w:rPr>
          <w:w w:val="105"/>
        </w:rPr>
      </w:pPr>
      <w:r w:rsidRPr="007C321C">
        <w:rPr>
          <w:w w:val="105"/>
        </w:rPr>
        <w:t>Sigurnosne trase uz glavne prometnice</w:t>
      </w:r>
    </w:p>
    <w:p w14:paraId="3C36076B" w14:textId="0F5ADA76" w:rsidR="007B31BF" w:rsidRPr="007C321C" w:rsidRDefault="007B31BF" w:rsidP="007B31BF">
      <w:pPr>
        <w:pStyle w:val="BodyText"/>
        <w:spacing w:line="280" w:lineRule="auto"/>
        <w:ind w:left="675" w:right="1019"/>
        <w:jc w:val="both"/>
        <w:rPr>
          <w:w w:val="105"/>
        </w:rPr>
      </w:pPr>
      <w:r w:rsidRPr="007C321C">
        <w:rPr>
          <w:w w:val="105"/>
        </w:rPr>
        <w:t>Ove dionice ne bi bile samo prometne rute, nego i linearni zeleni koridori s drvećem, sjenom, odmorištima, sigurnosnom rasvjetom, propusnim materijalima i vegetacijskim pojasevim</w:t>
      </w:r>
      <w:r w:rsidR="00834572">
        <w:rPr>
          <w:w w:val="105"/>
        </w:rPr>
        <w:t>a</w:t>
      </w:r>
      <w:r w:rsidRPr="007C321C">
        <w:rPr>
          <w:w w:val="105"/>
        </w:rPr>
        <w:t>.</w:t>
      </w:r>
      <w:r w:rsidR="007910E3">
        <w:rPr>
          <w:w w:val="105"/>
        </w:rPr>
        <w:t xml:space="preserve"> </w:t>
      </w:r>
      <w:r w:rsidRPr="007C321C">
        <w:rPr>
          <w:w w:val="105"/>
        </w:rPr>
        <w:t xml:space="preserve">Pješačka i biciklistička infrastruktura stoga ima nekoliko paralelnih uloga: prometnu (sigurno kretanje), socijalnu (dostupnost sadržaja), krajobraznu (uređeni linearni javni prostori) i okolišnu (smanjenje emisija, ublažavanje toplinskih otoka, povećanje udjela zelenih površina). Njihov razvoj pridonosi i gospodarskim potencijalima općine, osobito u kontekstu rekreativnog, sportskog i </w:t>
      </w:r>
      <w:r w:rsidR="007910E3" w:rsidRPr="007C321C">
        <w:rPr>
          <w:w w:val="105"/>
        </w:rPr>
        <w:t>ciklo turističkog</w:t>
      </w:r>
      <w:r w:rsidRPr="007C321C">
        <w:rPr>
          <w:w w:val="105"/>
        </w:rPr>
        <w:t xml:space="preserve"> razvoja oko Šoderice, koja predstavlja jedno od najvrjednijih turističkih središta Podravine. Mreža dobro označenih i atraktivno uređenih biciklističkih ruta mogla bi </w:t>
      </w:r>
      <w:r w:rsidR="007910E3">
        <w:rPr>
          <w:w w:val="105"/>
        </w:rPr>
        <w:t>Općinu</w:t>
      </w:r>
      <w:r w:rsidRPr="007C321C">
        <w:rPr>
          <w:w w:val="105"/>
        </w:rPr>
        <w:t xml:space="preserve"> integrirati u širu mrežu podravskih i županijskih rekreativnih koridora, jačajući lokalne usluge, ugostiteljstvo i turističku ponudu.</w:t>
      </w:r>
    </w:p>
    <w:p w14:paraId="625A010F" w14:textId="687CBF50" w:rsidR="007B31BF" w:rsidRPr="007C321C" w:rsidRDefault="007B31BF" w:rsidP="007B31BF">
      <w:pPr>
        <w:pStyle w:val="BodyText"/>
        <w:spacing w:line="280" w:lineRule="auto"/>
        <w:ind w:left="675" w:right="1019"/>
        <w:jc w:val="both"/>
        <w:rPr>
          <w:w w:val="105"/>
        </w:rPr>
      </w:pPr>
      <w:r w:rsidRPr="007C321C">
        <w:rPr>
          <w:w w:val="105"/>
        </w:rPr>
        <w:t>U kategoriju ostale infrastrukture ulaze i reciklažna dvorišta, prostori komunalnih društava, tržnice, zone održavanja lokalne opreme te manji infrastrukturni objekti koji služe za javne i društvene potrebe. Iako su ti prostori funkcionalno različiti, zajedničko im je da često zauzimaju ključne položaje u naseljima i zato imaju značajan utjecaj na vizualni identitet i urbani dojam. Njihovo uređenje kroz zelene barijere, drvorede, travnate površine i propusne materijale posebno je važno u okviru ZUO 3.0, koja promovira integraciju tehničke i zelene infrastrukture.</w:t>
      </w:r>
    </w:p>
    <w:p w14:paraId="0C986E60" w14:textId="77777777" w:rsidR="007B31BF" w:rsidRPr="007C321C" w:rsidRDefault="007B31BF" w:rsidP="007B31BF">
      <w:pPr>
        <w:pStyle w:val="BodyText"/>
        <w:spacing w:line="280" w:lineRule="auto"/>
        <w:ind w:left="675" w:right="1019"/>
        <w:jc w:val="both"/>
        <w:rPr>
          <w:w w:val="105"/>
        </w:rPr>
      </w:pPr>
    </w:p>
    <w:p w14:paraId="53C612BB" w14:textId="74C74B0A" w:rsidR="004C0B8A" w:rsidRDefault="00ED0CD8" w:rsidP="00B9159D">
      <w:pPr>
        <w:pStyle w:val="Stil2"/>
      </w:pPr>
      <w:bookmarkStart w:id="89" w:name="_Toc224547514"/>
      <w:bookmarkStart w:id="90" w:name="_Toc226532936"/>
      <w:r>
        <w:t>5.1</w:t>
      </w:r>
      <w:r w:rsidR="005B5620">
        <w:t>5</w:t>
      </w:r>
      <w:r>
        <w:t>. KULTURA</w:t>
      </w:r>
      <w:bookmarkEnd w:id="89"/>
      <w:bookmarkEnd w:id="90"/>
    </w:p>
    <w:p w14:paraId="2E1513F6" w14:textId="77777777" w:rsidR="00D7056E" w:rsidRPr="007C321C" w:rsidRDefault="00D7056E" w:rsidP="00D7056E">
      <w:pPr>
        <w:pStyle w:val="BodyText"/>
        <w:spacing w:line="280" w:lineRule="auto"/>
        <w:ind w:left="675" w:right="1019"/>
        <w:jc w:val="both"/>
        <w:rPr>
          <w:w w:val="105"/>
        </w:rPr>
      </w:pPr>
    </w:p>
    <w:p w14:paraId="6F16063A" w14:textId="0DDF1AEB" w:rsidR="00B71653" w:rsidRDefault="00B06643" w:rsidP="00B71653">
      <w:pPr>
        <w:pStyle w:val="BodyText"/>
        <w:spacing w:line="280" w:lineRule="auto"/>
        <w:ind w:left="675" w:right="1019"/>
        <w:jc w:val="both"/>
        <w:rPr>
          <w:w w:val="105"/>
        </w:rPr>
      </w:pPr>
      <w:r w:rsidRPr="007C321C">
        <w:rPr>
          <w:w w:val="105"/>
        </w:rPr>
        <w:t xml:space="preserve">Kultura </w:t>
      </w:r>
      <w:r w:rsidR="00B71653" w:rsidRPr="007C321C">
        <w:rPr>
          <w:w w:val="105"/>
        </w:rPr>
        <w:t xml:space="preserve">Općine Drnje oblikovala se stoljećima na dodiru Podravine i bjelovarske nizine, u prostoru gdje se poljoprivreda, vjerski život i zajednička tradicija prepliću u prepoznatljiv kulturni identitet. Kao ruralna zajednica s dugim povijesnim kontinuitetom, Drnje njeguje baštinu sačuvanu u sakralnoj arhitekturi, narodnom graditeljstvu, običajima i bogatom društvenom životu. Jedno od najistaknutijih registriranih kulturnih dobara općine jest Crkva sv. Stjepana Kralja u Torčecu, evidentirana u Registru kulturnih dobara Republike Hrvatske pod oznakom Z-2759. Podignuta 1842. godine u klasicističkim oblicima, na mjestu starije kapele spomenute još 1731. godine, ova jednobrodna crkva predstavlja ključni materijalni trag duhovne i kulturne prisutnosti zajednice. Sa svojim historicističkim oltarom Presvetog Srca Isusova i skladnim volumenom, crkva je ne samo sakralno središte Torčeca nego i simbol kulturnog kontinuiteta </w:t>
      </w:r>
      <w:r w:rsidR="00B71653" w:rsidRPr="007C321C">
        <w:rPr>
          <w:w w:val="105"/>
        </w:rPr>
        <w:lastRenderedPageBreak/>
        <w:t>šireg prostora Drnja.</w:t>
      </w:r>
      <w:r w:rsidR="00D7056E">
        <w:rPr>
          <w:w w:val="105"/>
        </w:rPr>
        <w:t xml:space="preserve"> </w:t>
      </w:r>
      <w:r w:rsidR="00B71653" w:rsidRPr="007C321C">
        <w:rPr>
          <w:w w:val="105"/>
        </w:rPr>
        <w:t>Uz nju, vrijedi istaknuti i Crkvu Rođenja Blažene Djevice Marije u Drnju, evidentiranu kao kulturno dobro pod oznakom P-5743, koja upotpunjuje sakralnu i povijesnu sliku naselja. Dodatnu vrijednost baštini daje i arheološko nalazište Torčec – Crkvišće, važno u kontekstu ranije naseljenosti i kulturnih slojeva ovoga prostora.</w:t>
      </w:r>
    </w:p>
    <w:p w14:paraId="3AF9CDBD" w14:textId="77777777" w:rsidR="00B71653" w:rsidRPr="007C321C" w:rsidRDefault="00B71653" w:rsidP="00B71653">
      <w:pPr>
        <w:pStyle w:val="BodyText"/>
        <w:spacing w:line="280" w:lineRule="auto"/>
        <w:ind w:left="675" w:right="1019"/>
        <w:jc w:val="both"/>
        <w:rPr>
          <w:w w:val="105"/>
        </w:rPr>
      </w:pPr>
      <w:r w:rsidRPr="007C321C">
        <w:rPr>
          <w:w w:val="105"/>
        </w:rPr>
        <w:t>Iako je popis službeno registriranih dobara relativno skroman, kulturna vrijednost Općine Drnje znatno je šira. Ona je vidljiva u karakterističnim elementima tradicijskog graditeljstva u Drnju, Botovu i Torčecu: starijim podravskim kućama, gospodarskim zgradama i prostranim dvorištima koja svjedoče o tradicionalnoj organizaciji ruralnog prostora. Krajobraz dodatno oblikuju prirodni drvoredi topola, vrba i jasenova uz vodotoke, poljske putove i rubove naselja, stvarajući prepoznatljiv prostor koji je istodobno kulturni i prirodni.</w:t>
      </w:r>
    </w:p>
    <w:p w14:paraId="44BB9E4A" w14:textId="4E1CC8D1" w:rsidR="00B71653" w:rsidRPr="007C321C" w:rsidRDefault="00B71653" w:rsidP="00B71653">
      <w:pPr>
        <w:pStyle w:val="BodyText"/>
        <w:spacing w:line="280" w:lineRule="auto"/>
        <w:ind w:left="675" w:right="1019"/>
        <w:jc w:val="both"/>
        <w:rPr>
          <w:w w:val="105"/>
        </w:rPr>
      </w:pPr>
      <w:r w:rsidRPr="007C321C">
        <w:rPr>
          <w:w w:val="105"/>
        </w:rPr>
        <w:t>Nematerijalna baština Općine Drnje jednako je snažna. Utemeljena na crkvenim svetkovinama, običajima, folkloru i društvenim okupljanjima, ona održava zajednicu povezanom i vitalnom. U Torčecu se tradicionalno obilježavaju procesije i zavjetne svečanosti sv. Stjepana, dok se u svim naseljima njeguju običaji poput blagoslova polja, jesenskih proslava završetka poljoprivrednih radova. Tamburaška glazba, folklorni plesovi, narodne nošnje i tradicijski običaji prenose se kroz djelovanje kulturno-umjetničkih društava i neformalnih skupina, koje potiču međugeneracijsko povezivanje i jačanje zajedništva.</w:t>
      </w:r>
      <w:r w:rsidR="00D7056E">
        <w:rPr>
          <w:w w:val="105"/>
        </w:rPr>
        <w:t xml:space="preserve"> </w:t>
      </w:r>
      <w:r w:rsidRPr="007C321C">
        <w:rPr>
          <w:w w:val="105"/>
        </w:rPr>
        <w:t>Kulturni život odvija se i kroz mrežu društvenih domova i javnih prostora namijenjenih okupljanju, probama, izložbama i manifestacijama. Sustavnim ulaganjima u obnovu i opremanje tih prostora Općina Drnje osigurava infrastrukturu koja istodobno podržava očuvanje tradicijskih oblika kulture i razvoj suvremenih kulturnih praksi. Ti prostori imaju važnu ulogu u društvenoj dinamici općine, služeći kao mjesta susreta, kreativnosti i zajedničkog stvaranja.</w:t>
      </w:r>
    </w:p>
    <w:p w14:paraId="75B636BE" w14:textId="77777777" w:rsidR="00CB0D83" w:rsidRPr="00313566" w:rsidRDefault="00CB0D83" w:rsidP="00CB0D83">
      <w:pPr>
        <w:pStyle w:val="BodyText"/>
        <w:spacing w:line="280" w:lineRule="auto"/>
        <w:ind w:left="675" w:right="1019"/>
        <w:jc w:val="both"/>
        <w:rPr>
          <w:color w:val="000000" w:themeColor="text1"/>
          <w:w w:val="105"/>
        </w:rPr>
      </w:pPr>
    </w:p>
    <w:p w14:paraId="38D64E08" w14:textId="1E0E1CEE" w:rsidR="004C01CD" w:rsidRPr="00313566" w:rsidRDefault="00F866F3" w:rsidP="00B31EA0">
      <w:pPr>
        <w:pStyle w:val="Caption"/>
        <w:spacing w:after="0"/>
        <w:ind w:left="675"/>
        <w:jc w:val="both"/>
        <w:rPr>
          <w:i w:val="0"/>
          <w:iCs w:val="0"/>
          <w:color w:val="000000" w:themeColor="text1"/>
          <w:w w:val="105"/>
          <w:sz w:val="19"/>
          <w:szCs w:val="19"/>
        </w:rPr>
      </w:pPr>
      <w:bookmarkStart w:id="91" w:name="_Toc225522871"/>
      <w:r w:rsidRPr="00313566">
        <w:rPr>
          <w:color w:val="000000" w:themeColor="text1"/>
        </w:rPr>
        <w:t xml:space="preserve">Slika </w:t>
      </w:r>
      <w:r w:rsidRPr="00313566">
        <w:rPr>
          <w:color w:val="000000" w:themeColor="text1"/>
        </w:rPr>
        <w:fldChar w:fldCharType="begin"/>
      </w:r>
      <w:r w:rsidRPr="00313566">
        <w:rPr>
          <w:color w:val="000000" w:themeColor="text1"/>
        </w:rPr>
        <w:instrText xml:space="preserve"> SEQ Slika \* ARABIC </w:instrText>
      </w:r>
      <w:r w:rsidRPr="00313566">
        <w:rPr>
          <w:color w:val="000000" w:themeColor="text1"/>
        </w:rPr>
        <w:fldChar w:fldCharType="separate"/>
      </w:r>
      <w:r w:rsidR="00C015CC">
        <w:rPr>
          <w:noProof/>
          <w:color w:val="000000" w:themeColor="text1"/>
        </w:rPr>
        <w:t>10</w:t>
      </w:r>
      <w:r w:rsidRPr="00313566">
        <w:rPr>
          <w:color w:val="000000" w:themeColor="text1"/>
        </w:rPr>
        <w:fldChar w:fldCharType="end"/>
      </w:r>
      <w:r w:rsidRPr="00313566">
        <w:rPr>
          <w:color w:val="000000" w:themeColor="text1"/>
        </w:rPr>
        <w:t>: Kulturna dobra na razini Općine Drnje</w:t>
      </w:r>
      <w:bookmarkEnd w:id="91"/>
    </w:p>
    <w:p w14:paraId="53763828" w14:textId="1BC56C86" w:rsidR="004C01CD" w:rsidRPr="007C321C" w:rsidRDefault="003E12EF" w:rsidP="005C53F6">
      <w:pPr>
        <w:pStyle w:val="BodyText"/>
        <w:spacing w:line="280" w:lineRule="auto"/>
        <w:ind w:left="675" w:right="1019"/>
        <w:jc w:val="both"/>
        <w:rPr>
          <w:w w:val="105"/>
        </w:rPr>
      </w:pPr>
      <w:r w:rsidRPr="007C321C">
        <w:rPr>
          <w:noProof/>
          <w:w w:val="105"/>
        </w:rPr>
        <w:drawing>
          <wp:inline distT="0" distB="0" distL="0" distR="0" wp14:anchorId="59E9827A" wp14:editId="05C9CB76">
            <wp:extent cx="3808635" cy="4191000"/>
            <wp:effectExtent l="0" t="0" r="1905" b="0"/>
            <wp:docPr id="1209058193"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53853" cy="4240758"/>
                    </a:xfrm>
                    <a:prstGeom prst="rect">
                      <a:avLst/>
                    </a:prstGeom>
                    <a:noFill/>
                  </pic:spPr>
                </pic:pic>
              </a:graphicData>
            </a:graphic>
          </wp:inline>
        </w:drawing>
      </w:r>
    </w:p>
    <w:p w14:paraId="7C393202" w14:textId="7E2E5FE6" w:rsidR="00102A74" w:rsidRPr="00B31EA0" w:rsidRDefault="004C01CD" w:rsidP="003E12EF">
      <w:pPr>
        <w:pStyle w:val="BodyText"/>
        <w:spacing w:line="280" w:lineRule="auto"/>
        <w:ind w:left="675" w:right="1019"/>
        <w:jc w:val="both"/>
        <w:rPr>
          <w:i/>
          <w:iCs/>
          <w:w w:val="105"/>
          <w:sz w:val="17"/>
          <w:szCs w:val="17"/>
        </w:rPr>
      </w:pPr>
      <w:r w:rsidRPr="00B31EA0">
        <w:rPr>
          <w:i/>
          <w:iCs/>
          <w:w w:val="105"/>
          <w:sz w:val="17"/>
          <w:szCs w:val="17"/>
        </w:rPr>
        <w:t>Izvor: Registar kulturnih dobara Republike Hrvatske</w:t>
      </w:r>
      <w:r w:rsidR="00BE082C" w:rsidRPr="00B31EA0">
        <w:rPr>
          <w:i/>
          <w:iCs/>
          <w:w w:val="105"/>
          <w:sz w:val="17"/>
          <w:szCs w:val="17"/>
        </w:rPr>
        <w:t xml:space="preserve">, </w:t>
      </w:r>
      <w:r w:rsidR="003E12EF" w:rsidRPr="00B31EA0">
        <w:rPr>
          <w:i/>
          <w:iCs/>
          <w:w w:val="105"/>
          <w:sz w:val="17"/>
          <w:szCs w:val="17"/>
        </w:rPr>
        <w:t>29.11.</w:t>
      </w:r>
      <w:r w:rsidR="00BE082C" w:rsidRPr="00B31EA0">
        <w:rPr>
          <w:i/>
          <w:iCs/>
          <w:w w:val="105"/>
          <w:sz w:val="17"/>
          <w:szCs w:val="17"/>
        </w:rPr>
        <w:t>.2025.</w:t>
      </w:r>
    </w:p>
    <w:p w14:paraId="644E5280" w14:textId="07C1825E" w:rsidR="004D3111" w:rsidRPr="007C321C" w:rsidRDefault="004D3111" w:rsidP="00C558BC">
      <w:pPr>
        <w:pStyle w:val="Stil1"/>
        <w:outlineLvl w:val="0"/>
      </w:pPr>
      <w:bookmarkStart w:id="92" w:name="_Toc224288445"/>
      <w:bookmarkStart w:id="93" w:name="_Toc224288455"/>
      <w:bookmarkStart w:id="94" w:name="_Toc224289902"/>
      <w:bookmarkStart w:id="95" w:name="_Toc224547515"/>
      <w:bookmarkStart w:id="96" w:name="_Toc226532937"/>
      <w:r w:rsidRPr="007C321C">
        <w:lastRenderedPageBreak/>
        <w:t>ANALIZA ULAZNIH PODATAKA POVEZANIH S TEMOM ZELENE</w:t>
      </w:r>
      <w:r w:rsidR="0004393E" w:rsidRPr="007C321C">
        <w:t xml:space="preserve"> </w:t>
      </w:r>
      <w:r w:rsidRPr="007C321C">
        <w:t>URBANE OBNOVE</w:t>
      </w:r>
      <w:bookmarkEnd w:id="92"/>
      <w:bookmarkEnd w:id="93"/>
      <w:bookmarkEnd w:id="94"/>
      <w:bookmarkEnd w:id="95"/>
      <w:bookmarkEnd w:id="96"/>
    </w:p>
    <w:p w14:paraId="55EA323C" w14:textId="77777777" w:rsidR="004D3111" w:rsidRPr="007C321C" w:rsidRDefault="004D3111" w:rsidP="004D3111">
      <w:pPr>
        <w:pStyle w:val="BodyText"/>
        <w:spacing w:line="280" w:lineRule="auto"/>
        <w:ind w:left="675" w:right="1019"/>
        <w:jc w:val="both"/>
        <w:rPr>
          <w:w w:val="105"/>
        </w:rPr>
      </w:pPr>
    </w:p>
    <w:p w14:paraId="02EEF8A5" w14:textId="68B70B44" w:rsidR="008C70DF" w:rsidRPr="008C70DF" w:rsidRDefault="008C70DF" w:rsidP="008C70DF">
      <w:pPr>
        <w:pStyle w:val="BodyText"/>
        <w:spacing w:line="280" w:lineRule="auto"/>
        <w:ind w:left="675" w:right="1019"/>
        <w:jc w:val="both"/>
        <w:rPr>
          <w:w w:val="105"/>
        </w:rPr>
      </w:pPr>
      <w:r w:rsidRPr="008C70DF">
        <w:rPr>
          <w:w w:val="105"/>
        </w:rPr>
        <w:t>Izrada Strategije zelene urbane obnove Općine Drnje temelji se na analizi važeće prostorno-planske, strateške i financijske dokumentacije koja čini okvir za usmjeravanje prostornog i društveno-gospodarskog razvoja Općine. Navedeni dokumenti definiraju ključne prostorne, infrastrukturne i okolišne čimbenike nužne za razumijevanje postojećeg stanja te za oblikovanje održivih rješenja u području zelene infrastrukture (ZI) i prilagodbe klimatskim promjenama.</w:t>
      </w:r>
      <w:r>
        <w:rPr>
          <w:w w:val="105"/>
        </w:rPr>
        <w:t xml:space="preserve"> </w:t>
      </w:r>
      <w:r w:rsidRPr="008C70DF">
        <w:rPr>
          <w:w w:val="105"/>
        </w:rPr>
        <w:t>Iako se pojam zelene infrastrukture u postojećim planskim dokumentima Općine Drnje ne koristi izravno, brojni prostorni elementi – poput javnih zelenih površina, krajobrazno vrijednih prostora, poplavnih zona, zaštitnih pojaseva i rekreacijskih područja – funkcionalno odgovaraju suvremenom konceptu ZI. Ti elementi čine osnovu prirodne i kulturne strukture općine te predstavljaju značajan potencijal za njihovo unapređenje i međusobno povezivanje u jedinstveni sustav, što je jedan od ključnih ciljeva Strategije.</w:t>
      </w:r>
      <w:r>
        <w:rPr>
          <w:w w:val="105"/>
        </w:rPr>
        <w:t xml:space="preserve"> </w:t>
      </w:r>
      <w:r w:rsidRPr="008C70DF">
        <w:rPr>
          <w:w w:val="105"/>
        </w:rPr>
        <w:t>Slično tome, koncept kružnog gospodarenja prostorom i resursima (KG) nije izričito zastupljen u važećim prostorno-planskim dokumentima, no njegovi se elementi prepoznaju kroz racionalno upravljanje komunalnom infrastrukturom, ponovnu uporabu prostora i revitalizaciju neiskorištenih lokacija. Izostanak cjelovitog pristupa upućuje na potrebu razvoja integriranog modela kružnog upravljanja prostorom i resursima na lokalnoj razini, što Strategija zelene urbane obnove prepoznaje kao važan razvojni smjer.</w:t>
      </w:r>
    </w:p>
    <w:p w14:paraId="24C58E8F" w14:textId="77777777" w:rsidR="008C70DF" w:rsidRPr="008C70DF" w:rsidRDefault="008C70DF" w:rsidP="008C70DF">
      <w:pPr>
        <w:pStyle w:val="BodyText"/>
        <w:spacing w:line="280" w:lineRule="auto"/>
        <w:ind w:left="675" w:right="1019"/>
        <w:jc w:val="both"/>
        <w:rPr>
          <w:w w:val="105"/>
        </w:rPr>
      </w:pPr>
      <w:r w:rsidRPr="008C70DF">
        <w:rPr>
          <w:w w:val="105"/>
        </w:rPr>
        <w:t>Financijski dokumenti Općine Drnje, osobito proračun i njegova obrazloženja, pružaju uvid u ulaganja povezana s elementima ZI i KG. Uočava se kontinuitet ulaganja u uređenje javnih površina, održavanje komunalne infrastrukture i unapređenje kvalitete prostora i života stanovnika. Analiza proračunskih stavki, prikazana u nastavku, daje pregled dosadašnjih ulaganja te upućuje na moguće financijske mehanizme za provedbu budućih aktivnosti zelene urbane obnove.</w:t>
      </w:r>
    </w:p>
    <w:p w14:paraId="6E6A803F" w14:textId="77777777" w:rsidR="00C33B8F" w:rsidRPr="007C321C" w:rsidRDefault="00C33B8F" w:rsidP="004D3111">
      <w:pPr>
        <w:pStyle w:val="BodyText"/>
        <w:spacing w:line="280" w:lineRule="auto"/>
        <w:ind w:left="675" w:right="1019"/>
        <w:jc w:val="both"/>
        <w:rPr>
          <w:w w:val="105"/>
        </w:rPr>
      </w:pPr>
    </w:p>
    <w:p w14:paraId="0D81AF95" w14:textId="25017D7B" w:rsidR="005C53F6" w:rsidRPr="000E4A16" w:rsidRDefault="00634E8C" w:rsidP="00B9159D">
      <w:pPr>
        <w:pStyle w:val="Stil2"/>
        <w:numPr>
          <w:ilvl w:val="1"/>
          <w:numId w:val="329"/>
        </w:numPr>
        <w:rPr>
          <w:w w:val="105"/>
        </w:rPr>
      </w:pPr>
      <w:bookmarkStart w:id="97" w:name="_Toc224547516"/>
      <w:bookmarkStart w:id="98" w:name="_Toc226532938"/>
      <w:r>
        <w:t>ANALIZA VAŽEĆIH STRATEŠKIH DOKUMENATA</w:t>
      </w:r>
      <w:bookmarkEnd w:id="97"/>
      <w:bookmarkEnd w:id="98"/>
    </w:p>
    <w:p w14:paraId="59F77EFD" w14:textId="77777777" w:rsidR="00206538" w:rsidRPr="007C321C" w:rsidRDefault="00206538" w:rsidP="00206538">
      <w:pPr>
        <w:pStyle w:val="BodyText"/>
        <w:tabs>
          <w:tab w:val="left" w:pos="8004"/>
        </w:tabs>
        <w:spacing w:line="280" w:lineRule="auto"/>
        <w:ind w:left="675" w:right="1019"/>
        <w:jc w:val="both"/>
        <w:rPr>
          <w:w w:val="105"/>
        </w:rPr>
      </w:pPr>
    </w:p>
    <w:p w14:paraId="4C4298FE" w14:textId="052FC8BB" w:rsidR="008C70DF" w:rsidRPr="008C70DF" w:rsidRDefault="008C70DF" w:rsidP="008C70DF">
      <w:pPr>
        <w:pStyle w:val="BodyText"/>
        <w:spacing w:line="280" w:lineRule="auto"/>
        <w:ind w:left="675" w:right="1019"/>
        <w:jc w:val="both"/>
        <w:rPr>
          <w:w w:val="105"/>
        </w:rPr>
      </w:pPr>
      <w:r w:rsidRPr="008C70DF">
        <w:rPr>
          <w:w w:val="105"/>
        </w:rPr>
        <w:t>Razvojne smjernice za planiranje zelene urbane obnove na lokalnoj razini proizlaze iz nacionalnog i europskog strateškog okvira koji usmjerava prostorni, gospodarski i okolišni razvoj Republike Hrvatske. Strategija se pritom nadovezuje na europski okvir održivog razvoja, osobito na ciljeve Europskog zelenog plana i Strategije EU za bioraznolikost do 2030., koji naglašavaju klimatsku otpornost, obnovu ekosustava, razvoj zelene infrastrukture i održivo upravljanje prostorom.</w:t>
      </w:r>
      <w:r w:rsidR="00CC5C36">
        <w:rPr>
          <w:w w:val="105"/>
        </w:rPr>
        <w:t xml:space="preserve"> </w:t>
      </w:r>
      <w:r w:rsidRPr="008C70DF">
        <w:rPr>
          <w:w w:val="105"/>
        </w:rPr>
        <w:t>Temeljni dokument u tom sustavu je Nacionalna razvojna strategija Republike Hrvatske do 2030. godine, koja definira dugoročne prioritete razvoja države u skladu s ciljevima održivog razvoja. Unutar ove strategije posebno je značajan cilj usmjeren na ekološku i energetsku tranziciju prema klimatskoj neutralnosti, kojim se naglašava smanjenje emisija stakleničkih plinova, povećanje energetske učinkovitosti i jačanje otpornosti na klimatske promjene.</w:t>
      </w:r>
    </w:p>
    <w:p w14:paraId="3CC466D5" w14:textId="130307EB" w:rsidR="008C70DF" w:rsidRPr="008C70DF" w:rsidRDefault="008C70DF" w:rsidP="008C70DF">
      <w:pPr>
        <w:pStyle w:val="BodyText"/>
        <w:spacing w:line="280" w:lineRule="auto"/>
        <w:ind w:left="675" w:right="1019"/>
        <w:jc w:val="both"/>
        <w:rPr>
          <w:w w:val="105"/>
        </w:rPr>
      </w:pPr>
      <w:r w:rsidRPr="008C70DF">
        <w:rPr>
          <w:w w:val="105"/>
        </w:rPr>
        <w:t>Kao operativni instrumenti razvijeni su nacionalni programi koji potiču primjenu zelene infrastrukture i kružnog gospodarenja prostorom. Među njima se izdvajaju Program razvoja zelene infrastrukture u urbanim područjima (2021.–2030.) i Program razvoja kružnog gospodarenja prostorom i zgradama (2021.–2030.), koji definiraju mjere i prioritete za integraciju održivih rješenja u planiranje naselja. Ovi programi predstavljaju važan okvir za jedinice lokalne samouprave jer potiču razvoj mreže zelenih površina, održivo upravljanje prostorom i obnovu postojećih građevinskih struktura.</w:t>
      </w:r>
      <w:r w:rsidR="00CC5C36">
        <w:rPr>
          <w:w w:val="105"/>
        </w:rPr>
        <w:t xml:space="preserve"> </w:t>
      </w:r>
      <w:r w:rsidRPr="008C70DF">
        <w:rPr>
          <w:w w:val="105"/>
        </w:rPr>
        <w:t xml:space="preserve">Dodatni poticaj osigurava Nacionalni plan oporavka i otpornosti 2021.–2026., u okviru kojeg je predviđena reforma usmjerena na </w:t>
      </w:r>
      <w:r w:rsidRPr="008C70DF">
        <w:rPr>
          <w:w w:val="105"/>
        </w:rPr>
        <w:lastRenderedPageBreak/>
        <w:t>razvoj strategija zelene urbane obnove i provedbu pilot-projekata zelene infrastrukture i kružnog gospodarenja prostorom i zgradama. Na taj se način potiče integrirano planiranje prostora koje doprinosi klimatskoj otpornosti, kvaliteti života stanovništva i učinkovitijem korištenju resursa.</w:t>
      </w:r>
      <w:r>
        <w:rPr>
          <w:w w:val="105"/>
        </w:rPr>
        <w:t xml:space="preserve"> </w:t>
      </w:r>
      <w:r w:rsidRPr="008C70DF">
        <w:rPr>
          <w:w w:val="105"/>
        </w:rPr>
        <w:t>Financijska potpora osigurava se kroz programe Višegodišnjeg financijskog okvira Europske unije za razdoblje 2021.–2027., osobito kroz programe koji podupiru prilagodbu klimatskim promjenama, zaštitu prirode i razvoj zelene infrastrukture. Ovi instrumenti omogućuju jedinicama lokalne samouprave financiranje projekata usmjerenih na održivo upravljanje prostorom, energetsku tranziciju i unapređenje okoliša.</w:t>
      </w:r>
    </w:p>
    <w:p w14:paraId="55A9DEC2" w14:textId="77777777" w:rsidR="008C70DF" w:rsidRPr="008C70DF" w:rsidRDefault="008C70DF" w:rsidP="008C70DF">
      <w:pPr>
        <w:pStyle w:val="BodyText"/>
        <w:spacing w:line="280" w:lineRule="auto"/>
        <w:ind w:left="675" w:right="1019"/>
        <w:jc w:val="both"/>
        <w:rPr>
          <w:w w:val="105"/>
        </w:rPr>
      </w:pPr>
      <w:r w:rsidRPr="008C70DF">
        <w:rPr>
          <w:w w:val="105"/>
        </w:rPr>
        <w:t>Na regionalnoj razini razvojne prioritete definira Plan razvoja Koprivničko-križevačke županije za razdoblje 2021.–2027., koji predstavlja temeljni dokument za planiranje gospodarskog, društvenog i prostornog razvoja županije. Plan je usklađen s nacionalnim strateškim ciljevima te naglašava potrebu za održivim, uključivim i teritorijalno uravnoteženim razvojem.</w:t>
      </w:r>
    </w:p>
    <w:p w14:paraId="1E230C45" w14:textId="77777777" w:rsidR="00251C07" w:rsidRPr="00251C07" w:rsidRDefault="00251C07" w:rsidP="00251C07">
      <w:pPr>
        <w:pStyle w:val="BodyText"/>
        <w:spacing w:line="280" w:lineRule="auto"/>
        <w:ind w:left="675" w:right="1019"/>
        <w:jc w:val="both"/>
        <w:rPr>
          <w:w w:val="105"/>
        </w:rPr>
      </w:pPr>
      <w:r w:rsidRPr="00251C07">
        <w:rPr>
          <w:w w:val="105"/>
        </w:rPr>
        <w:t>Dokument definira tri ključna razvojna usmjerenja:</w:t>
      </w:r>
    </w:p>
    <w:p w14:paraId="419A62A5" w14:textId="77777777" w:rsidR="00251C07" w:rsidRPr="00251C07" w:rsidRDefault="00251C07" w:rsidP="00251C07">
      <w:pPr>
        <w:pStyle w:val="BodyText"/>
        <w:numPr>
          <w:ilvl w:val="0"/>
          <w:numId w:val="195"/>
        </w:numPr>
        <w:spacing w:line="280" w:lineRule="auto"/>
        <w:ind w:right="1019"/>
        <w:jc w:val="both"/>
        <w:rPr>
          <w:w w:val="105"/>
        </w:rPr>
      </w:pPr>
      <w:r w:rsidRPr="00251C07">
        <w:rPr>
          <w:w w:val="105"/>
        </w:rPr>
        <w:t>razvoj povezanog prostora temeljenog na načelima kružnog gospodarstva</w:t>
      </w:r>
    </w:p>
    <w:p w14:paraId="5AC73AE4" w14:textId="77777777" w:rsidR="00251C07" w:rsidRPr="00251C07" w:rsidRDefault="00251C07" w:rsidP="00251C07">
      <w:pPr>
        <w:pStyle w:val="BodyText"/>
        <w:numPr>
          <w:ilvl w:val="0"/>
          <w:numId w:val="195"/>
        </w:numPr>
        <w:spacing w:line="280" w:lineRule="auto"/>
        <w:ind w:right="1019"/>
        <w:jc w:val="both"/>
        <w:rPr>
          <w:w w:val="105"/>
        </w:rPr>
      </w:pPr>
      <w:r w:rsidRPr="00251C07">
        <w:rPr>
          <w:w w:val="105"/>
        </w:rPr>
        <w:t>jačanje socijalne uključenosti i kvalitete života stanovništva</w:t>
      </w:r>
    </w:p>
    <w:p w14:paraId="282B2CB3" w14:textId="73BF95F9" w:rsidR="00251C07" w:rsidRPr="00251C07" w:rsidRDefault="00251C07" w:rsidP="00251C07">
      <w:pPr>
        <w:pStyle w:val="BodyText"/>
        <w:numPr>
          <w:ilvl w:val="0"/>
          <w:numId w:val="195"/>
        </w:numPr>
        <w:spacing w:line="280" w:lineRule="auto"/>
        <w:ind w:right="1019"/>
        <w:jc w:val="both"/>
        <w:rPr>
          <w:w w:val="105"/>
        </w:rPr>
      </w:pPr>
      <w:r w:rsidRPr="00251C07">
        <w:rPr>
          <w:w w:val="105"/>
        </w:rPr>
        <w:t>poticanje zelene i digitalne transformacije županijskog prostora</w:t>
      </w:r>
    </w:p>
    <w:p w14:paraId="4CFA156F" w14:textId="492DB843" w:rsidR="00CC5C36" w:rsidRPr="00CC5C36" w:rsidRDefault="00CC5C36" w:rsidP="00CC5C36">
      <w:pPr>
        <w:pStyle w:val="BodyText"/>
        <w:spacing w:line="280" w:lineRule="auto"/>
        <w:ind w:left="675" w:right="1019"/>
        <w:jc w:val="both"/>
        <w:rPr>
          <w:w w:val="105"/>
        </w:rPr>
      </w:pPr>
      <w:r w:rsidRPr="00CC5C36">
        <w:rPr>
          <w:w w:val="105"/>
        </w:rPr>
        <w:t>Za Općinu Drnje, smještenu u nizinskom području uz rijeku Dravu, ove smjernice imaju posebno značenje jer omogućuju razvoj temeljen na očuvanju prirodnih resursa i prilagodbi klimatskim promjenama. Iako Općina Drnje trenutačno nema zaseban dokument koji se izravno bavi zelenom infrastrukturom ili kružnim gospodarenjem prostorom i zgradama, postojeći planovi i programi uključuju aktivnosti koje doprinose održivom upravljanju prostorom i unapređenju kvalitete života.</w:t>
      </w:r>
      <w:r>
        <w:rPr>
          <w:w w:val="105"/>
        </w:rPr>
        <w:t xml:space="preserve"> </w:t>
      </w:r>
      <w:r w:rsidRPr="00CC5C36">
        <w:rPr>
          <w:w w:val="105"/>
        </w:rPr>
        <w:t>Na lokalnoj razini važnu podlogu za izradu Strategije čine Prostorni plan uređenja Općine Drnje, financijski dokumenti te projektna dokumentacija, koji ukazuju na razvojne potrebe i prostorne potencijale za primjenu mjera zelene urbane obnove.</w:t>
      </w:r>
    </w:p>
    <w:p w14:paraId="664A8CAA" w14:textId="77777777" w:rsidR="00251C07" w:rsidRPr="00251C07" w:rsidRDefault="00251C07" w:rsidP="00251C07">
      <w:pPr>
        <w:pStyle w:val="BodyText"/>
        <w:spacing w:line="280" w:lineRule="auto"/>
        <w:ind w:left="675" w:right="1019"/>
        <w:jc w:val="both"/>
        <w:rPr>
          <w:w w:val="105"/>
        </w:rPr>
      </w:pPr>
      <w:r w:rsidRPr="00251C07">
        <w:rPr>
          <w:w w:val="105"/>
        </w:rPr>
        <w:t>U okviru komunalnih i razvojnih aktivnosti mogu se izdvojiti sljedeći prioriteti djelovanja:</w:t>
      </w:r>
    </w:p>
    <w:p w14:paraId="55033E48" w14:textId="77777777" w:rsidR="00251C07" w:rsidRPr="00251C07" w:rsidRDefault="00251C07" w:rsidP="00251C07">
      <w:pPr>
        <w:pStyle w:val="BodyText"/>
        <w:numPr>
          <w:ilvl w:val="0"/>
          <w:numId w:val="197"/>
        </w:numPr>
        <w:spacing w:line="280" w:lineRule="auto"/>
        <w:ind w:right="1019"/>
        <w:jc w:val="both"/>
        <w:rPr>
          <w:w w:val="105"/>
        </w:rPr>
      </w:pPr>
      <w:r w:rsidRPr="00251C07">
        <w:rPr>
          <w:w w:val="105"/>
        </w:rPr>
        <w:t>održavanje i modernizacija komunalne infrastrukture</w:t>
      </w:r>
    </w:p>
    <w:p w14:paraId="787938E7" w14:textId="77777777" w:rsidR="00251C07" w:rsidRPr="00251C07" w:rsidRDefault="00251C07" w:rsidP="00251C07">
      <w:pPr>
        <w:pStyle w:val="BodyText"/>
        <w:numPr>
          <w:ilvl w:val="0"/>
          <w:numId w:val="197"/>
        </w:numPr>
        <w:spacing w:line="280" w:lineRule="auto"/>
        <w:ind w:right="1019"/>
        <w:jc w:val="both"/>
        <w:rPr>
          <w:w w:val="105"/>
        </w:rPr>
      </w:pPr>
      <w:r w:rsidRPr="00251C07">
        <w:rPr>
          <w:w w:val="105"/>
        </w:rPr>
        <w:t>unapređenje javnih i društvenih prostora</w:t>
      </w:r>
    </w:p>
    <w:p w14:paraId="5D88F392" w14:textId="77777777" w:rsidR="00251C07" w:rsidRPr="00251C07" w:rsidRDefault="00251C07" w:rsidP="00251C07">
      <w:pPr>
        <w:pStyle w:val="BodyText"/>
        <w:numPr>
          <w:ilvl w:val="0"/>
          <w:numId w:val="197"/>
        </w:numPr>
        <w:spacing w:line="280" w:lineRule="auto"/>
        <w:ind w:right="1019"/>
        <w:jc w:val="both"/>
        <w:rPr>
          <w:w w:val="105"/>
        </w:rPr>
      </w:pPr>
      <w:r w:rsidRPr="00251C07">
        <w:rPr>
          <w:w w:val="105"/>
        </w:rPr>
        <w:t>razvoj rekreacijskih sadržaja u naseljima</w:t>
      </w:r>
    </w:p>
    <w:p w14:paraId="69F51967" w14:textId="77777777" w:rsidR="00251C07" w:rsidRPr="00251C07" w:rsidRDefault="00251C07" w:rsidP="00251C07">
      <w:pPr>
        <w:pStyle w:val="BodyText"/>
        <w:numPr>
          <w:ilvl w:val="0"/>
          <w:numId w:val="197"/>
        </w:numPr>
        <w:spacing w:line="280" w:lineRule="auto"/>
        <w:ind w:right="1019"/>
        <w:jc w:val="both"/>
        <w:rPr>
          <w:w w:val="105"/>
        </w:rPr>
      </w:pPr>
      <w:r w:rsidRPr="00251C07">
        <w:rPr>
          <w:w w:val="105"/>
        </w:rPr>
        <w:t>jačanje pješačke i biciklističke povezanosti između naselja i važnih lokalnih destinacija</w:t>
      </w:r>
    </w:p>
    <w:p w14:paraId="7ADC7DCC" w14:textId="17E969A5" w:rsidR="00251C07" w:rsidRPr="00251C07" w:rsidRDefault="00251C07" w:rsidP="00251C07">
      <w:pPr>
        <w:pStyle w:val="BodyText"/>
        <w:numPr>
          <w:ilvl w:val="0"/>
          <w:numId w:val="197"/>
        </w:numPr>
        <w:spacing w:line="280" w:lineRule="auto"/>
        <w:ind w:right="1019"/>
        <w:jc w:val="both"/>
        <w:rPr>
          <w:w w:val="105"/>
        </w:rPr>
      </w:pPr>
      <w:r w:rsidRPr="00251C07">
        <w:rPr>
          <w:w w:val="105"/>
        </w:rPr>
        <w:t>povećanje energetske učinkovitosti javnih objekata i racionalno korištenje resursa</w:t>
      </w:r>
    </w:p>
    <w:p w14:paraId="77D30533" w14:textId="77777777" w:rsidR="00251C07" w:rsidRPr="00251C07" w:rsidRDefault="00251C07" w:rsidP="00251C07">
      <w:pPr>
        <w:pStyle w:val="BodyText"/>
        <w:spacing w:line="280" w:lineRule="auto"/>
        <w:ind w:left="675" w:right="1019"/>
        <w:jc w:val="both"/>
        <w:rPr>
          <w:w w:val="105"/>
        </w:rPr>
      </w:pPr>
      <w:r w:rsidRPr="00251C07">
        <w:rPr>
          <w:w w:val="105"/>
        </w:rPr>
        <w:t>Navedene aktivnosti predstavljaju važnu osnovu za sustavnije planiranje zelene infrastrukture i održivih prostornih rješenja.</w:t>
      </w:r>
    </w:p>
    <w:p w14:paraId="58F4CA4B" w14:textId="396984DE" w:rsidR="00CC5C36" w:rsidRPr="00CC5C36" w:rsidRDefault="00CC5C36" w:rsidP="00CC5C36">
      <w:pPr>
        <w:pStyle w:val="BodyText"/>
        <w:spacing w:line="280" w:lineRule="auto"/>
        <w:ind w:left="675" w:right="1019"/>
        <w:jc w:val="both"/>
        <w:rPr>
          <w:w w:val="105"/>
        </w:rPr>
      </w:pPr>
      <w:r w:rsidRPr="00CC5C36">
        <w:rPr>
          <w:w w:val="105"/>
        </w:rPr>
        <w:t>Strategija zelene urbane obnove Općine Drnje usklađena je s nacionalnim i regionalnim razvojnim dokumentima te integrira postojeće lokalne aktivnosti u cjelovit koncept održivog prostornog razvoja. Dokument definira skup mjera usmjerenih na razvoj i umrežavanje zelenih površina, jačanje otpornosti na klimatske promjene, razvoj održive mobilnosti, povećanje energetske učinkovitosti, primjenu načela kružnog gospodarstva te očuvanje krajobraza i bioraznolikosti.</w:t>
      </w:r>
      <w:r>
        <w:rPr>
          <w:w w:val="105"/>
        </w:rPr>
        <w:t xml:space="preserve"> </w:t>
      </w:r>
      <w:r w:rsidRPr="00CC5C36">
        <w:rPr>
          <w:w w:val="105"/>
        </w:rPr>
        <w:t>Posebno je važna povezanost strategije s regionalnim prioritetima razvoja turizma, zaštite okoliša i modernizacije infrastrukture. Projekti usmjereni na uređenje javnih prostora, razvoj rekreacijskih sadržaja i valorizaciju prirodnih lokaliteta, poput područja Šoderice i riječnog prostora Drave, doprinose stvaranju kvalitetnijeg i otpornijeg životnog okruženja.</w:t>
      </w:r>
    </w:p>
    <w:p w14:paraId="420195B5" w14:textId="77777777" w:rsidR="00CC5C36" w:rsidRPr="00CC5C36" w:rsidRDefault="00CC5C36" w:rsidP="00CC5C36">
      <w:pPr>
        <w:pStyle w:val="BodyText"/>
        <w:spacing w:line="280" w:lineRule="auto"/>
        <w:ind w:left="675" w:right="1019"/>
        <w:jc w:val="both"/>
        <w:rPr>
          <w:w w:val="105"/>
        </w:rPr>
      </w:pPr>
      <w:r w:rsidRPr="00CC5C36">
        <w:rPr>
          <w:w w:val="105"/>
        </w:rPr>
        <w:t>Strategija zelene urbane obnove Općine Drnje usklađena je s ključnim nacionalnim razvojnim dokumentima koji usmjeravaju održivi razvoj prostora, a pregled usklađenosti prikazan je u sljedećoj tablici.</w:t>
      </w:r>
    </w:p>
    <w:p w14:paraId="47B86D11" w14:textId="77777777" w:rsidR="00CC5C36" w:rsidRDefault="00CC5C36" w:rsidP="00F866F3">
      <w:pPr>
        <w:pStyle w:val="Caption"/>
        <w:keepNext/>
        <w:jc w:val="both"/>
      </w:pPr>
    </w:p>
    <w:p w14:paraId="744F5DB6" w14:textId="77777777" w:rsidR="00457790" w:rsidRDefault="00457790" w:rsidP="00457790"/>
    <w:p w14:paraId="40E6853A" w14:textId="77777777" w:rsidR="00457790" w:rsidRDefault="00457790" w:rsidP="00457790"/>
    <w:p w14:paraId="548962DB" w14:textId="20A516AC" w:rsidR="00F866F3" w:rsidRPr="00313566" w:rsidRDefault="00F866F3" w:rsidP="00CC5C36">
      <w:pPr>
        <w:pStyle w:val="Caption"/>
        <w:keepNext/>
        <w:spacing w:after="0"/>
        <w:ind w:left="675"/>
        <w:jc w:val="both"/>
        <w:rPr>
          <w:color w:val="000000" w:themeColor="text1"/>
        </w:rPr>
      </w:pPr>
      <w:bookmarkStart w:id="99" w:name="_Toc225522915"/>
      <w:r w:rsidRPr="00313566">
        <w:rPr>
          <w:color w:val="000000" w:themeColor="text1"/>
        </w:rPr>
        <w:lastRenderedPageBreak/>
        <w:t xml:space="preserve">Tablica </w:t>
      </w:r>
      <w:r w:rsidRPr="00313566">
        <w:rPr>
          <w:color w:val="000000" w:themeColor="text1"/>
        </w:rPr>
        <w:fldChar w:fldCharType="begin"/>
      </w:r>
      <w:r w:rsidRPr="00313566">
        <w:rPr>
          <w:color w:val="000000" w:themeColor="text1"/>
        </w:rPr>
        <w:instrText xml:space="preserve"> SEQ Tablica \* ARABIC </w:instrText>
      </w:r>
      <w:r w:rsidRPr="00313566">
        <w:rPr>
          <w:color w:val="000000" w:themeColor="text1"/>
        </w:rPr>
        <w:fldChar w:fldCharType="separate"/>
      </w:r>
      <w:r w:rsidR="00C015CC">
        <w:rPr>
          <w:noProof/>
          <w:color w:val="000000" w:themeColor="text1"/>
        </w:rPr>
        <w:t>7</w:t>
      </w:r>
      <w:r w:rsidRPr="00313566">
        <w:rPr>
          <w:color w:val="000000" w:themeColor="text1"/>
        </w:rPr>
        <w:fldChar w:fldCharType="end"/>
      </w:r>
      <w:r w:rsidRPr="00313566">
        <w:rPr>
          <w:color w:val="000000" w:themeColor="text1"/>
        </w:rPr>
        <w:t>: Usklađenost Strategije zelene urbane obnove Općine Drnje s nacionalnim strateškim dokumentima</w:t>
      </w:r>
      <w:bookmarkEnd w:id="99"/>
    </w:p>
    <w:tbl>
      <w:tblPr>
        <w:tblW w:w="8420" w:type="dxa"/>
        <w:tblInd w:w="607" w:type="dxa"/>
        <w:tblLook w:val="04A0" w:firstRow="1" w:lastRow="0" w:firstColumn="1" w:lastColumn="0" w:noHBand="0" w:noVBand="1"/>
      </w:tblPr>
      <w:tblGrid>
        <w:gridCol w:w="1720"/>
        <w:gridCol w:w="1660"/>
        <w:gridCol w:w="2760"/>
        <w:gridCol w:w="2280"/>
      </w:tblGrid>
      <w:tr w:rsidR="0082002B" w:rsidRPr="0082002B" w14:paraId="7BA67BF3" w14:textId="77777777" w:rsidTr="0082002B">
        <w:trPr>
          <w:trHeight w:val="900"/>
        </w:trPr>
        <w:tc>
          <w:tcPr>
            <w:tcW w:w="1720"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4D00DCFB" w14:textId="77777777" w:rsidR="0082002B" w:rsidRPr="0082002B" w:rsidRDefault="0082002B" w:rsidP="0082002B">
            <w:pPr>
              <w:widowControl/>
              <w:autoSpaceDE/>
              <w:autoSpaceDN/>
              <w:jc w:val="center"/>
              <w:rPr>
                <w:rFonts w:eastAsia="Times New Roman"/>
                <w:b/>
                <w:bCs/>
                <w:color w:val="000000"/>
                <w:lang w:eastAsia="hr-HR"/>
              </w:rPr>
            </w:pPr>
            <w:r w:rsidRPr="0082002B">
              <w:rPr>
                <w:rFonts w:eastAsia="Times New Roman"/>
                <w:b/>
                <w:bCs/>
                <w:color w:val="000000"/>
                <w:lang w:eastAsia="hr-HR"/>
              </w:rPr>
              <w:t>Nacionalni strateški dokument</w:t>
            </w:r>
          </w:p>
        </w:tc>
        <w:tc>
          <w:tcPr>
            <w:tcW w:w="1660" w:type="dxa"/>
            <w:tcBorders>
              <w:top w:val="single" w:sz="4" w:space="0" w:color="auto"/>
              <w:left w:val="nil"/>
              <w:bottom w:val="single" w:sz="4" w:space="0" w:color="auto"/>
              <w:right w:val="single" w:sz="4" w:space="0" w:color="auto"/>
            </w:tcBorders>
            <w:shd w:val="clear" w:color="000000" w:fill="548235"/>
            <w:vAlign w:val="center"/>
            <w:hideMark/>
          </w:tcPr>
          <w:p w14:paraId="352A6964" w14:textId="77777777" w:rsidR="0082002B" w:rsidRPr="0082002B" w:rsidRDefault="0082002B" w:rsidP="0082002B">
            <w:pPr>
              <w:widowControl/>
              <w:autoSpaceDE/>
              <w:autoSpaceDN/>
              <w:jc w:val="center"/>
              <w:rPr>
                <w:rFonts w:eastAsia="Times New Roman"/>
                <w:b/>
                <w:bCs/>
                <w:color w:val="000000"/>
                <w:lang w:eastAsia="hr-HR"/>
              </w:rPr>
            </w:pPr>
            <w:r w:rsidRPr="0082002B">
              <w:rPr>
                <w:rFonts w:eastAsia="Times New Roman"/>
                <w:b/>
                <w:bCs/>
                <w:color w:val="000000"/>
                <w:lang w:eastAsia="hr-HR"/>
              </w:rPr>
              <w:t>Strateški / posebni cilj</w:t>
            </w:r>
          </w:p>
        </w:tc>
        <w:tc>
          <w:tcPr>
            <w:tcW w:w="2760" w:type="dxa"/>
            <w:tcBorders>
              <w:top w:val="single" w:sz="4" w:space="0" w:color="auto"/>
              <w:left w:val="nil"/>
              <w:bottom w:val="single" w:sz="4" w:space="0" w:color="auto"/>
              <w:right w:val="single" w:sz="4" w:space="0" w:color="auto"/>
            </w:tcBorders>
            <w:shd w:val="clear" w:color="000000" w:fill="548235"/>
            <w:vAlign w:val="center"/>
            <w:hideMark/>
          </w:tcPr>
          <w:p w14:paraId="371A03DC" w14:textId="77777777" w:rsidR="0082002B" w:rsidRPr="0082002B" w:rsidRDefault="0082002B" w:rsidP="0082002B">
            <w:pPr>
              <w:widowControl/>
              <w:autoSpaceDE/>
              <w:autoSpaceDN/>
              <w:jc w:val="center"/>
              <w:rPr>
                <w:rFonts w:eastAsia="Times New Roman"/>
                <w:b/>
                <w:bCs/>
                <w:color w:val="000000"/>
                <w:lang w:eastAsia="hr-HR"/>
              </w:rPr>
            </w:pPr>
            <w:r w:rsidRPr="0082002B">
              <w:rPr>
                <w:rFonts w:eastAsia="Times New Roman"/>
                <w:b/>
                <w:bCs/>
                <w:color w:val="000000"/>
                <w:lang w:eastAsia="hr-HR"/>
              </w:rPr>
              <w:t>Povezanost sa Strategijom ZUO Općine Drnje</w:t>
            </w:r>
          </w:p>
        </w:tc>
        <w:tc>
          <w:tcPr>
            <w:tcW w:w="2280" w:type="dxa"/>
            <w:tcBorders>
              <w:top w:val="single" w:sz="4" w:space="0" w:color="auto"/>
              <w:left w:val="nil"/>
              <w:bottom w:val="single" w:sz="4" w:space="0" w:color="auto"/>
              <w:right w:val="single" w:sz="4" w:space="0" w:color="auto"/>
            </w:tcBorders>
            <w:shd w:val="clear" w:color="000000" w:fill="548235"/>
            <w:vAlign w:val="center"/>
            <w:hideMark/>
          </w:tcPr>
          <w:p w14:paraId="7C12E34A" w14:textId="77777777" w:rsidR="0082002B" w:rsidRPr="0082002B" w:rsidRDefault="0082002B" w:rsidP="0082002B">
            <w:pPr>
              <w:widowControl/>
              <w:autoSpaceDE/>
              <w:autoSpaceDN/>
              <w:jc w:val="center"/>
              <w:rPr>
                <w:rFonts w:eastAsia="Times New Roman"/>
                <w:b/>
                <w:bCs/>
                <w:color w:val="000000"/>
                <w:lang w:eastAsia="hr-HR"/>
              </w:rPr>
            </w:pPr>
            <w:r w:rsidRPr="0082002B">
              <w:rPr>
                <w:rFonts w:eastAsia="Times New Roman"/>
                <w:b/>
                <w:bCs/>
                <w:color w:val="000000"/>
                <w:lang w:eastAsia="hr-HR"/>
              </w:rPr>
              <w:t>Primjeri projekata i aktivnosti u ZUO Drnje</w:t>
            </w:r>
          </w:p>
        </w:tc>
      </w:tr>
      <w:tr w:rsidR="0082002B" w:rsidRPr="0082002B" w14:paraId="691B8F95" w14:textId="77777777" w:rsidTr="0082002B">
        <w:trPr>
          <w:trHeight w:val="2040"/>
        </w:trPr>
        <w:tc>
          <w:tcPr>
            <w:tcW w:w="1720" w:type="dxa"/>
            <w:tcBorders>
              <w:top w:val="nil"/>
              <w:left w:val="single" w:sz="4" w:space="0" w:color="auto"/>
              <w:bottom w:val="single" w:sz="4" w:space="0" w:color="auto"/>
              <w:right w:val="single" w:sz="4" w:space="0" w:color="auto"/>
            </w:tcBorders>
            <w:shd w:val="clear" w:color="000000" w:fill="A9D08E"/>
            <w:vAlign w:val="center"/>
            <w:hideMark/>
          </w:tcPr>
          <w:p w14:paraId="3CEE1309" w14:textId="77777777" w:rsidR="0082002B" w:rsidRPr="0082002B" w:rsidRDefault="0082002B" w:rsidP="0082002B">
            <w:pPr>
              <w:widowControl/>
              <w:autoSpaceDE/>
              <w:autoSpaceDN/>
              <w:rPr>
                <w:rFonts w:eastAsia="Times New Roman"/>
                <w:b/>
                <w:bCs/>
                <w:color w:val="000000"/>
                <w:sz w:val="20"/>
                <w:szCs w:val="20"/>
                <w:lang w:eastAsia="hr-HR"/>
              </w:rPr>
            </w:pPr>
            <w:r w:rsidRPr="0082002B">
              <w:rPr>
                <w:rFonts w:eastAsia="Times New Roman"/>
                <w:b/>
                <w:bCs/>
                <w:color w:val="000000"/>
                <w:sz w:val="20"/>
                <w:szCs w:val="20"/>
                <w:lang w:eastAsia="hr-HR"/>
              </w:rPr>
              <w:t>Nacionalna razvojna strategija RH do 2030.</w:t>
            </w:r>
          </w:p>
        </w:tc>
        <w:tc>
          <w:tcPr>
            <w:tcW w:w="1660" w:type="dxa"/>
            <w:tcBorders>
              <w:top w:val="nil"/>
              <w:left w:val="nil"/>
              <w:bottom w:val="single" w:sz="4" w:space="0" w:color="auto"/>
              <w:right w:val="single" w:sz="4" w:space="0" w:color="auto"/>
            </w:tcBorders>
            <w:shd w:val="clear" w:color="000000" w:fill="E2EFDA"/>
            <w:vAlign w:val="center"/>
            <w:hideMark/>
          </w:tcPr>
          <w:p w14:paraId="145D208E"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Strateški cilj 8: Ekološka i energetska tranzicija za klimatsku neutralnost</w:t>
            </w:r>
          </w:p>
        </w:tc>
        <w:tc>
          <w:tcPr>
            <w:tcW w:w="2760" w:type="dxa"/>
            <w:tcBorders>
              <w:top w:val="nil"/>
              <w:left w:val="nil"/>
              <w:bottom w:val="single" w:sz="4" w:space="0" w:color="auto"/>
              <w:right w:val="single" w:sz="4" w:space="0" w:color="auto"/>
            </w:tcBorders>
            <w:shd w:val="clear" w:color="000000" w:fill="E2EFDA"/>
            <w:vAlign w:val="center"/>
            <w:hideMark/>
          </w:tcPr>
          <w:p w14:paraId="53B6AAB9"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Strategija ZUO doprinosi smanjenju emisija stakleničkih plinova, povećanju energetske učinkovitosti i jačanju otpornosti prostora na klimatske promjene kroz razvoj zelene infrastrukture i održivog upravljanja prostorom.</w:t>
            </w:r>
          </w:p>
        </w:tc>
        <w:tc>
          <w:tcPr>
            <w:tcW w:w="2280" w:type="dxa"/>
            <w:tcBorders>
              <w:top w:val="nil"/>
              <w:left w:val="nil"/>
              <w:bottom w:val="single" w:sz="4" w:space="0" w:color="auto"/>
              <w:right w:val="single" w:sz="4" w:space="0" w:color="auto"/>
            </w:tcBorders>
            <w:shd w:val="clear" w:color="000000" w:fill="E2EFDA"/>
            <w:vAlign w:val="center"/>
            <w:hideMark/>
          </w:tcPr>
          <w:p w14:paraId="21C04B75"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Ozelenjivanje javnih površina, razvoj plavo-zelene infrastrukture, energetska obnova javnih zgrada, solarizacija javnih objekata, razvoj održive mobilnosti</w:t>
            </w:r>
          </w:p>
        </w:tc>
      </w:tr>
      <w:tr w:rsidR="0082002B" w:rsidRPr="0082002B" w14:paraId="719102A5" w14:textId="77777777" w:rsidTr="0082002B">
        <w:trPr>
          <w:trHeight w:val="1530"/>
        </w:trPr>
        <w:tc>
          <w:tcPr>
            <w:tcW w:w="1720" w:type="dxa"/>
            <w:vMerge w:val="restart"/>
            <w:tcBorders>
              <w:top w:val="nil"/>
              <w:left w:val="single" w:sz="4" w:space="0" w:color="auto"/>
              <w:bottom w:val="single" w:sz="4" w:space="0" w:color="000000"/>
              <w:right w:val="single" w:sz="4" w:space="0" w:color="auto"/>
            </w:tcBorders>
            <w:shd w:val="clear" w:color="000000" w:fill="A9D08E"/>
            <w:vAlign w:val="center"/>
            <w:hideMark/>
          </w:tcPr>
          <w:p w14:paraId="61603D4A" w14:textId="77777777" w:rsidR="0082002B" w:rsidRPr="0082002B" w:rsidRDefault="0082002B" w:rsidP="0082002B">
            <w:pPr>
              <w:widowControl/>
              <w:autoSpaceDE/>
              <w:autoSpaceDN/>
              <w:jc w:val="center"/>
              <w:rPr>
                <w:rFonts w:eastAsia="Times New Roman"/>
                <w:b/>
                <w:bCs/>
                <w:color w:val="000000"/>
                <w:sz w:val="20"/>
                <w:szCs w:val="20"/>
                <w:lang w:eastAsia="hr-HR"/>
              </w:rPr>
            </w:pPr>
            <w:r w:rsidRPr="0082002B">
              <w:rPr>
                <w:rFonts w:eastAsia="Times New Roman"/>
                <w:b/>
                <w:bCs/>
                <w:color w:val="000000"/>
                <w:sz w:val="20"/>
                <w:szCs w:val="20"/>
                <w:lang w:eastAsia="hr-HR"/>
              </w:rPr>
              <w:t>Program razvoja zelene infrastrukture u urbanim područjima 2021.–2030.</w:t>
            </w:r>
          </w:p>
        </w:tc>
        <w:tc>
          <w:tcPr>
            <w:tcW w:w="1660" w:type="dxa"/>
            <w:tcBorders>
              <w:top w:val="nil"/>
              <w:left w:val="nil"/>
              <w:bottom w:val="single" w:sz="4" w:space="0" w:color="auto"/>
              <w:right w:val="single" w:sz="4" w:space="0" w:color="auto"/>
            </w:tcBorders>
            <w:shd w:val="clear" w:color="000000" w:fill="E2EFDA"/>
            <w:vAlign w:val="center"/>
            <w:hideMark/>
          </w:tcPr>
          <w:p w14:paraId="441C2AE1"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PC1: Kvalitetno planiranje i upravljanje razvojem zelene infrastrukture</w:t>
            </w:r>
          </w:p>
        </w:tc>
        <w:tc>
          <w:tcPr>
            <w:tcW w:w="2760" w:type="dxa"/>
            <w:tcBorders>
              <w:top w:val="nil"/>
              <w:left w:val="nil"/>
              <w:bottom w:val="single" w:sz="4" w:space="0" w:color="auto"/>
              <w:right w:val="single" w:sz="4" w:space="0" w:color="auto"/>
            </w:tcBorders>
            <w:shd w:val="clear" w:color="000000" w:fill="E2EFDA"/>
            <w:vAlign w:val="center"/>
            <w:hideMark/>
          </w:tcPr>
          <w:p w14:paraId="07A5E244"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Strategija predviđa sustavno planiranje zelene infrastrukture kroz prostorno planiranje, analizu postojećih zelenih površina i digitalno upravljanje prostorom.</w:t>
            </w:r>
          </w:p>
        </w:tc>
        <w:tc>
          <w:tcPr>
            <w:tcW w:w="2280" w:type="dxa"/>
            <w:tcBorders>
              <w:top w:val="nil"/>
              <w:left w:val="nil"/>
              <w:bottom w:val="single" w:sz="4" w:space="0" w:color="auto"/>
              <w:right w:val="single" w:sz="4" w:space="0" w:color="auto"/>
            </w:tcBorders>
            <w:shd w:val="clear" w:color="000000" w:fill="E2EFDA"/>
            <w:vAlign w:val="center"/>
            <w:hideMark/>
          </w:tcPr>
          <w:p w14:paraId="01E60D18"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Izrada GIS baze zelenih površina, planiranje mreže zelenih koridora, integracija zelene infrastrukture u prostorne planove</w:t>
            </w:r>
          </w:p>
        </w:tc>
      </w:tr>
      <w:tr w:rsidR="0082002B" w:rsidRPr="0082002B" w14:paraId="14A617EE" w14:textId="77777777" w:rsidTr="0082002B">
        <w:trPr>
          <w:trHeight w:val="1530"/>
        </w:trPr>
        <w:tc>
          <w:tcPr>
            <w:tcW w:w="1720" w:type="dxa"/>
            <w:vMerge/>
            <w:tcBorders>
              <w:top w:val="nil"/>
              <w:left w:val="single" w:sz="4" w:space="0" w:color="auto"/>
              <w:bottom w:val="single" w:sz="4" w:space="0" w:color="000000"/>
              <w:right w:val="single" w:sz="4" w:space="0" w:color="auto"/>
            </w:tcBorders>
            <w:vAlign w:val="center"/>
            <w:hideMark/>
          </w:tcPr>
          <w:p w14:paraId="631F653C" w14:textId="77777777" w:rsidR="0082002B" w:rsidRPr="0082002B" w:rsidRDefault="0082002B" w:rsidP="0082002B">
            <w:pPr>
              <w:widowControl/>
              <w:autoSpaceDE/>
              <w:autoSpaceDN/>
              <w:rPr>
                <w:rFonts w:eastAsia="Times New Roman"/>
                <w:b/>
                <w:bCs/>
                <w:color w:val="000000"/>
                <w:sz w:val="20"/>
                <w:szCs w:val="20"/>
                <w:lang w:eastAsia="hr-HR"/>
              </w:rPr>
            </w:pPr>
          </w:p>
        </w:tc>
        <w:tc>
          <w:tcPr>
            <w:tcW w:w="1660" w:type="dxa"/>
            <w:tcBorders>
              <w:top w:val="nil"/>
              <w:left w:val="nil"/>
              <w:bottom w:val="single" w:sz="4" w:space="0" w:color="auto"/>
              <w:right w:val="single" w:sz="4" w:space="0" w:color="auto"/>
            </w:tcBorders>
            <w:shd w:val="clear" w:color="000000" w:fill="E2EFDA"/>
            <w:vAlign w:val="center"/>
            <w:hideMark/>
          </w:tcPr>
          <w:p w14:paraId="467B91ED"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PC2: Unaprijeđena, raširena i povezana zelena infrastruktura</w:t>
            </w:r>
          </w:p>
        </w:tc>
        <w:tc>
          <w:tcPr>
            <w:tcW w:w="2760" w:type="dxa"/>
            <w:tcBorders>
              <w:top w:val="nil"/>
              <w:left w:val="nil"/>
              <w:bottom w:val="single" w:sz="4" w:space="0" w:color="auto"/>
              <w:right w:val="single" w:sz="4" w:space="0" w:color="auto"/>
            </w:tcBorders>
            <w:shd w:val="clear" w:color="000000" w:fill="E2EFDA"/>
            <w:vAlign w:val="center"/>
            <w:hideMark/>
          </w:tcPr>
          <w:p w14:paraId="0D9A16DB"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Strategija potiče razvoj novih zelenih površina i povezivanje postojećih prirodnih elemenata u funkcionalnu mrežu zelenih prostora.</w:t>
            </w:r>
          </w:p>
        </w:tc>
        <w:tc>
          <w:tcPr>
            <w:tcW w:w="2280" w:type="dxa"/>
            <w:tcBorders>
              <w:top w:val="nil"/>
              <w:left w:val="nil"/>
              <w:bottom w:val="single" w:sz="4" w:space="0" w:color="auto"/>
              <w:right w:val="single" w:sz="4" w:space="0" w:color="auto"/>
            </w:tcBorders>
            <w:shd w:val="clear" w:color="000000" w:fill="E2EFDA"/>
            <w:vAlign w:val="center"/>
            <w:hideMark/>
          </w:tcPr>
          <w:p w14:paraId="6B6B764B"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Sadnja drvoreda, uređenje parkova i rekreacijskih zona, razvoj zelenih pojaseva, uređenje prostora uz vodotoke</w:t>
            </w:r>
          </w:p>
        </w:tc>
      </w:tr>
      <w:tr w:rsidR="0082002B" w:rsidRPr="0082002B" w14:paraId="07AF89DF" w14:textId="77777777" w:rsidTr="0082002B">
        <w:trPr>
          <w:trHeight w:val="1275"/>
        </w:trPr>
        <w:tc>
          <w:tcPr>
            <w:tcW w:w="1720" w:type="dxa"/>
            <w:vMerge/>
            <w:tcBorders>
              <w:top w:val="nil"/>
              <w:left w:val="single" w:sz="4" w:space="0" w:color="auto"/>
              <w:bottom w:val="single" w:sz="4" w:space="0" w:color="000000"/>
              <w:right w:val="single" w:sz="4" w:space="0" w:color="auto"/>
            </w:tcBorders>
            <w:vAlign w:val="center"/>
            <w:hideMark/>
          </w:tcPr>
          <w:p w14:paraId="42F0C287" w14:textId="77777777" w:rsidR="0082002B" w:rsidRPr="0082002B" w:rsidRDefault="0082002B" w:rsidP="0082002B">
            <w:pPr>
              <w:widowControl/>
              <w:autoSpaceDE/>
              <w:autoSpaceDN/>
              <w:rPr>
                <w:rFonts w:eastAsia="Times New Roman"/>
                <w:b/>
                <w:bCs/>
                <w:color w:val="000000"/>
                <w:sz w:val="20"/>
                <w:szCs w:val="20"/>
                <w:lang w:eastAsia="hr-HR"/>
              </w:rPr>
            </w:pPr>
          </w:p>
        </w:tc>
        <w:tc>
          <w:tcPr>
            <w:tcW w:w="1660" w:type="dxa"/>
            <w:tcBorders>
              <w:top w:val="nil"/>
              <w:left w:val="nil"/>
              <w:bottom w:val="single" w:sz="4" w:space="0" w:color="auto"/>
              <w:right w:val="single" w:sz="4" w:space="0" w:color="auto"/>
            </w:tcBorders>
            <w:shd w:val="clear" w:color="000000" w:fill="E2EFDA"/>
            <w:vAlign w:val="center"/>
            <w:hideMark/>
          </w:tcPr>
          <w:p w14:paraId="2963904F"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PC3: Povećanje razine znanja i svijesti o zelenoj infrastrukturi</w:t>
            </w:r>
          </w:p>
        </w:tc>
        <w:tc>
          <w:tcPr>
            <w:tcW w:w="2760" w:type="dxa"/>
            <w:tcBorders>
              <w:top w:val="nil"/>
              <w:left w:val="nil"/>
              <w:bottom w:val="single" w:sz="4" w:space="0" w:color="auto"/>
              <w:right w:val="single" w:sz="4" w:space="0" w:color="auto"/>
            </w:tcBorders>
            <w:shd w:val="clear" w:color="000000" w:fill="E2EFDA"/>
            <w:vAlign w:val="center"/>
            <w:hideMark/>
          </w:tcPr>
          <w:p w14:paraId="6BA3E350"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Strategija uključuje edukaciju lokalnog stanovništva i donositelja odluka o važnosti održivog upravljanja prostorom.</w:t>
            </w:r>
          </w:p>
        </w:tc>
        <w:tc>
          <w:tcPr>
            <w:tcW w:w="2280" w:type="dxa"/>
            <w:tcBorders>
              <w:top w:val="nil"/>
              <w:left w:val="nil"/>
              <w:bottom w:val="single" w:sz="4" w:space="0" w:color="auto"/>
              <w:right w:val="single" w:sz="4" w:space="0" w:color="auto"/>
            </w:tcBorders>
            <w:shd w:val="clear" w:color="000000" w:fill="E2EFDA"/>
            <w:vAlign w:val="center"/>
            <w:hideMark/>
          </w:tcPr>
          <w:p w14:paraId="0954723F"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Edukativne radionice, zelene učionice na otvorenom, informativne kampanje o klimatskim promjenama</w:t>
            </w:r>
          </w:p>
        </w:tc>
      </w:tr>
      <w:tr w:rsidR="0082002B" w:rsidRPr="0082002B" w14:paraId="3DF3C89B" w14:textId="77777777" w:rsidTr="0082002B">
        <w:trPr>
          <w:trHeight w:val="1530"/>
        </w:trPr>
        <w:tc>
          <w:tcPr>
            <w:tcW w:w="1720" w:type="dxa"/>
            <w:vMerge w:val="restart"/>
            <w:tcBorders>
              <w:top w:val="nil"/>
              <w:left w:val="single" w:sz="4" w:space="0" w:color="auto"/>
              <w:bottom w:val="single" w:sz="4" w:space="0" w:color="000000"/>
              <w:right w:val="single" w:sz="4" w:space="0" w:color="auto"/>
            </w:tcBorders>
            <w:shd w:val="clear" w:color="000000" w:fill="A9D08E"/>
            <w:vAlign w:val="center"/>
            <w:hideMark/>
          </w:tcPr>
          <w:p w14:paraId="7448DF37" w14:textId="77777777" w:rsidR="0082002B" w:rsidRPr="0082002B" w:rsidRDefault="0082002B" w:rsidP="0082002B">
            <w:pPr>
              <w:widowControl/>
              <w:autoSpaceDE/>
              <w:autoSpaceDN/>
              <w:jc w:val="center"/>
              <w:rPr>
                <w:rFonts w:eastAsia="Times New Roman"/>
                <w:b/>
                <w:bCs/>
                <w:color w:val="000000"/>
                <w:sz w:val="20"/>
                <w:szCs w:val="20"/>
                <w:lang w:eastAsia="hr-HR"/>
              </w:rPr>
            </w:pPr>
            <w:r w:rsidRPr="0082002B">
              <w:rPr>
                <w:rFonts w:eastAsia="Times New Roman"/>
                <w:b/>
                <w:bCs/>
                <w:color w:val="000000"/>
                <w:sz w:val="20"/>
                <w:szCs w:val="20"/>
                <w:lang w:eastAsia="hr-HR"/>
              </w:rPr>
              <w:t>Program razvoja kružnog gospodarenja prostorom i zgradama 2021.–2030.</w:t>
            </w:r>
          </w:p>
        </w:tc>
        <w:tc>
          <w:tcPr>
            <w:tcW w:w="1660" w:type="dxa"/>
            <w:tcBorders>
              <w:top w:val="nil"/>
              <w:left w:val="nil"/>
              <w:bottom w:val="single" w:sz="4" w:space="0" w:color="auto"/>
              <w:right w:val="single" w:sz="4" w:space="0" w:color="auto"/>
            </w:tcBorders>
            <w:shd w:val="clear" w:color="000000" w:fill="E2EFDA"/>
            <w:vAlign w:val="center"/>
            <w:hideMark/>
          </w:tcPr>
          <w:p w14:paraId="2AA82B75"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PC1: Razvoj sustava kružnog gospodarenja prostorom i zgradama</w:t>
            </w:r>
          </w:p>
        </w:tc>
        <w:tc>
          <w:tcPr>
            <w:tcW w:w="2760" w:type="dxa"/>
            <w:tcBorders>
              <w:top w:val="nil"/>
              <w:left w:val="nil"/>
              <w:bottom w:val="single" w:sz="4" w:space="0" w:color="auto"/>
              <w:right w:val="single" w:sz="4" w:space="0" w:color="auto"/>
            </w:tcBorders>
            <w:shd w:val="clear" w:color="000000" w:fill="E2EFDA"/>
            <w:vAlign w:val="center"/>
            <w:hideMark/>
          </w:tcPr>
          <w:p w14:paraId="1097DF54"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Strategija potiče učinkovitije korištenje prostora i obnovu postojećih građevina uz smanjenje potrošnje resursa.</w:t>
            </w:r>
          </w:p>
        </w:tc>
        <w:tc>
          <w:tcPr>
            <w:tcW w:w="2280" w:type="dxa"/>
            <w:tcBorders>
              <w:top w:val="nil"/>
              <w:left w:val="nil"/>
              <w:bottom w:val="single" w:sz="4" w:space="0" w:color="auto"/>
              <w:right w:val="single" w:sz="4" w:space="0" w:color="auto"/>
            </w:tcBorders>
            <w:shd w:val="clear" w:color="000000" w:fill="E2EFDA"/>
            <w:vAlign w:val="center"/>
            <w:hideMark/>
          </w:tcPr>
          <w:p w14:paraId="2D5F595B"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Energetska obnova javnih zgrada, korištenje održivih materijala u obnovi, digitalna evidencija prostora</w:t>
            </w:r>
          </w:p>
        </w:tc>
      </w:tr>
      <w:tr w:rsidR="0082002B" w:rsidRPr="0082002B" w14:paraId="4505C689" w14:textId="77777777" w:rsidTr="0082002B">
        <w:trPr>
          <w:trHeight w:val="1530"/>
        </w:trPr>
        <w:tc>
          <w:tcPr>
            <w:tcW w:w="1720" w:type="dxa"/>
            <w:vMerge/>
            <w:tcBorders>
              <w:top w:val="nil"/>
              <w:left w:val="single" w:sz="4" w:space="0" w:color="auto"/>
              <w:bottom w:val="single" w:sz="4" w:space="0" w:color="000000"/>
              <w:right w:val="single" w:sz="4" w:space="0" w:color="auto"/>
            </w:tcBorders>
            <w:vAlign w:val="center"/>
            <w:hideMark/>
          </w:tcPr>
          <w:p w14:paraId="4C63C643" w14:textId="77777777" w:rsidR="0082002B" w:rsidRPr="0082002B" w:rsidRDefault="0082002B" w:rsidP="0082002B">
            <w:pPr>
              <w:widowControl/>
              <w:autoSpaceDE/>
              <w:autoSpaceDN/>
              <w:rPr>
                <w:rFonts w:eastAsia="Times New Roman"/>
                <w:b/>
                <w:bCs/>
                <w:color w:val="000000"/>
                <w:sz w:val="20"/>
                <w:szCs w:val="20"/>
                <w:lang w:eastAsia="hr-HR"/>
              </w:rPr>
            </w:pPr>
          </w:p>
        </w:tc>
        <w:tc>
          <w:tcPr>
            <w:tcW w:w="1660" w:type="dxa"/>
            <w:tcBorders>
              <w:top w:val="nil"/>
              <w:left w:val="nil"/>
              <w:bottom w:val="single" w:sz="4" w:space="0" w:color="auto"/>
              <w:right w:val="single" w:sz="4" w:space="0" w:color="auto"/>
            </w:tcBorders>
            <w:shd w:val="clear" w:color="000000" w:fill="E2EFDA"/>
            <w:vAlign w:val="center"/>
            <w:hideMark/>
          </w:tcPr>
          <w:p w14:paraId="2AB9DE05"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PC2: Kružna obnova nekorištenih prostora i zgrada</w:t>
            </w:r>
          </w:p>
        </w:tc>
        <w:tc>
          <w:tcPr>
            <w:tcW w:w="2760" w:type="dxa"/>
            <w:tcBorders>
              <w:top w:val="nil"/>
              <w:left w:val="nil"/>
              <w:bottom w:val="single" w:sz="4" w:space="0" w:color="auto"/>
              <w:right w:val="single" w:sz="4" w:space="0" w:color="auto"/>
            </w:tcBorders>
            <w:shd w:val="clear" w:color="000000" w:fill="E2EFDA"/>
            <w:vAlign w:val="center"/>
            <w:hideMark/>
          </w:tcPr>
          <w:p w14:paraId="37872BF3"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Strategija predviđa revitalizaciju zapuštenih ili nedovoljno iskorištenih prostora kroz nove društvene, turističke ili rekreacijske sadržaje.</w:t>
            </w:r>
          </w:p>
        </w:tc>
        <w:tc>
          <w:tcPr>
            <w:tcW w:w="2280" w:type="dxa"/>
            <w:tcBorders>
              <w:top w:val="nil"/>
              <w:left w:val="nil"/>
              <w:bottom w:val="single" w:sz="4" w:space="0" w:color="auto"/>
              <w:right w:val="single" w:sz="4" w:space="0" w:color="auto"/>
            </w:tcBorders>
            <w:shd w:val="clear" w:color="000000" w:fill="E2EFDA"/>
            <w:vAlign w:val="center"/>
            <w:hideMark/>
          </w:tcPr>
          <w:p w14:paraId="57ADE3B7"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Prenamjena napuštenih objekata, uređenje javnih prostora i rekreacijskih zona</w:t>
            </w:r>
          </w:p>
        </w:tc>
      </w:tr>
      <w:tr w:rsidR="0082002B" w:rsidRPr="0082002B" w14:paraId="43929769" w14:textId="77777777" w:rsidTr="0082002B">
        <w:trPr>
          <w:trHeight w:val="1275"/>
        </w:trPr>
        <w:tc>
          <w:tcPr>
            <w:tcW w:w="1720" w:type="dxa"/>
            <w:vMerge/>
            <w:tcBorders>
              <w:top w:val="nil"/>
              <w:left w:val="single" w:sz="4" w:space="0" w:color="auto"/>
              <w:bottom w:val="single" w:sz="4" w:space="0" w:color="000000"/>
              <w:right w:val="single" w:sz="4" w:space="0" w:color="auto"/>
            </w:tcBorders>
            <w:vAlign w:val="center"/>
            <w:hideMark/>
          </w:tcPr>
          <w:p w14:paraId="099E548F" w14:textId="77777777" w:rsidR="0082002B" w:rsidRPr="0082002B" w:rsidRDefault="0082002B" w:rsidP="0082002B">
            <w:pPr>
              <w:widowControl/>
              <w:autoSpaceDE/>
              <w:autoSpaceDN/>
              <w:rPr>
                <w:rFonts w:eastAsia="Times New Roman"/>
                <w:b/>
                <w:bCs/>
                <w:color w:val="000000"/>
                <w:sz w:val="20"/>
                <w:szCs w:val="20"/>
                <w:lang w:eastAsia="hr-HR"/>
              </w:rPr>
            </w:pPr>
          </w:p>
        </w:tc>
        <w:tc>
          <w:tcPr>
            <w:tcW w:w="1660" w:type="dxa"/>
            <w:tcBorders>
              <w:top w:val="nil"/>
              <w:left w:val="nil"/>
              <w:bottom w:val="single" w:sz="4" w:space="0" w:color="auto"/>
              <w:right w:val="single" w:sz="4" w:space="0" w:color="auto"/>
            </w:tcBorders>
            <w:shd w:val="clear" w:color="000000" w:fill="E2EFDA"/>
            <w:vAlign w:val="center"/>
            <w:hideMark/>
          </w:tcPr>
          <w:p w14:paraId="1A1E9CD0"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PC3: Podizanje razine znanja o kružnom gospodarenju prostorom</w:t>
            </w:r>
          </w:p>
        </w:tc>
        <w:tc>
          <w:tcPr>
            <w:tcW w:w="2760" w:type="dxa"/>
            <w:tcBorders>
              <w:top w:val="nil"/>
              <w:left w:val="nil"/>
              <w:bottom w:val="single" w:sz="4" w:space="0" w:color="auto"/>
              <w:right w:val="single" w:sz="4" w:space="0" w:color="auto"/>
            </w:tcBorders>
            <w:shd w:val="clear" w:color="000000" w:fill="E2EFDA"/>
            <w:vAlign w:val="center"/>
            <w:hideMark/>
          </w:tcPr>
          <w:p w14:paraId="23728725"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Strategija uključuje edukaciju javnosti o održivom korištenju prostora i resursa.</w:t>
            </w:r>
          </w:p>
        </w:tc>
        <w:tc>
          <w:tcPr>
            <w:tcW w:w="2280" w:type="dxa"/>
            <w:tcBorders>
              <w:top w:val="nil"/>
              <w:left w:val="nil"/>
              <w:bottom w:val="single" w:sz="4" w:space="0" w:color="auto"/>
              <w:right w:val="single" w:sz="4" w:space="0" w:color="auto"/>
            </w:tcBorders>
            <w:shd w:val="clear" w:color="000000" w:fill="E2EFDA"/>
            <w:vAlign w:val="center"/>
            <w:hideMark/>
          </w:tcPr>
          <w:p w14:paraId="7BB75707"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Edukativni programi o održivom gospodarenju prostorom i energijom</w:t>
            </w:r>
          </w:p>
        </w:tc>
      </w:tr>
      <w:tr w:rsidR="0082002B" w:rsidRPr="0082002B" w14:paraId="01AF6299" w14:textId="77777777" w:rsidTr="0082002B">
        <w:trPr>
          <w:trHeight w:val="1530"/>
        </w:trPr>
        <w:tc>
          <w:tcPr>
            <w:tcW w:w="1720" w:type="dxa"/>
            <w:tcBorders>
              <w:top w:val="nil"/>
              <w:left w:val="single" w:sz="4" w:space="0" w:color="auto"/>
              <w:bottom w:val="single" w:sz="4" w:space="0" w:color="auto"/>
              <w:right w:val="single" w:sz="4" w:space="0" w:color="auto"/>
            </w:tcBorders>
            <w:shd w:val="clear" w:color="000000" w:fill="A9D08E"/>
            <w:vAlign w:val="center"/>
            <w:hideMark/>
          </w:tcPr>
          <w:p w14:paraId="69C77853" w14:textId="77777777" w:rsidR="0082002B" w:rsidRPr="0082002B" w:rsidRDefault="0082002B" w:rsidP="0082002B">
            <w:pPr>
              <w:widowControl/>
              <w:autoSpaceDE/>
              <w:autoSpaceDN/>
              <w:rPr>
                <w:rFonts w:eastAsia="Times New Roman"/>
                <w:b/>
                <w:bCs/>
                <w:color w:val="000000"/>
                <w:sz w:val="20"/>
                <w:szCs w:val="20"/>
                <w:lang w:eastAsia="hr-HR"/>
              </w:rPr>
            </w:pPr>
            <w:r w:rsidRPr="0082002B">
              <w:rPr>
                <w:rFonts w:eastAsia="Times New Roman"/>
                <w:b/>
                <w:bCs/>
                <w:color w:val="000000"/>
                <w:sz w:val="20"/>
                <w:szCs w:val="20"/>
                <w:lang w:eastAsia="hr-HR"/>
              </w:rPr>
              <w:t>Nacionalni plan oporavka i otpornosti 2021.–2026.</w:t>
            </w:r>
          </w:p>
        </w:tc>
        <w:tc>
          <w:tcPr>
            <w:tcW w:w="1660" w:type="dxa"/>
            <w:tcBorders>
              <w:top w:val="nil"/>
              <w:left w:val="nil"/>
              <w:bottom w:val="single" w:sz="4" w:space="0" w:color="auto"/>
              <w:right w:val="single" w:sz="4" w:space="0" w:color="auto"/>
            </w:tcBorders>
            <w:shd w:val="clear" w:color="000000" w:fill="E2EFDA"/>
            <w:vAlign w:val="center"/>
            <w:hideMark/>
          </w:tcPr>
          <w:p w14:paraId="245FF88C"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Reforma C6.1. R5 – Strategije zelene urbane obnove</w:t>
            </w:r>
          </w:p>
        </w:tc>
        <w:tc>
          <w:tcPr>
            <w:tcW w:w="2760" w:type="dxa"/>
            <w:tcBorders>
              <w:top w:val="nil"/>
              <w:left w:val="nil"/>
              <w:bottom w:val="single" w:sz="4" w:space="0" w:color="auto"/>
              <w:right w:val="single" w:sz="4" w:space="0" w:color="auto"/>
            </w:tcBorders>
            <w:shd w:val="clear" w:color="000000" w:fill="E2EFDA"/>
            <w:vAlign w:val="center"/>
            <w:hideMark/>
          </w:tcPr>
          <w:p w14:paraId="10CED805"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Strategija ZUO Drnje izrađena je kao instrument provedbe reforme koja potiče razvoj zelene infrastrukture i kružno gospodarenje prostorom na lokalnoj razini.</w:t>
            </w:r>
          </w:p>
        </w:tc>
        <w:tc>
          <w:tcPr>
            <w:tcW w:w="2280" w:type="dxa"/>
            <w:tcBorders>
              <w:top w:val="nil"/>
              <w:left w:val="nil"/>
              <w:bottom w:val="single" w:sz="4" w:space="0" w:color="auto"/>
              <w:right w:val="single" w:sz="4" w:space="0" w:color="auto"/>
            </w:tcBorders>
            <w:shd w:val="clear" w:color="000000" w:fill="E2EFDA"/>
            <w:vAlign w:val="center"/>
            <w:hideMark/>
          </w:tcPr>
          <w:p w14:paraId="6A420464"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Izrada strategije ZUO, priprema pilot projekata zelene infrastrukture, razvoj održivih prostornih rješenja</w:t>
            </w:r>
          </w:p>
        </w:tc>
      </w:tr>
    </w:tbl>
    <w:p w14:paraId="5BDB81A2" w14:textId="2DCA5BEC" w:rsidR="00201906" w:rsidRPr="00457790" w:rsidRDefault="00201906" w:rsidP="00C2033C">
      <w:pPr>
        <w:pStyle w:val="BodyText"/>
        <w:spacing w:line="280" w:lineRule="auto"/>
        <w:ind w:left="675" w:right="1019"/>
        <w:jc w:val="both"/>
        <w:rPr>
          <w:i/>
          <w:iCs/>
          <w:w w:val="105"/>
          <w:sz w:val="17"/>
          <w:szCs w:val="17"/>
        </w:rPr>
      </w:pPr>
      <w:r w:rsidRPr="00457790">
        <w:rPr>
          <w:i/>
          <w:iCs/>
          <w:w w:val="105"/>
          <w:sz w:val="17"/>
          <w:szCs w:val="17"/>
        </w:rPr>
        <w:t>Izvor: obrada autora</w:t>
      </w:r>
    </w:p>
    <w:p w14:paraId="690A292D" w14:textId="77777777" w:rsidR="00201906" w:rsidRPr="00457790" w:rsidRDefault="00201906" w:rsidP="00C2033C">
      <w:pPr>
        <w:pStyle w:val="BodyText"/>
        <w:spacing w:line="280" w:lineRule="auto"/>
        <w:ind w:left="675" w:right="1019"/>
        <w:jc w:val="both"/>
        <w:rPr>
          <w:i/>
          <w:iCs/>
          <w:w w:val="105"/>
          <w:sz w:val="17"/>
          <w:szCs w:val="17"/>
        </w:rPr>
      </w:pPr>
    </w:p>
    <w:p w14:paraId="5B268536" w14:textId="19BF8AA1" w:rsidR="00201906" w:rsidRPr="00201906" w:rsidRDefault="00201906" w:rsidP="00201906">
      <w:pPr>
        <w:pStyle w:val="BodyText"/>
        <w:spacing w:line="280" w:lineRule="auto"/>
        <w:ind w:left="675" w:right="1019"/>
        <w:jc w:val="both"/>
        <w:rPr>
          <w:w w:val="105"/>
        </w:rPr>
      </w:pPr>
      <w:r w:rsidRPr="00201906">
        <w:rPr>
          <w:w w:val="105"/>
        </w:rPr>
        <w:lastRenderedPageBreak/>
        <w:t>Program razvoja zelene infrastrukture u urbanim područjima za razdoblje 2021.–2030. godine predstavlja ključni nacionalni okvir za planiranje i razvoj zelene infrastrukture na lokalnoj razini. Program definira tri posebna cilja usmjerena na kvalitetno planiranje i upravljanje zelenom infrastrukturom, njezino prostorno povezivanje i dostupnost te povećanje razine znanja i svijesti o važnosti održivog razvoja urbanih područja.</w:t>
      </w:r>
      <w:r w:rsidR="00563AAF">
        <w:rPr>
          <w:w w:val="105"/>
        </w:rPr>
        <w:t xml:space="preserve"> </w:t>
      </w:r>
      <w:r w:rsidRPr="00201906">
        <w:rPr>
          <w:w w:val="105"/>
        </w:rPr>
        <w:t>Strategija zelene urbane obnove Općine Drnje svojim ciljevima, mjerama i planiranim aktivnostima doprinosi ostvarivanju navedenih ciljeva Programa ZI. Planirane intervencije usmjerene su na razvoj i povezivanje zelenih površina, unapređenje kvalitete javnih prostora te jačanje otpornosti prostora na klimatske promjene kroz primjenu rješenja temeljenih na prirodi.</w:t>
      </w:r>
      <w:r w:rsidR="00563AAF">
        <w:rPr>
          <w:w w:val="105"/>
        </w:rPr>
        <w:t xml:space="preserve"> </w:t>
      </w:r>
      <w:r w:rsidRPr="00201906">
        <w:rPr>
          <w:w w:val="105"/>
        </w:rPr>
        <w:t>Povezanost strateških ciljeva Strategije zelene urbane obnove Općine Drnje s posebnim ciljevima Programa razvoja zelene infrastrukture prikazana je u sljedećoj tablici.</w:t>
      </w:r>
    </w:p>
    <w:p w14:paraId="40666B39" w14:textId="77777777" w:rsidR="00201906" w:rsidRPr="00201906" w:rsidRDefault="00201906" w:rsidP="00C2033C">
      <w:pPr>
        <w:pStyle w:val="BodyText"/>
        <w:spacing w:line="280" w:lineRule="auto"/>
        <w:ind w:left="675" w:right="1019"/>
        <w:jc w:val="both"/>
        <w:rPr>
          <w:w w:val="105"/>
          <w:sz w:val="19"/>
          <w:szCs w:val="19"/>
        </w:rPr>
      </w:pPr>
    </w:p>
    <w:p w14:paraId="39AAEC5E" w14:textId="7BB19B5E" w:rsidR="00F866F3" w:rsidRPr="00313566" w:rsidRDefault="00F866F3" w:rsidP="00457790">
      <w:pPr>
        <w:pStyle w:val="Caption"/>
        <w:keepNext/>
        <w:spacing w:after="0"/>
        <w:ind w:left="675"/>
        <w:jc w:val="both"/>
        <w:rPr>
          <w:color w:val="000000" w:themeColor="text1"/>
        </w:rPr>
      </w:pPr>
      <w:bookmarkStart w:id="100" w:name="_Toc225522916"/>
      <w:r w:rsidRPr="00313566">
        <w:rPr>
          <w:color w:val="000000" w:themeColor="text1"/>
        </w:rPr>
        <w:t xml:space="preserve">Tablica </w:t>
      </w:r>
      <w:r w:rsidRPr="00313566">
        <w:rPr>
          <w:color w:val="000000" w:themeColor="text1"/>
        </w:rPr>
        <w:fldChar w:fldCharType="begin"/>
      </w:r>
      <w:r w:rsidRPr="00313566">
        <w:rPr>
          <w:color w:val="000000" w:themeColor="text1"/>
        </w:rPr>
        <w:instrText xml:space="preserve"> SEQ Tablica \* ARABIC </w:instrText>
      </w:r>
      <w:r w:rsidRPr="00313566">
        <w:rPr>
          <w:color w:val="000000" w:themeColor="text1"/>
        </w:rPr>
        <w:fldChar w:fldCharType="separate"/>
      </w:r>
      <w:r w:rsidR="00C015CC">
        <w:rPr>
          <w:noProof/>
          <w:color w:val="000000" w:themeColor="text1"/>
        </w:rPr>
        <w:t>8</w:t>
      </w:r>
      <w:r w:rsidRPr="00313566">
        <w:rPr>
          <w:color w:val="000000" w:themeColor="text1"/>
        </w:rPr>
        <w:fldChar w:fldCharType="end"/>
      </w:r>
      <w:r w:rsidRPr="00313566">
        <w:rPr>
          <w:color w:val="000000" w:themeColor="text1"/>
        </w:rPr>
        <w:t>: Povezanost strateških ciljeva Strategije ZUO Općine Drnje s Programom razvoja zelene infrastrukture</w:t>
      </w:r>
      <w:bookmarkEnd w:id="100"/>
    </w:p>
    <w:tbl>
      <w:tblPr>
        <w:tblW w:w="7380" w:type="dxa"/>
        <w:tblInd w:w="607" w:type="dxa"/>
        <w:tblLook w:val="04A0" w:firstRow="1" w:lastRow="0" w:firstColumn="1" w:lastColumn="0" w:noHBand="0" w:noVBand="1"/>
      </w:tblPr>
      <w:tblGrid>
        <w:gridCol w:w="1740"/>
        <w:gridCol w:w="2560"/>
        <w:gridCol w:w="3080"/>
      </w:tblGrid>
      <w:tr w:rsidR="0082002B" w:rsidRPr="0082002B" w14:paraId="6AA4905A" w14:textId="77777777" w:rsidTr="0082002B">
        <w:trPr>
          <w:trHeight w:val="900"/>
        </w:trPr>
        <w:tc>
          <w:tcPr>
            <w:tcW w:w="1740"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211F9962" w14:textId="77777777" w:rsidR="0082002B" w:rsidRPr="0082002B" w:rsidRDefault="0082002B" w:rsidP="0082002B">
            <w:pPr>
              <w:widowControl/>
              <w:autoSpaceDE/>
              <w:autoSpaceDN/>
              <w:jc w:val="center"/>
              <w:rPr>
                <w:rFonts w:eastAsia="Times New Roman"/>
                <w:b/>
                <w:bCs/>
                <w:color w:val="000000"/>
                <w:lang w:eastAsia="hr-HR"/>
              </w:rPr>
            </w:pPr>
            <w:r w:rsidRPr="0082002B">
              <w:rPr>
                <w:rFonts w:eastAsia="Times New Roman"/>
                <w:b/>
                <w:bCs/>
                <w:color w:val="000000"/>
                <w:lang w:eastAsia="hr-HR"/>
              </w:rPr>
              <w:t>Posebni cilj Programa ZI</w:t>
            </w:r>
          </w:p>
        </w:tc>
        <w:tc>
          <w:tcPr>
            <w:tcW w:w="2560" w:type="dxa"/>
            <w:tcBorders>
              <w:top w:val="single" w:sz="4" w:space="0" w:color="auto"/>
              <w:left w:val="nil"/>
              <w:bottom w:val="single" w:sz="4" w:space="0" w:color="auto"/>
              <w:right w:val="single" w:sz="4" w:space="0" w:color="auto"/>
            </w:tcBorders>
            <w:shd w:val="clear" w:color="000000" w:fill="548235"/>
            <w:vAlign w:val="center"/>
            <w:hideMark/>
          </w:tcPr>
          <w:p w14:paraId="544C0F87" w14:textId="77777777" w:rsidR="0082002B" w:rsidRPr="0082002B" w:rsidRDefault="0082002B" w:rsidP="0082002B">
            <w:pPr>
              <w:widowControl/>
              <w:autoSpaceDE/>
              <w:autoSpaceDN/>
              <w:jc w:val="center"/>
              <w:rPr>
                <w:rFonts w:eastAsia="Times New Roman"/>
                <w:b/>
                <w:bCs/>
                <w:color w:val="000000"/>
                <w:lang w:eastAsia="hr-HR"/>
              </w:rPr>
            </w:pPr>
            <w:r w:rsidRPr="0082002B">
              <w:rPr>
                <w:rFonts w:eastAsia="Times New Roman"/>
                <w:b/>
                <w:bCs/>
                <w:color w:val="000000"/>
                <w:lang w:eastAsia="hr-HR"/>
              </w:rPr>
              <w:t>Povezanost sa Strategijom ZUO Općine Drnje</w:t>
            </w:r>
          </w:p>
        </w:tc>
        <w:tc>
          <w:tcPr>
            <w:tcW w:w="3080" w:type="dxa"/>
            <w:tcBorders>
              <w:top w:val="single" w:sz="4" w:space="0" w:color="auto"/>
              <w:left w:val="nil"/>
              <w:bottom w:val="single" w:sz="4" w:space="0" w:color="auto"/>
              <w:right w:val="single" w:sz="4" w:space="0" w:color="auto"/>
            </w:tcBorders>
            <w:shd w:val="clear" w:color="000000" w:fill="548235"/>
            <w:vAlign w:val="center"/>
            <w:hideMark/>
          </w:tcPr>
          <w:p w14:paraId="04FCA076" w14:textId="77777777" w:rsidR="0082002B" w:rsidRPr="0082002B" w:rsidRDefault="0082002B" w:rsidP="0082002B">
            <w:pPr>
              <w:widowControl/>
              <w:autoSpaceDE/>
              <w:autoSpaceDN/>
              <w:jc w:val="center"/>
              <w:rPr>
                <w:rFonts w:eastAsia="Times New Roman"/>
                <w:b/>
                <w:bCs/>
                <w:color w:val="000000"/>
                <w:lang w:eastAsia="hr-HR"/>
              </w:rPr>
            </w:pPr>
            <w:r w:rsidRPr="0082002B">
              <w:rPr>
                <w:rFonts w:eastAsia="Times New Roman"/>
                <w:b/>
                <w:bCs/>
                <w:color w:val="000000"/>
                <w:lang w:eastAsia="hr-HR"/>
              </w:rPr>
              <w:t>Relevantne mjere i aktivnosti ZUO Drnje</w:t>
            </w:r>
          </w:p>
        </w:tc>
      </w:tr>
      <w:tr w:rsidR="0082002B" w:rsidRPr="0082002B" w14:paraId="6F91728B" w14:textId="77777777" w:rsidTr="0082002B">
        <w:trPr>
          <w:trHeight w:val="2235"/>
        </w:trPr>
        <w:tc>
          <w:tcPr>
            <w:tcW w:w="1740" w:type="dxa"/>
            <w:tcBorders>
              <w:top w:val="nil"/>
              <w:left w:val="single" w:sz="4" w:space="0" w:color="auto"/>
              <w:bottom w:val="single" w:sz="4" w:space="0" w:color="auto"/>
              <w:right w:val="single" w:sz="4" w:space="0" w:color="auto"/>
            </w:tcBorders>
            <w:shd w:val="clear" w:color="000000" w:fill="A9D08E"/>
            <w:vAlign w:val="center"/>
            <w:hideMark/>
          </w:tcPr>
          <w:p w14:paraId="4642C375" w14:textId="77777777" w:rsidR="0082002B" w:rsidRPr="0082002B" w:rsidRDefault="0082002B" w:rsidP="0082002B">
            <w:pPr>
              <w:widowControl/>
              <w:autoSpaceDE/>
              <w:autoSpaceDN/>
              <w:rPr>
                <w:rFonts w:eastAsia="Times New Roman"/>
                <w:b/>
                <w:bCs/>
                <w:color w:val="000000"/>
                <w:sz w:val="20"/>
                <w:szCs w:val="20"/>
                <w:lang w:eastAsia="hr-HR"/>
              </w:rPr>
            </w:pPr>
            <w:r w:rsidRPr="0082002B">
              <w:rPr>
                <w:rFonts w:eastAsia="Times New Roman"/>
                <w:b/>
                <w:bCs/>
                <w:color w:val="000000"/>
                <w:sz w:val="20"/>
                <w:szCs w:val="20"/>
                <w:lang w:eastAsia="hr-HR"/>
              </w:rPr>
              <w:t>PC1 – Kvalitetno planiranje i upravljanje razvojem zelene infrastrukture</w:t>
            </w:r>
          </w:p>
        </w:tc>
        <w:tc>
          <w:tcPr>
            <w:tcW w:w="2560" w:type="dxa"/>
            <w:tcBorders>
              <w:top w:val="nil"/>
              <w:left w:val="nil"/>
              <w:bottom w:val="single" w:sz="4" w:space="0" w:color="auto"/>
              <w:right w:val="single" w:sz="4" w:space="0" w:color="auto"/>
            </w:tcBorders>
            <w:shd w:val="clear" w:color="000000" w:fill="E2EFDA"/>
            <w:vAlign w:val="center"/>
            <w:hideMark/>
          </w:tcPr>
          <w:p w14:paraId="0A513586"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Strategija uvodi sustavan pristup planiranju i upravljanju zelenom infrastrukturom kroz analizu prostora, digitalno upravljanje podacima i integraciju zelenih rješenja u lokalne planove razvoja.</w:t>
            </w:r>
          </w:p>
        </w:tc>
        <w:tc>
          <w:tcPr>
            <w:tcW w:w="3080" w:type="dxa"/>
            <w:tcBorders>
              <w:top w:val="nil"/>
              <w:left w:val="nil"/>
              <w:bottom w:val="single" w:sz="4" w:space="0" w:color="auto"/>
              <w:right w:val="single" w:sz="4" w:space="0" w:color="auto"/>
            </w:tcBorders>
            <w:shd w:val="clear" w:color="000000" w:fill="E2EFDA"/>
            <w:vAlign w:val="center"/>
            <w:hideMark/>
          </w:tcPr>
          <w:p w14:paraId="687F1D3C"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Uspostava GIS baze prostornih podataka, evidencija zelenih površina, integracija zelene infrastrukture u planiranje komunalne infrastrukture</w:t>
            </w:r>
          </w:p>
        </w:tc>
      </w:tr>
      <w:tr w:rsidR="0082002B" w:rsidRPr="0082002B" w14:paraId="003543DB" w14:textId="77777777" w:rsidTr="0082002B">
        <w:trPr>
          <w:trHeight w:val="1725"/>
        </w:trPr>
        <w:tc>
          <w:tcPr>
            <w:tcW w:w="1740" w:type="dxa"/>
            <w:tcBorders>
              <w:top w:val="nil"/>
              <w:left w:val="single" w:sz="4" w:space="0" w:color="auto"/>
              <w:bottom w:val="single" w:sz="4" w:space="0" w:color="auto"/>
              <w:right w:val="single" w:sz="4" w:space="0" w:color="auto"/>
            </w:tcBorders>
            <w:shd w:val="clear" w:color="000000" w:fill="A9D08E"/>
            <w:vAlign w:val="center"/>
            <w:hideMark/>
          </w:tcPr>
          <w:p w14:paraId="39E41FFA" w14:textId="77777777" w:rsidR="0082002B" w:rsidRPr="0082002B" w:rsidRDefault="0082002B" w:rsidP="0082002B">
            <w:pPr>
              <w:widowControl/>
              <w:autoSpaceDE/>
              <w:autoSpaceDN/>
              <w:rPr>
                <w:rFonts w:eastAsia="Times New Roman"/>
                <w:b/>
                <w:bCs/>
                <w:color w:val="000000"/>
                <w:sz w:val="20"/>
                <w:szCs w:val="20"/>
                <w:lang w:eastAsia="hr-HR"/>
              </w:rPr>
            </w:pPr>
            <w:r w:rsidRPr="0082002B">
              <w:rPr>
                <w:rFonts w:eastAsia="Times New Roman"/>
                <w:b/>
                <w:bCs/>
                <w:color w:val="000000"/>
                <w:sz w:val="20"/>
                <w:szCs w:val="20"/>
                <w:lang w:eastAsia="hr-HR"/>
              </w:rPr>
              <w:t>PC2 – Unaprijeđena, povezana i dostupna zelena infrastruktura</w:t>
            </w:r>
          </w:p>
        </w:tc>
        <w:tc>
          <w:tcPr>
            <w:tcW w:w="2560" w:type="dxa"/>
            <w:tcBorders>
              <w:top w:val="nil"/>
              <w:left w:val="nil"/>
              <w:bottom w:val="single" w:sz="4" w:space="0" w:color="auto"/>
              <w:right w:val="single" w:sz="4" w:space="0" w:color="auto"/>
            </w:tcBorders>
            <w:shd w:val="clear" w:color="000000" w:fill="E2EFDA"/>
            <w:vAlign w:val="center"/>
            <w:hideMark/>
          </w:tcPr>
          <w:p w14:paraId="7FAB9FCB"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Strategija predviđa razvoj i povezivanje postojećih zelenih površina, stvaranje novih javnih zelenih prostora te jačanje plavo-zelene infrastrukture.</w:t>
            </w:r>
          </w:p>
        </w:tc>
        <w:tc>
          <w:tcPr>
            <w:tcW w:w="3080" w:type="dxa"/>
            <w:tcBorders>
              <w:top w:val="nil"/>
              <w:left w:val="nil"/>
              <w:bottom w:val="single" w:sz="4" w:space="0" w:color="auto"/>
              <w:right w:val="single" w:sz="4" w:space="0" w:color="auto"/>
            </w:tcBorders>
            <w:shd w:val="clear" w:color="000000" w:fill="E2EFDA"/>
            <w:vAlign w:val="center"/>
            <w:hideMark/>
          </w:tcPr>
          <w:p w14:paraId="761E371D"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Sadnja drvoreda, uređenje parkova i rekreacijskih zona, razvoj biciklističkih i pješačkih koridora, upravljanje oborinskim vodama, uređenje prostora uz vodotoke</w:t>
            </w:r>
          </w:p>
        </w:tc>
      </w:tr>
      <w:tr w:rsidR="0082002B" w:rsidRPr="0082002B" w14:paraId="56EFDC32" w14:textId="77777777" w:rsidTr="0082002B">
        <w:trPr>
          <w:trHeight w:val="1530"/>
        </w:trPr>
        <w:tc>
          <w:tcPr>
            <w:tcW w:w="1740" w:type="dxa"/>
            <w:tcBorders>
              <w:top w:val="nil"/>
              <w:left w:val="single" w:sz="4" w:space="0" w:color="auto"/>
              <w:bottom w:val="single" w:sz="4" w:space="0" w:color="auto"/>
              <w:right w:val="single" w:sz="4" w:space="0" w:color="auto"/>
            </w:tcBorders>
            <w:shd w:val="clear" w:color="000000" w:fill="A9D08E"/>
            <w:vAlign w:val="center"/>
            <w:hideMark/>
          </w:tcPr>
          <w:p w14:paraId="1678E6D4" w14:textId="77777777" w:rsidR="0082002B" w:rsidRPr="0082002B" w:rsidRDefault="0082002B" w:rsidP="0082002B">
            <w:pPr>
              <w:widowControl/>
              <w:autoSpaceDE/>
              <w:autoSpaceDN/>
              <w:rPr>
                <w:rFonts w:eastAsia="Times New Roman"/>
                <w:b/>
                <w:bCs/>
                <w:color w:val="000000"/>
                <w:sz w:val="20"/>
                <w:szCs w:val="20"/>
                <w:lang w:eastAsia="hr-HR"/>
              </w:rPr>
            </w:pPr>
            <w:r w:rsidRPr="0082002B">
              <w:rPr>
                <w:rFonts w:eastAsia="Times New Roman"/>
                <w:b/>
                <w:bCs/>
                <w:color w:val="000000"/>
                <w:sz w:val="20"/>
                <w:szCs w:val="20"/>
                <w:lang w:eastAsia="hr-HR"/>
              </w:rPr>
              <w:t>PC3 – Povećanje razine znanja i društvene svijesti o zelenoj infrastrukturi</w:t>
            </w:r>
          </w:p>
        </w:tc>
        <w:tc>
          <w:tcPr>
            <w:tcW w:w="2560" w:type="dxa"/>
            <w:tcBorders>
              <w:top w:val="nil"/>
              <w:left w:val="nil"/>
              <w:bottom w:val="single" w:sz="4" w:space="0" w:color="auto"/>
              <w:right w:val="single" w:sz="4" w:space="0" w:color="auto"/>
            </w:tcBorders>
            <w:shd w:val="clear" w:color="000000" w:fill="E2EFDA"/>
            <w:vAlign w:val="center"/>
            <w:hideMark/>
          </w:tcPr>
          <w:p w14:paraId="373C0452"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Strategija uključuje aktivnosti usmjerene na informiranje i edukaciju lokalne zajednice o održivom razvoju i klimatskim promjenama.</w:t>
            </w:r>
          </w:p>
        </w:tc>
        <w:tc>
          <w:tcPr>
            <w:tcW w:w="3080" w:type="dxa"/>
            <w:tcBorders>
              <w:top w:val="nil"/>
              <w:left w:val="nil"/>
              <w:bottom w:val="single" w:sz="4" w:space="0" w:color="auto"/>
              <w:right w:val="single" w:sz="4" w:space="0" w:color="auto"/>
            </w:tcBorders>
            <w:shd w:val="clear" w:color="000000" w:fill="E2EFDA"/>
            <w:vAlign w:val="center"/>
            <w:hideMark/>
          </w:tcPr>
          <w:p w14:paraId="147E9391" w14:textId="77777777" w:rsidR="0082002B" w:rsidRPr="0082002B" w:rsidRDefault="0082002B" w:rsidP="0082002B">
            <w:pPr>
              <w:widowControl/>
              <w:autoSpaceDE/>
              <w:autoSpaceDN/>
              <w:rPr>
                <w:rFonts w:eastAsia="Times New Roman"/>
                <w:color w:val="000000"/>
                <w:sz w:val="19"/>
                <w:szCs w:val="19"/>
                <w:lang w:eastAsia="hr-HR"/>
              </w:rPr>
            </w:pPr>
            <w:r w:rsidRPr="0082002B">
              <w:rPr>
                <w:rFonts w:eastAsia="Times New Roman"/>
                <w:color w:val="000000"/>
                <w:sz w:val="19"/>
                <w:szCs w:val="19"/>
                <w:lang w:eastAsia="hr-HR"/>
              </w:rPr>
              <w:t>Edukativne radionice, zelene učionice na otvorenom, informativne kampanje o održivom upravljanju prostorom</w:t>
            </w:r>
          </w:p>
        </w:tc>
      </w:tr>
    </w:tbl>
    <w:p w14:paraId="21BA7292" w14:textId="77777777" w:rsidR="00563AAF" w:rsidRPr="00457790" w:rsidRDefault="00563AAF" w:rsidP="00563AAF">
      <w:pPr>
        <w:pStyle w:val="BodyText"/>
        <w:spacing w:line="280" w:lineRule="auto"/>
        <w:ind w:left="675" w:right="1019"/>
        <w:jc w:val="both"/>
        <w:rPr>
          <w:i/>
          <w:iCs/>
          <w:w w:val="105"/>
          <w:sz w:val="17"/>
          <w:szCs w:val="17"/>
        </w:rPr>
      </w:pPr>
      <w:r w:rsidRPr="00457790">
        <w:rPr>
          <w:i/>
          <w:iCs/>
          <w:w w:val="105"/>
          <w:sz w:val="17"/>
          <w:szCs w:val="17"/>
        </w:rPr>
        <w:t>Izvor: Plan razvoja KKŽ 2021.–2027.; vlastita obrada prema Smjernicama 3.0“</w:t>
      </w:r>
    </w:p>
    <w:p w14:paraId="449E3EAC" w14:textId="77777777" w:rsidR="00201906" w:rsidRDefault="00201906" w:rsidP="00C2033C">
      <w:pPr>
        <w:pStyle w:val="BodyText"/>
        <w:spacing w:line="280" w:lineRule="auto"/>
        <w:ind w:left="675" w:right="1019"/>
        <w:jc w:val="both"/>
        <w:rPr>
          <w:i/>
          <w:iCs/>
          <w:w w:val="105"/>
          <w:sz w:val="19"/>
          <w:szCs w:val="19"/>
        </w:rPr>
      </w:pPr>
    </w:p>
    <w:p w14:paraId="4A643FF8" w14:textId="7C148161" w:rsidR="00DA2258" w:rsidRPr="00563AAF" w:rsidRDefault="00DA2258" w:rsidP="00C2033C">
      <w:pPr>
        <w:pStyle w:val="BodyText"/>
        <w:spacing w:line="280" w:lineRule="auto"/>
        <w:ind w:left="675" w:right="1019"/>
        <w:jc w:val="both"/>
        <w:rPr>
          <w:w w:val="105"/>
        </w:rPr>
      </w:pPr>
      <w:r w:rsidRPr="00DA2258">
        <w:rPr>
          <w:w w:val="105"/>
        </w:rPr>
        <w:t>Analiza usklađenosti potvrđuje da su ciljevi i mjere Strategije zelene urbane obnove Općine Drnje u skladu s nacionalnim i regionalnim strateškim dokumentima koji usmjeravaju održivi razvoj prostora, klimatsku otpornost i zaštitu okoliša. Time se jača koherentnost lokalnog planiranja i povećava mogućnost financiranja projekata iz nacionalnih i europskih izvora.</w:t>
      </w:r>
    </w:p>
    <w:p w14:paraId="5420BBE7" w14:textId="77777777" w:rsidR="00201906" w:rsidRDefault="00201906" w:rsidP="00C2033C">
      <w:pPr>
        <w:pStyle w:val="BodyText"/>
        <w:spacing w:line="280" w:lineRule="auto"/>
        <w:ind w:left="675" w:right="1019"/>
        <w:jc w:val="both"/>
        <w:rPr>
          <w:i/>
          <w:iCs/>
          <w:w w:val="105"/>
          <w:sz w:val="19"/>
          <w:szCs w:val="19"/>
        </w:rPr>
      </w:pPr>
    </w:p>
    <w:p w14:paraId="7EC99983" w14:textId="1FF34676" w:rsidR="00B93F12" w:rsidRPr="00634E8C" w:rsidRDefault="00634E8C" w:rsidP="00B9159D">
      <w:pPr>
        <w:pStyle w:val="Stil2"/>
        <w:numPr>
          <w:ilvl w:val="1"/>
          <w:numId w:val="329"/>
        </w:numPr>
      </w:pPr>
      <w:bookmarkStart w:id="101" w:name="_Toc224547517"/>
      <w:bookmarkStart w:id="102" w:name="_Toc226532939"/>
      <w:r>
        <w:t>ANALIZA PROSTORNO-PLANSKE DOKUMENTACIJE</w:t>
      </w:r>
      <w:bookmarkEnd w:id="101"/>
      <w:bookmarkEnd w:id="102"/>
    </w:p>
    <w:p w14:paraId="570D1CC9" w14:textId="77777777" w:rsidR="00B93F12" w:rsidRPr="007C321C" w:rsidRDefault="00B93F12" w:rsidP="00B93F12">
      <w:pPr>
        <w:pStyle w:val="BodyText"/>
        <w:spacing w:line="280" w:lineRule="auto"/>
        <w:ind w:left="675" w:right="1019"/>
        <w:jc w:val="both"/>
        <w:rPr>
          <w:w w:val="105"/>
        </w:rPr>
      </w:pPr>
    </w:p>
    <w:p w14:paraId="7454D63C" w14:textId="2122A852" w:rsidR="00AF07B1" w:rsidRPr="00AF07B1" w:rsidRDefault="00AF07B1" w:rsidP="00AF07B1">
      <w:pPr>
        <w:pStyle w:val="BodyText"/>
        <w:spacing w:line="280" w:lineRule="auto"/>
        <w:ind w:left="675" w:right="1019"/>
        <w:jc w:val="both"/>
        <w:rPr>
          <w:w w:val="105"/>
        </w:rPr>
      </w:pPr>
      <w:r w:rsidRPr="00AF07B1">
        <w:rPr>
          <w:w w:val="105"/>
        </w:rPr>
        <w:t>Cilj ovog poglavlja je analiza postojeće prostorno-planske dokumentacije Općine Drnje, s posebnim naglaskom na planirane namjene prostora koje mogu utjecati na razvoj zelene infrastrukture te na identifikaciju prirodnih, krajobraznih i kulturnih vrijednosti prostora.</w:t>
      </w:r>
      <w:r>
        <w:rPr>
          <w:w w:val="105"/>
        </w:rPr>
        <w:t xml:space="preserve"> </w:t>
      </w:r>
      <w:r w:rsidRPr="00AF07B1">
        <w:rPr>
          <w:w w:val="105"/>
        </w:rPr>
        <w:t xml:space="preserve">Prostorno planiranje obuhvaća uređenje naselja, gospodarskih i infrastrukturnih sustava, zaštitu </w:t>
      </w:r>
      <w:r w:rsidRPr="00AF07B1">
        <w:rPr>
          <w:w w:val="105"/>
        </w:rPr>
        <w:lastRenderedPageBreak/>
        <w:t>okoliša, prirodnih i kulturnih vrijednosti te racionalno korištenje prostora. Sustav prostornog planiranja Republike Hrvatske uređen je Zakonom o prostornom uređenju (NN 153/13, 65/17, 114/18, 39/19, 98/19 i 67/23), prema kojem su prostorni planovi organizirani hijerarhijski te moraju biti međusobno usklađeni.</w:t>
      </w:r>
      <w:r>
        <w:rPr>
          <w:w w:val="105"/>
        </w:rPr>
        <w:t xml:space="preserve"> </w:t>
      </w:r>
      <w:r w:rsidRPr="00AF07B1">
        <w:rPr>
          <w:w w:val="105"/>
        </w:rPr>
        <w:t>Prostorni razvoj Općine Drnje planira se u skladu s Prostornim planom Koprivničko-križevačke županije, dok Prostorni plan uređenja Općine Drnje predstavlja temeljni dokument kojim se određuje organizacija prostora, korištenje zemljišta, razvoj građevinskih područja, infrastrukturni sustavi te mjere zaštite prirodnih i krajobraznih vrijednosti.</w:t>
      </w:r>
      <w:r>
        <w:rPr>
          <w:w w:val="105"/>
        </w:rPr>
        <w:t xml:space="preserve"> </w:t>
      </w:r>
      <w:r w:rsidRPr="00AF07B1">
        <w:rPr>
          <w:w w:val="105"/>
        </w:rPr>
        <w:t>Na području Općine Drnje na snazi su sljedeći prostorno-planski dokumenti:</w:t>
      </w:r>
    </w:p>
    <w:p w14:paraId="182C22FA" w14:textId="4CD334BC" w:rsidR="00AF07B1" w:rsidRDefault="00AF07B1" w:rsidP="00AF07B1">
      <w:pPr>
        <w:pStyle w:val="BodyText"/>
        <w:numPr>
          <w:ilvl w:val="0"/>
          <w:numId w:val="198"/>
        </w:numPr>
        <w:spacing w:line="280" w:lineRule="auto"/>
        <w:ind w:right="1019"/>
        <w:jc w:val="both"/>
        <w:rPr>
          <w:w w:val="105"/>
        </w:rPr>
      </w:pPr>
      <w:r w:rsidRPr="00AF07B1">
        <w:rPr>
          <w:w w:val="105"/>
        </w:rPr>
        <w:t>Prostorni plan uređenja Općine Drnje (PPUO)</w:t>
      </w:r>
      <w:r>
        <w:rPr>
          <w:b/>
          <w:bCs/>
          <w:w w:val="105"/>
        </w:rPr>
        <w:t xml:space="preserve"> </w:t>
      </w:r>
      <w:r w:rsidRPr="00AF07B1">
        <w:rPr>
          <w:w w:val="105"/>
        </w:rPr>
        <w:t>(„Službeni glasnik Koprivničko-križevačke županije“, br. 6/06, 7/06 – ispravak, 1/12, 3/17, 13/17 – pročišćeni tekst, 3/21 i 25/25)</w:t>
      </w:r>
    </w:p>
    <w:p w14:paraId="1E428DCA" w14:textId="13B1D016" w:rsidR="00AF07B1" w:rsidRDefault="00AF07B1" w:rsidP="00AF07B1">
      <w:pPr>
        <w:pStyle w:val="BodyText"/>
        <w:numPr>
          <w:ilvl w:val="0"/>
          <w:numId w:val="198"/>
        </w:numPr>
        <w:spacing w:line="280" w:lineRule="auto"/>
        <w:ind w:right="1019"/>
        <w:jc w:val="both"/>
        <w:rPr>
          <w:w w:val="105"/>
        </w:rPr>
      </w:pPr>
      <w:r w:rsidRPr="00AF07B1">
        <w:rPr>
          <w:w w:val="105"/>
        </w:rPr>
        <w:t>Urbanistički plan uređenja gospodarske zone „Cege“</w:t>
      </w:r>
      <w:r>
        <w:rPr>
          <w:b/>
          <w:bCs/>
          <w:w w:val="105"/>
        </w:rPr>
        <w:t xml:space="preserve"> </w:t>
      </w:r>
      <w:r w:rsidRPr="00AF07B1">
        <w:rPr>
          <w:w w:val="105"/>
        </w:rPr>
        <w:t>(„Službeni glasnik Koprivničko-križevačke županije“, br. 16/20; izmjene i dopune br. 20/22)</w:t>
      </w:r>
    </w:p>
    <w:p w14:paraId="40D193C7" w14:textId="30B8E453" w:rsidR="00AF07B1" w:rsidRDefault="00AF07B1" w:rsidP="00AF07B1">
      <w:pPr>
        <w:pStyle w:val="BodyText"/>
        <w:numPr>
          <w:ilvl w:val="0"/>
          <w:numId w:val="198"/>
        </w:numPr>
        <w:spacing w:line="280" w:lineRule="auto"/>
        <w:ind w:right="1019"/>
        <w:jc w:val="both"/>
        <w:rPr>
          <w:w w:val="105"/>
        </w:rPr>
      </w:pPr>
      <w:r w:rsidRPr="00AF07B1">
        <w:rPr>
          <w:w w:val="105"/>
        </w:rPr>
        <w:t>Urbanistički plan uređenja „Jezero Šoderica“</w:t>
      </w:r>
      <w:r>
        <w:rPr>
          <w:b/>
          <w:bCs/>
          <w:w w:val="105"/>
        </w:rPr>
        <w:t xml:space="preserve"> </w:t>
      </w:r>
      <w:r w:rsidRPr="00AF07B1">
        <w:rPr>
          <w:w w:val="105"/>
        </w:rPr>
        <w:t>(„Službeni glasnik Koprivničko-križevačke županije“, br. 3/21)</w:t>
      </w:r>
    </w:p>
    <w:p w14:paraId="6E86A718" w14:textId="4150E1BB" w:rsidR="00AF07B1" w:rsidRDefault="005663ED" w:rsidP="00313566">
      <w:pPr>
        <w:pStyle w:val="BodyText"/>
        <w:spacing w:line="280" w:lineRule="auto"/>
        <w:ind w:left="675" w:right="1019"/>
        <w:jc w:val="both"/>
        <w:rPr>
          <w:w w:val="105"/>
        </w:rPr>
      </w:pPr>
      <w:r w:rsidRPr="005663ED">
        <w:rPr>
          <w:w w:val="105"/>
        </w:rPr>
        <w:t>Posljednje izmjene prostorno-planske dokumentacije odnose se na IV. izmjene i dopune Prostornog plana uređenja Općine Drnje, koje su donesene 26. rujna 2025. godine odlukom Općinskog vijeća.</w:t>
      </w:r>
      <w:r>
        <w:rPr>
          <w:w w:val="105"/>
        </w:rPr>
        <w:t xml:space="preserve"> </w:t>
      </w:r>
      <w:r w:rsidRPr="005663ED">
        <w:rPr>
          <w:w w:val="105"/>
        </w:rPr>
        <w:t>Izmjene i dopune plana provedene su radi usklađenja s važećim zakonodavnim okvirom, usklađenja s Prostornim planom Koprivničko-križevačke županije te prilagodbe planskih rješenja razvojnim potrebama općine. Također je provedena transformacija plana u digitalni sustav ePlanovi, čime se omogućuje lakši pristup i učinkovitija provedba prostornog plana.</w:t>
      </w:r>
      <w:r>
        <w:rPr>
          <w:w w:val="105"/>
        </w:rPr>
        <w:t xml:space="preserve"> </w:t>
      </w:r>
      <w:r w:rsidRPr="005663ED">
        <w:rPr>
          <w:w w:val="105"/>
        </w:rPr>
        <w:t>Izmjenama su, između ostalog, izvršene manje korekcije namjene prostora, proširenja pojedinih građevinskih područja, planiranje sustava za obranu od poplava te usklađenje infrastrukturnih i razvojnih zona s novim potrebama prostora.</w:t>
      </w:r>
    </w:p>
    <w:p w14:paraId="16AD7992" w14:textId="56F09D72" w:rsidR="005663ED" w:rsidRDefault="005663ED" w:rsidP="00313566">
      <w:pPr>
        <w:pStyle w:val="BodyText"/>
        <w:spacing w:line="280" w:lineRule="auto"/>
        <w:ind w:left="675" w:right="1019"/>
        <w:jc w:val="both"/>
        <w:rPr>
          <w:w w:val="105"/>
        </w:rPr>
      </w:pPr>
      <w:r w:rsidRPr="005663ED">
        <w:rPr>
          <w:w w:val="105"/>
        </w:rPr>
        <w:t>Prostorni plan uređenja Općine Drnje definira osnovnu organizaciju prostora kroz različite kategorije namjene površina, uključujući građevinska područja naselja, izdvojena građevinska područja izvan naselja te površine izvan građevinskih područja.</w:t>
      </w:r>
      <w:r>
        <w:rPr>
          <w:w w:val="105"/>
        </w:rPr>
        <w:t xml:space="preserve"> </w:t>
      </w:r>
      <w:r w:rsidRPr="005663ED">
        <w:rPr>
          <w:w w:val="105"/>
        </w:rPr>
        <w:t>Građevinska područja naselja obuhvaćaju stambene, mješovite, javne i društvene namjene, kao i zone javnih zelenih površina, sporta i rekreacije. Unutar naselja planirane su i javne zelene površine (parkovi i perivoji) te zaštitne zelene površine koje imaju važnu ulogu u očuvanju kvalitete prostora i stvaranju mreže zelene infrastrukture.</w:t>
      </w:r>
      <w:r>
        <w:rPr>
          <w:w w:val="105"/>
        </w:rPr>
        <w:t xml:space="preserve"> </w:t>
      </w:r>
      <w:r w:rsidRPr="005663ED">
        <w:rPr>
          <w:w w:val="105"/>
        </w:rPr>
        <w:t>Izdvojena građevinska područja izvan naselja obuhvaćaju gospodarske zone, sportsko-rekreacijske zone te turističko-rekreacijske prostore, među kojima je posebno značajno područje jezera Šoderica koje predstavlja važan prostor za rekreaciju i turizam.</w:t>
      </w:r>
      <w:r>
        <w:rPr>
          <w:w w:val="105"/>
        </w:rPr>
        <w:t xml:space="preserve"> </w:t>
      </w:r>
      <w:r w:rsidRPr="005663ED">
        <w:rPr>
          <w:w w:val="105"/>
        </w:rPr>
        <w:t>Izvan građevinskih područja dominiraju poljoprivredne površine, šume i šumska zemljišta te vodene površine, koje imaju važnu krajobraznu i ekološku funkciju te predstavljaju potencijalne elemente zelene i plavo-zelene infrastrukture.</w:t>
      </w:r>
    </w:p>
    <w:p w14:paraId="726DD1DE" w14:textId="38604C96" w:rsidR="00362FDB" w:rsidRDefault="0036542B" w:rsidP="00187A37">
      <w:pPr>
        <w:pStyle w:val="BodyText"/>
        <w:spacing w:line="280" w:lineRule="auto"/>
        <w:ind w:left="675" w:right="1019"/>
        <w:jc w:val="both"/>
        <w:rPr>
          <w:w w:val="105"/>
        </w:rPr>
      </w:pPr>
      <w:r w:rsidRPr="007C321C">
        <w:rPr>
          <w:w w:val="105"/>
        </w:rPr>
        <w:t>U svrhu sagledavanja prostornih intervencija koje mogu imati izravan ili neizravan utjecaj na elemente zelene infrastrukture (ZI), provedena je analiza planiranih aktivnosti unutar važećeg Prostornog plana uređenja Općine Drnje (PPUO Drnje) te njegovih izmjena i dopuna. Analiza obuhvaća infrastrukturne, gospodarske, stambene i rekreacijske zahvate definirane planom te identificira ključne rizike, zelene potencijale i preporučene mjere za provedbu Strategije zelene urbane obnove (ZUO).</w:t>
      </w:r>
      <w:r>
        <w:rPr>
          <w:w w:val="105"/>
        </w:rPr>
        <w:t xml:space="preserve"> </w:t>
      </w:r>
      <w:r w:rsidRPr="007C321C">
        <w:rPr>
          <w:w w:val="105"/>
        </w:rPr>
        <w:t>Posebna pozornost posvećena je prostorno osjetljivim područjima, osobito koridorima uz rijeku Dravu, potok Gliboki i rekreacijsko-turističko područje Šoderice, koji zajedno čine najvrjednije prirodne i krajobrazne cjeline Općine Drnje. Ti prostori odlikuju se visokim ekološkim potencijalom, ali istodobno i povećanom izloženošću poplavnim režimima, melioracijskim zahvatima te infrastrukturnim pritisima. Osim toga, analizirana su i područja planirane prometne i komunalne infrastrukture, gospodarske zone te središnji javni i rekreacijski prostori, s ciljem procjene mogućnosti njihove integracije u koherentnu mrežu ZI.</w:t>
      </w:r>
    </w:p>
    <w:p w14:paraId="35ED7F1E" w14:textId="4BFF3ECA" w:rsidR="00F866F3" w:rsidRPr="00187A37" w:rsidRDefault="00F866F3" w:rsidP="002F0DB9">
      <w:pPr>
        <w:pStyle w:val="Caption"/>
        <w:keepNext/>
        <w:spacing w:after="0"/>
        <w:ind w:left="675"/>
        <w:jc w:val="both"/>
        <w:rPr>
          <w:color w:val="000000" w:themeColor="text1"/>
        </w:rPr>
      </w:pPr>
      <w:bookmarkStart w:id="103" w:name="_Toc225522917"/>
      <w:r w:rsidRPr="00187A37">
        <w:rPr>
          <w:color w:val="000000" w:themeColor="text1"/>
        </w:rPr>
        <w:lastRenderedPageBreak/>
        <w:t xml:space="preserve">Tablica </w:t>
      </w:r>
      <w:r w:rsidRPr="00187A37">
        <w:rPr>
          <w:color w:val="000000" w:themeColor="text1"/>
        </w:rPr>
        <w:fldChar w:fldCharType="begin"/>
      </w:r>
      <w:r w:rsidRPr="00187A37">
        <w:rPr>
          <w:color w:val="000000" w:themeColor="text1"/>
        </w:rPr>
        <w:instrText xml:space="preserve"> SEQ Tablica \* ARABIC </w:instrText>
      </w:r>
      <w:r w:rsidRPr="00187A37">
        <w:rPr>
          <w:color w:val="000000" w:themeColor="text1"/>
        </w:rPr>
        <w:fldChar w:fldCharType="separate"/>
      </w:r>
      <w:r w:rsidR="00C015CC">
        <w:rPr>
          <w:noProof/>
          <w:color w:val="000000" w:themeColor="text1"/>
        </w:rPr>
        <w:t>9</w:t>
      </w:r>
      <w:r w:rsidRPr="00187A37">
        <w:rPr>
          <w:color w:val="000000" w:themeColor="text1"/>
        </w:rPr>
        <w:fldChar w:fldCharType="end"/>
      </w:r>
      <w:r w:rsidRPr="00187A37">
        <w:rPr>
          <w:color w:val="000000" w:themeColor="text1"/>
        </w:rPr>
        <w:t>: Planirane aktivnosti unutar važećeg PPUO-a Općine Drnje</w:t>
      </w:r>
      <w:bookmarkEnd w:id="103"/>
    </w:p>
    <w:tbl>
      <w:tblPr>
        <w:tblW w:w="8740" w:type="dxa"/>
        <w:tblInd w:w="607" w:type="dxa"/>
        <w:tblLook w:val="04A0" w:firstRow="1" w:lastRow="0" w:firstColumn="1" w:lastColumn="0" w:noHBand="0" w:noVBand="1"/>
      </w:tblPr>
      <w:tblGrid>
        <w:gridCol w:w="2400"/>
        <w:gridCol w:w="1940"/>
        <w:gridCol w:w="2140"/>
        <w:gridCol w:w="2260"/>
      </w:tblGrid>
      <w:tr w:rsidR="002F0DB9" w:rsidRPr="002F0DB9" w14:paraId="31BC4BE5" w14:textId="77777777" w:rsidTr="002F0DB9">
        <w:trPr>
          <w:trHeight w:val="600"/>
        </w:trPr>
        <w:tc>
          <w:tcPr>
            <w:tcW w:w="2400"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5F58CF4C" w14:textId="77777777" w:rsidR="002F0DB9" w:rsidRPr="002F0DB9" w:rsidRDefault="002F0DB9" w:rsidP="002F0DB9">
            <w:pPr>
              <w:widowControl/>
              <w:autoSpaceDE/>
              <w:autoSpaceDN/>
              <w:jc w:val="center"/>
              <w:rPr>
                <w:rFonts w:eastAsia="Times New Roman"/>
                <w:b/>
                <w:bCs/>
                <w:color w:val="000000"/>
                <w:lang w:eastAsia="hr-HR"/>
              </w:rPr>
            </w:pPr>
            <w:r w:rsidRPr="002F0DB9">
              <w:rPr>
                <w:rFonts w:eastAsia="Times New Roman"/>
                <w:b/>
                <w:bCs/>
                <w:color w:val="000000"/>
                <w:lang w:eastAsia="hr-HR"/>
              </w:rPr>
              <w:t>Planirana aktivnost</w:t>
            </w:r>
          </w:p>
        </w:tc>
        <w:tc>
          <w:tcPr>
            <w:tcW w:w="1940" w:type="dxa"/>
            <w:tcBorders>
              <w:top w:val="single" w:sz="4" w:space="0" w:color="auto"/>
              <w:left w:val="nil"/>
              <w:bottom w:val="single" w:sz="4" w:space="0" w:color="auto"/>
              <w:right w:val="single" w:sz="4" w:space="0" w:color="auto"/>
            </w:tcBorders>
            <w:shd w:val="clear" w:color="000000" w:fill="548235"/>
            <w:vAlign w:val="center"/>
            <w:hideMark/>
          </w:tcPr>
          <w:p w14:paraId="6D15789D" w14:textId="77777777" w:rsidR="002F0DB9" w:rsidRPr="002F0DB9" w:rsidRDefault="002F0DB9" w:rsidP="002F0DB9">
            <w:pPr>
              <w:widowControl/>
              <w:autoSpaceDE/>
              <w:autoSpaceDN/>
              <w:jc w:val="center"/>
              <w:rPr>
                <w:rFonts w:eastAsia="Times New Roman"/>
                <w:b/>
                <w:bCs/>
                <w:color w:val="000000"/>
                <w:lang w:eastAsia="hr-HR"/>
              </w:rPr>
            </w:pPr>
            <w:r w:rsidRPr="002F0DB9">
              <w:rPr>
                <w:rFonts w:eastAsia="Times New Roman"/>
                <w:b/>
                <w:bCs/>
                <w:color w:val="000000"/>
                <w:lang w:eastAsia="hr-HR"/>
              </w:rPr>
              <w:t>Mogući rizik</w:t>
            </w:r>
          </w:p>
        </w:tc>
        <w:tc>
          <w:tcPr>
            <w:tcW w:w="2140" w:type="dxa"/>
            <w:tcBorders>
              <w:top w:val="single" w:sz="4" w:space="0" w:color="auto"/>
              <w:left w:val="nil"/>
              <w:bottom w:val="single" w:sz="4" w:space="0" w:color="auto"/>
              <w:right w:val="single" w:sz="4" w:space="0" w:color="auto"/>
            </w:tcBorders>
            <w:shd w:val="clear" w:color="000000" w:fill="548235"/>
            <w:vAlign w:val="center"/>
            <w:hideMark/>
          </w:tcPr>
          <w:p w14:paraId="6BC10F5A" w14:textId="77777777" w:rsidR="002F0DB9" w:rsidRPr="002F0DB9" w:rsidRDefault="002F0DB9" w:rsidP="002F0DB9">
            <w:pPr>
              <w:widowControl/>
              <w:autoSpaceDE/>
              <w:autoSpaceDN/>
              <w:jc w:val="center"/>
              <w:rPr>
                <w:rFonts w:eastAsia="Times New Roman"/>
                <w:b/>
                <w:bCs/>
                <w:color w:val="000000"/>
                <w:lang w:eastAsia="hr-HR"/>
              </w:rPr>
            </w:pPr>
            <w:r w:rsidRPr="002F0DB9">
              <w:rPr>
                <w:rFonts w:eastAsia="Times New Roman"/>
                <w:b/>
                <w:bCs/>
                <w:color w:val="000000"/>
                <w:lang w:eastAsia="hr-HR"/>
              </w:rPr>
              <w:t>Zeleni potencijal</w:t>
            </w:r>
          </w:p>
        </w:tc>
        <w:tc>
          <w:tcPr>
            <w:tcW w:w="2260" w:type="dxa"/>
            <w:tcBorders>
              <w:top w:val="single" w:sz="4" w:space="0" w:color="auto"/>
              <w:left w:val="nil"/>
              <w:bottom w:val="single" w:sz="4" w:space="0" w:color="auto"/>
              <w:right w:val="single" w:sz="4" w:space="0" w:color="auto"/>
            </w:tcBorders>
            <w:shd w:val="clear" w:color="000000" w:fill="548235"/>
            <w:vAlign w:val="center"/>
            <w:hideMark/>
          </w:tcPr>
          <w:p w14:paraId="6876D452" w14:textId="77777777" w:rsidR="002F0DB9" w:rsidRPr="002F0DB9" w:rsidRDefault="002F0DB9" w:rsidP="002F0DB9">
            <w:pPr>
              <w:widowControl/>
              <w:autoSpaceDE/>
              <w:autoSpaceDN/>
              <w:jc w:val="center"/>
              <w:rPr>
                <w:rFonts w:eastAsia="Times New Roman"/>
                <w:b/>
                <w:bCs/>
                <w:color w:val="000000"/>
                <w:lang w:eastAsia="hr-HR"/>
              </w:rPr>
            </w:pPr>
            <w:r w:rsidRPr="002F0DB9">
              <w:rPr>
                <w:rFonts w:eastAsia="Times New Roman"/>
                <w:b/>
                <w:bCs/>
                <w:color w:val="000000"/>
                <w:lang w:eastAsia="hr-HR"/>
              </w:rPr>
              <w:t>Preporučena mjera ZUO</w:t>
            </w:r>
          </w:p>
        </w:tc>
      </w:tr>
      <w:tr w:rsidR="002F0DB9" w:rsidRPr="002F0DB9" w14:paraId="7F10BA5D" w14:textId="77777777" w:rsidTr="002F0DB9">
        <w:trPr>
          <w:trHeight w:val="300"/>
        </w:trPr>
        <w:tc>
          <w:tcPr>
            <w:tcW w:w="8740" w:type="dxa"/>
            <w:gridSpan w:val="4"/>
            <w:tcBorders>
              <w:top w:val="single" w:sz="4" w:space="0" w:color="auto"/>
              <w:left w:val="single" w:sz="4" w:space="0" w:color="auto"/>
              <w:bottom w:val="single" w:sz="4" w:space="0" w:color="auto"/>
              <w:right w:val="single" w:sz="4" w:space="0" w:color="auto"/>
            </w:tcBorders>
            <w:vAlign w:val="center"/>
            <w:hideMark/>
          </w:tcPr>
          <w:p w14:paraId="1FB85E92" w14:textId="77777777" w:rsidR="002F0DB9" w:rsidRPr="002F0DB9" w:rsidRDefault="002F0DB9" w:rsidP="002F0DB9">
            <w:pPr>
              <w:widowControl/>
              <w:autoSpaceDE/>
              <w:autoSpaceDN/>
              <w:jc w:val="center"/>
              <w:rPr>
                <w:rFonts w:eastAsia="Times New Roman"/>
                <w:b/>
                <w:bCs/>
                <w:color w:val="000000"/>
                <w:lang w:eastAsia="hr-HR"/>
              </w:rPr>
            </w:pPr>
            <w:r w:rsidRPr="002F0DB9">
              <w:rPr>
                <w:rFonts w:eastAsia="Times New Roman"/>
                <w:b/>
                <w:bCs/>
                <w:color w:val="000000"/>
                <w:lang w:eastAsia="hr-HR"/>
              </w:rPr>
              <w:t>PROMETNI SUSTAV</w:t>
            </w:r>
          </w:p>
        </w:tc>
      </w:tr>
      <w:tr w:rsidR="002F0DB9" w:rsidRPr="002F0DB9" w14:paraId="01BD0B66" w14:textId="77777777" w:rsidTr="002F0DB9">
        <w:trPr>
          <w:trHeight w:val="1200"/>
        </w:trPr>
        <w:tc>
          <w:tcPr>
            <w:tcW w:w="2400" w:type="dxa"/>
            <w:tcBorders>
              <w:top w:val="nil"/>
              <w:left w:val="single" w:sz="4" w:space="0" w:color="auto"/>
              <w:bottom w:val="single" w:sz="4" w:space="0" w:color="auto"/>
              <w:right w:val="single" w:sz="4" w:space="0" w:color="auto"/>
            </w:tcBorders>
            <w:shd w:val="clear" w:color="000000" w:fill="A9D08E"/>
            <w:vAlign w:val="center"/>
            <w:hideMark/>
          </w:tcPr>
          <w:p w14:paraId="3FCA6BE2"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Rekonstrukcija željezničke pruge M201 i izgradnja dvokolosiječne pruge</w:t>
            </w:r>
          </w:p>
        </w:tc>
        <w:tc>
          <w:tcPr>
            <w:tcW w:w="1940" w:type="dxa"/>
            <w:tcBorders>
              <w:top w:val="nil"/>
              <w:left w:val="nil"/>
              <w:bottom w:val="single" w:sz="4" w:space="0" w:color="auto"/>
              <w:right w:val="single" w:sz="4" w:space="0" w:color="auto"/>
            </w:tcBorders>
            <w:shd w:val="clear" w:color="000000" w:fill="E2EFDA"/>
            <w:vAlign w:val="center"/>
            <w:hideMark/>
          </w:tcPr>
          <w:p w14:paraId="53999EBB"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Privremeno uklanjanje vegetacije, buka i vibracije tijekom radova</w:t>
            </w:r>
          </w:p>
        </w:tc>
        <w:tc>
          <w:tcPr>
            <w:tcW w:w="2140" w:type="dxa"/>
            <w:tcBorders>
              <w:top w:val="nil"/>
              <w:left w:val="nil"/>
              <w:bottom w:val="single" w:sz="4" w:space="0" w:color="auto"/>
              <w:right w:val="single" w:sz="4" w:space="0" w:color="auto"/>
            </w:tcBorders>
            <w:shd w:val="clear" w:color="000000" w:fill="E2EFDA"/>
            <w:vAlign w:val="center"/>
            <w:hideMark/>
          </w:tcPr>
          <w:p w14:paraId="476B5FC6"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Jačanje javnog prijevoza, smanjenje automobilskog prometa</w:t>
            </w:r>
          </w:p>
        </w:tc>
        <w:tc>
          <w:tcPr>
            <w:tcW w:w="2260" w:type="dxa"/>
            <w:tcBorders>
              <w:top w:val="nil"/>
              <w:left w:val="nil"/>
              <w:bottom w:val="single" w:sz="4" w:space="0" w:color="auto"/>
              <w:right w:val="single" w:sz="4" w:space="0" w:color="auto"/>
            </w:tcBorders>
            <w:shd w:val="clear" w:color="000000" w:fill="E2EFDA"/>
            <w:vAlign w:val="center"/>
            <w:hideMark/>
          </w:tcPr>
          <w:p w14:paraId="7D4601B9"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Zaštitni zeleni koridor, akustični zeleni pojasevi, biciklističke i pješačke veze</w:t>
            </w:r>
          </w:p>
        </w:tc>
      </w:tr>
      <w:tr w:rsidR="002F0DB9" w:rsidRPr="002F0DB9" w14:paraId="65F56165" w14:textId="77777777" w:rsidTr="002F0DB9">
        <w:trPr>
          <w:trHeight w:val="1020"/>
        </w:trPr>
        <w:tc>
          <w:tcPr>
            <w:tcW w:w="2400" w:type="dxa"/>
            <w:tcBorders>
              <w:top w:val="nil"/>
              <w:left w:val="single" w:sz="4" w:space="0" w:color="auto"/>
              <w:bottom w:val="single" w:sz="4" w:space="0" w:color="auto"/>
              <w:right w:val="single" w:sz="4" w:space="0" w:color="auto"/>
            </w:tcBorders>
            <w:shd w:val="clear" w:color="000000" w:fill="A9D08E"/>
            <w:vAlign w:val="center"/>
            <w:hideMark/>
          </w:tcPr>
          <w:p w14:paraId="4C6AFED4"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Izgradnja kolodvora Novo Drnje i treći kolosijek</w:t>
            </w:r>
          </w:p>
        </w:tc>
        <w:tc>
          <w:tcPr>
            <w:tcW w:w="1940" w:type="dxa"/>
            <w:tcBorders>
              <w:top w:val="nil"/>
              <w:left w:val="nil"/>
              <w:bottom w:val="single" w:sz="4" w:space="0" w:color="auto"/>
              <w:right w:val="single" w:sz="4" w:space="0" w:color="auto"/>
            </w:tcBorders>
            <w:shd w:val="clear" w:color="000000" w:fill="E2EFDA"/>
            <w:vAlign w:val="center"/>
            <w:hideMark/>
          </w:tcPr>
          <w:p w14:paraId="3FBEDC64"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Povećano prometno opterećenje lokalnih ulica</w:t>
            </w:r>
          </w:p>
        </w:tc>
        <w:tc>
          <w:tcPr>
            <w:tcW w:w="2140" w:type="dxa"/>
            <w:tcBorders>
              <w:top w:val="nil"/>
              <w:left w:val="nil"/>
              <w:bottom w:val="single" w:sz="4" w:space="0" w:color="auto"/>
              <w:right w:val="single" w:sz="4" w:space="0" w:color="auto"/>
            </w:tcBorders>
            <w:shd w:val="clear" w:color="000000" w:fill="E2EFDA"/>
            <w:vAlign w:val="center"/>
            <w:hideMark/>
          </w:tcPr>
          <w:p w14:paraId="1819BCDA"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Intermodalnost i održiva mobilnost</w:t>
            </w:r>
          </w:p>
        </w:tc>
        <w:tc>
          <w:tcPr>
            <w:tcW w:w="2260" w:type="dxa"/>
            <w:tcBorders>
              <w:top w:val="nil"/>
              <w:left w:val="nil"/>
              <w:bottom w:val="single" w:sz="4" w:space="0" w:color="auto"/>
              <w:right w:val="single" w:sz="4" w:space="0" w:color="auto"/>
            </w:tcBorders>
            <w:shd w:val="clear" w:color="000000" w:fill="E2EFDA"/>
            <w:vAlign w:val="center"/>
            <w:hideMark/>
          </w:tcPr>
          <w:p w14:paraId="2E6EA67A"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Ozelenjivanje prostora kolodvora, drvoredne aleje,  siguran pristup pješaka i biciklista</w:t>
            </w:r>
          </w:p>
        </w:tc>
      </w:tr>
      <w:tr w:rsidR="002F0DB9" w:rsidRPr="002F0DB9" w14:paraId="6E1F6A64" w14:textId="77777777" w:rsidTr="002F0DB9">
        <w:trPr>
          <w:trHeight w:val="765"/>
        </w:trPr>
        <w:tc>
          <w:tcPr>
            <w:tcW w:w="2400" w:type="dxa"/>
            <w:tcBorders>
              <w:top w:val="nil"/>
              <w:left w:val="single" w:sz="4" w:space="0" w:color="auto"/>
              <w:bottom w:val="single" w:sz="4" w:space="0" w:color="auto"/>
              <w:right w:val="single" w:sz="4" w:space="0" w:color="auto"/>
            </w:tcBorders>
            <w:shd w:val="clear" w:color="000000" w:fill="A9D08E"/>
            <w:vAlign w:val="center"/>
            <w:hideMark/>
          </w:tcPr>
          <w:p w14:paraId="11A6600C"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Denivelacija ŽC 2260</w:t>
            </w:r>
          </w:p>
        </w:tc>
        <w:tc>
          <w:tcPr>
            <w:tcW w:w="1940" w:type="dxa"/>
            <w:tcBorders>
              <w:top w:val="nil"/>
              <w:left w:val="nil"/>
              <w:bottom w:val="single" w:sz="4" w:space="0" w:color="auto"/>
              <w:right w:val="single" w:sz="4" w:space="0" w:color="auto"/>
            </w:tcBorders>
            <w:shd w:val="clear" w:color="000000" w:fill="E2EFDA"/>
            <w:vAlign w:val="center"/>
            <w:hideMark/>
          </w:tcPr>
          <w:p w14:paraId="36BF659B"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Privremena degradacija tla i okoliša</w:t>
            </w:r>
          </w:p>
        </w:tc>
        <w:tc>
          <w:tcPr>
            <w:tcW w:w="2140" w:type="dxa"/>
            <w:tcBorders>
              <w:top w:val="nil"/>
              <w:left w:val="nil"/>
              <w:bottom w:val="single" w:sz="4" w:space="0" w:color="auto"/>
              <w:right w:val="single" w:sz="4" w:space="0" w:color="auto"/>
            </w:tcBorders>
            <w:shd w:val="clear" w:color="000000" w:fill="E2EFDA"/>
            <w:vAlign w:val="center"/>
            <w:hideMark/>
          </w:tcPr>
          <w:p w14:paraId="67A9BC74"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Povećanje sigurnosti u prometu</w:t>
            </w:r>
          </w:p>
        </w:tc>
        <w:tc>
          <w:tcPr>
            <w:tcW w:w="2260" w:type="dxa"/>
            <w:tcBorders>
              <w:top w:val="nil"/>
              <w:left w:val="nil"/>
              <w:bottom w:val="single" w:sz="4" w:space="0" w:color="auto"/>
              <w:right w:val="single" w:sz="4" w:space="0" w:color="auto"/>
            </w:tcBorders>
            <w:shd w:val="clear" w:color="000000" w:fill="E2EFDA"/>
            <w:vAlign w:val="center"/>
            <w:hideMark/>
          </w:tcPr>
          <w:p w14:paraId="75AFA37A"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Renaturalizacija rubova, infiltracijske trake, urbano pošumljavanje</w:t>
            </w:r>
          </w:p>
        </w:tc>
      </w:tr>
      <w:tr w:rsidR="002F0DB9" w:rsidRPr="002F0DB9" w14:paraId="6E86E003" w14:textId="77777777" w:rsidTr="002F0DB9">
        <w:trPr>
          <w:trHeight w:val="1020"/>
        </w:trPr>
        <w:tc>
          <w:tcPr>
            <w:tcW w:w="2400" w:type="dxa"/>
            <w:tcBorders>
              <w:top w:val="nil"/>
              <w:left w:val="single" w:sz="4" w:space="0" w:color="auto"/>
              <w:bottom w:val="single" w:sz="4" w:space="0" w:color="auto"/>
              <w:right w:val="single" w:sz="4" w:space="0" w:color="auto"/>
            </w:tcBorders>
            <w:shd w:val="clear" w:color="000000" w:fill="A9D08E"/>
            <w:vAlign w:val="center"/>
            <w:hideMark/>
          </w:tcPr>
          <w:p w14:paraId="46416DE5"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Uređenje županijskih i lokalnih cesta</w:t>
            </w:r>
          </w:p>
        </w:tc>
        <w:tc>
          <w:tcPr>
            <w:tcW w:w="1940" w:type="dxa"/>
            <w:tcBorders>
              <w:top w:val="nil"/>
              <w:left w:val="nil"/>
              <w:bottom w:val="single" w:sz="4" w:space="0" w:color="auto"/>
              <w:right w:val="single" w:sz="4" w:space="0" w:color="auto"/>
            </w:tcBorders>
            <w:shd w:val="clear" w:color="000000" w:fill="E2EFDA"/>
            <w:vAlign w:val="center"/>
            <w:hideMark/>
          </w:tcPr>
          <w:p w14:paraId="5721D5DD"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Uklanjanje vegetacije, povećanje nepropusnih površina</w:t>
            </w:r>
          </w:p>
        </w:tc>
        <w:tc>
          <w:tcPr>
            <w:tcW w:w="2140" w:type="dxa"/>
            <w:tcBorders>
              <w:top w:val="nil"/>
              <w:left w:val="nil"/>
              <w:bottom w:val="single" w:sz="4" w:space="0" w:color="auto"/>
              <w:right w:val="single" w:sz="4" w:space="0" w:color="auto"/>
            </w:tcBorders>
            <w:shd w:val="clear" w:color="000000" w:fill="E2EFDA"/>
            <w:vAlign w:val="center"/>
            <w:hideMark/>
          </w:tcPr>
          <w:p w14:paraId="481659CC"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Zeleni prometni koridori, hladne rute</w:t>
            </w:r>
          </w:p>
        </w:tc>
        <w:tc>
          <w:tcPr>
            <w:tcW w:w="2260" w:type="dxa"/>
            <w:tcBorders>
              <w:top w:val="nil"/>
              <w:left w:val="nil"/>
              <w:bottom w:val="single" w:sz="4" w:space="0" w:color="auto"/>
              <w:right w:val="single" w:sz="4" w:space="0" w:color="auto"/>
            </w:tcBorders>
            <w:shd w:val="clear" w:color="000000" w:fill="E2EFDA"/>
            <w:vAlign w:val="center"/>
            <w:hideMark/>
          </w:tcPr>
          <w:p w14:paraId="1C7FD123"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Sadnja drvoreda, permeabilni nogostupi, zeleni jarci, kišni vrtovi</w:t>
            </w:r>
          </w:p>
        </w:tc>
      </w:tr>
      <w:tr w:rsidR="002F0DB9" w:rsidRPr="002F0DB9" w14:paraId="68168437" w14:textId="77777777" w:rsidTr="002F0DB9">
        <w:trPr>
          <w:trHeight w:val="300"/>
        </w:trPr>
        <w:tc>
          <w:tcPr>
            <w:tcW w:w="8740" w:type="dxa"/>
            <w:gridSpan w:val="4"/>
            <w:tcBorders>
              <w:top w:val="nil"/>
              <w:left w:val="single" w:sz="8" w:space="0" w:color="auto"/>
              <w:bottom w:val="single" w:sz="4" w:space="0" w:color="auto"/>
              <w:right w:val="single" w:sz="8" w:space="0" w:color="000000"/>
            </w:tcBorders>
            <w:vAlign w:val="center"/>
            <w:hideMark/>
          </w:tcPr>
          <w:p w14:paraId="474CCB0D" w14:textId="77777777" w:rsidR="002F0DB9" w:rsidRPr="002F0DB9" w:rsidRDefault="002F0DB9" w:rsidP="002F0DB9">
            <w:pPr>
              <w:widowControl/>
              <w:autoSpaceDE/>
              <w:autoSpaceDN/>
              <w:jc w:val="center"/>
              <w:rPr>
                <w:rFonts w:eastAsia="Times New Roman"/>
                <w:b/>
                <w:bCs/>
                <w:color w:val="000000"/>
                <w:lang w:eastAsia="hr-HR"/>
              </w:rPr>
            </w:pPr>
            <w:r w:rsidRPr="002F0DB9">
              <w:rPr>
                <w:rFonts w:eastAsia="Times New Roman"/>
                <w:b/>
                <w:bCs/>
                <w:color w:val="000000"/>
                <w:lang w:eastAsia="hr-HR"/>
              </w:rPr>
              <w:t>ENERGETSKI SUSTAV</w:t>
            </w:r>
          </w:p>
        </w:tc>
      </w:tr>
      <w:tr w:rsidR="002F0DB9" w:rsidRPr="002F0DB9" w14:paraId="7D790C3A" w14:textId="77777777" w:rsidTr="002F0DB9">
        <w:trPr>
          <w:trHeight w:val="1020"/>
        </w:trPr>
        <w:tc>
          <w:tcPr>
            <w:tcW w:w="2400" w:type="dxa"/>
            <w:tcBorders>
              <w:top w:val="nil"/>
              <w:left w:val="single" w:sz="8" w:space="0" w:color="auto"/>
              <w:bottom w:val="single" w:sz="4" w:space="0" w:color="auto"/>
              <w:right w:val="single" w:sz="4" w:space="0" w:color="auto"/>
            </w:tcBorders>
            <w:shd w:val="clear" w:color="000000" w:fill="A9D08E"/>
            <w:vAlign w:val="center"/>
            <w:hideMark/>
          </w:tcPr>
          <w:p w14:paraId="42DB31A9"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Izgradnja DV 2×400 kV Drava–Krndija</w:t>
            </w:r>
          </w:p>
        </w:tc>
        <w:tc>
          <w:tcPr>
            <w:tcW w:w="1940" w:type="dxa"/>
            <w:tcBorders>
              <w:top w:val="nil"/>
              <w:left w:val="nil"/>
              <w:bottom w:val="single" w:sz="4" w:space="0" w:color="auto"/>
              <w:right w:val="single" w:sz="4" w:space="0" w:color="auto"/>
            </w:tcBorders>
            <w:shd w:val="clear" w:color="000000" w:fill="E2EFDA"/>
            <w:vAlign w:val="center"/>
            <w:hideMark/>
          </w:tcPr>
          <w:p w14:paraId="6E0CE7A6"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vizualno opterećenje krajolika, uklanjanje vegetacije</w:t>
            </w:r>
          </w:p>
        </w:tc>
        <w:tc>
          <w:tcPr>
            <w:tcW w:w="2140" w:type="dxa"/>
            <w:tcBorders>
              <w:top w:val="nil"/>
              <w:left w:val="nil"/>
              <w:bottom w:val="single" w:sz="4" w:space="0" w:color="auto"/>
              <w:right w:val="single" w:sz="4" w:space="0" w:color="auto"/>
            </w:tcBorders>
            <w:shd w:val="clear" w:color="000000" w:fill="E2EFDA"/>
            <w:vAlign w:val="center"/>
            <w:hideMark/>
          </w:tcPr>
          <w:p w14:paraId="001FC18C"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integracija OIE u mrežu</w:t>
            </w:r>
          </w:p>
        </w:tc>
        <w:tc>
          <w:tcPr>
            <w:tcW w:w="2260" w:type="dxa"/>
            <w:tcBorders>
              <w:top w:val="nil"/>
              <w:left w:val="nil"/>
              <w:bottom w:val="single" w:sz="4" w:space="0" w:color="auto"/>
              <w:right w:val="single" w:sz="8" w:space="0" w:color="auto"/>
            </w:tcBorders>
            <w:shd w:val="clear" w:color="000000" w:fill="E2EFDA"/>
            <w:vAlign w:val="center"/>
            <w:hideMark/>
          </w:tcPr>
          <w:p w14:paraId="5D50BD3F"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zeleni tamponi i nizovi vegetacije uz koridor, zaštita tla tijekom radova</w:t>
            </w:r>
          </w:p>
        </w:tc>
      </w:tr>
      <w:tr w:rsidR="002F0DB9" w:rsidRPr="002F0DB9" w14:paraId="324B7DA8" w14:textId="77777777" w:rsidTr="002F0DB9">
        <w:trPr>
          <w:trHeight w:val="765"/>
        </w:trPr>
        <w:tc>
          <w:tcPr>
            <w:tcW w:w="2400" w:type="dxa"/>
            <w:tcBorders>
              <w:top w:val="nil"/>
              <w:left w:val="single" w:sz="8" w:space="0" w:color="auto"/>
              <w:bottom w:val="single" w:sz="4" w:space="0" w:color="auto"/>
              <w:right w:val="single" w:sz="4" w:space="0" w:color="auto"/>
            </w:tcBorders>
            <w:shd w:val="clear" w:color="000000" w:fill="A9D08E"/>
            <w:vAlign w:val="center"/>
            <w:hideMark/>
          </w:tcPr>
          <w:p w14:paraId="27D6FC57"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Razvoj trafostanica (TS Drnje, TS Botovo)</w:t>
            </w:r>
          </w:p>
        </w:tc>
        <w:tc>
          <w:tcPr>
            <w:tcW w:w="1940" w:type="dxa"/>
            <w:tcBorders>
              <w:top w:val="nil"/>
              <w:left w:val="nil"/>
              <w:bottom w:val="single" w:sz="4" w:space="0" w:color="auto"/>
              <w:right w:val="single" w:sz="4" w:space="0" w:color="auto"/>
            </w:tcBorders>
            <w:shd w:val="clear" w:color="000000" w:fill="E2EFDA"/>
            <w:vAlign w:val="center"/>
            <w:hideMark/>
          </w:tcPr>
          <w:p w14:paraId="7D9B6567"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buka i elektromagnetsko zračenje</w:t>
            </w:r>
          </w:p>
        </w:tc>
        <w:tc>
          <w:tcPr>
            <w:tcW w:w="2140" w:type="dxa"/>
            <w:tcBorders>
              <w:top w:val="nil"/>
              <w:left w:val="nil"/>
              <w:bottom w:val="single" w:sz="4" w:space="0" w:color="auto"/>
              <w:right w:val="single" w:sz="4" w:space="0" w:color="auto"/>
            </w:tcBorders>
            <w:shd w:val="clear" w:color="000000" w:fill="E2EFDA"/>
            <w:vAlign w:val="center"/>
            <w:hideMark/>
          </w:tcPr>
          <w:p w14:paraId="4D8E0B6A"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stabilnija mreža za solarne sustave</w:t>
            </w:r>
          </w:p>
        </w:tc>
        <w:tc>
          <w:tcPr>
            <w:tcW w:w="2260" w:type="dxa"/>
            <w:tcBorders>
              <w:top w:val="nil"/>
              <w:left w:val="nil"/>
              <w:bottom w:val="single" w:sz="4" w:space="0" w:color="auto"/>
              <w:right w:val="single" w:sz="8" w:space="0" w:color="auto"/>
            </w:tcBorders>
            <w:shd w:val="clear" w:color="000000" w:fill="E2EFDA"/>
            <w:vAlign w:val="center"/>
            <w:hideMark/>
          </w:tcPr>
          <w:p w14:paraId="5D58CA08"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ozelenjivanje okoliša, postavljanje zelenih barijera</w:t>
            </w:r>
          </w:p>
        </w:tc>
      </w:tr>
      <w:tr w:rsidR="002F0DB9" w:rsidRPr="002F0DB9" w14:paraId="5ED5C236" w14:textId="77777777" w:rsidTr="002F0DB9">
        <w:trPr>
          <w:trHeight w:val="1020"/>
        </w:trPr>
        <w:tc>
          <w:tcPr>
            <w:tcW w:w="2400" w:type="dxa"/>
            <w:tcBorders>
              <w:top w:val="nil"/>
              <w:left w:val="single" w:sz="8" w:space="0" w:color="auto"/>
              <w:bottom w:val="single" w:sz="4" w:space="0" w:color="auto"/>
              <w:right w:val="single" w:sz="4" w:space="0" w:color="auto"/>
            </w:tcBorders>
            <w:shd w:val="clear" w:color="000000" w:fill="A9D08E"/>
            <w:vAlign w:val="center"/>
            <w:hideMark/>
          </w:tcPr>
          <w:p w14:paraId="15206D53"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Mogućnost izgradnje OIE postrojenja (sunčane elektrane, bioplinska, kogeneracija)</w:t>
            </w:r>
          </w:p>
        </w:tc>
        <w:tc>
          <w:tcPr>
            <w:tcW w:w="1940" w:type="dxa"/>
            <w:tcBorders>
              <w:top w:val="nil"/>
              <w:left w:val="nil"/>
              <w:bottom w:val="single" w:sz="4" w:space="0" w:color="auto"/>
              <w:right w:val="single" w:sz="4" w:space="0" w:color="auto"/>
            </w:tcBorders>
            <w:shd w:val="clear" w:color="000000" w:fill="E2EFDA"/>
            <w:vAlign w:val="center"/>
            <w:hideMark/>
          </w:tcPr>
          <w:p w14:paraId="180ED415"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zauzimanje prostora, potencijalni mirisni ili vizualni utjecaj</w:t>
            </w:r>
          </w:p>
        </w:tc>
        <w:tc>
          <w:tcPr>
            <w:tcW w:w="2140" w:type="dxa"/>
            <w:tcBorders>
              <w:top w:val="nil"/>
              <w:left w:val="nil"/>
              <w:bottom w:val="single" w:sz="4" w:space="0" w:color="auto"/>
              <w:right w:val="single" w:sz="4" w:space="0" w:color="auto"/>
            </w:tcBorders>
            <w:shd w:val="clear" w:color="000000" w:fill="E2EFDA"/>
            <w:vAlign w:val="center"/>
            <w:hideMark/>
          </w:tcPr>
          <w:p w14:paraId="0BEAF5AF"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smanjenje emisija CO₂, lokalna energija</w:t>
            </w:r>
          </w:p>
        </w:tc>
        <w:tc>
          <w:tcPr>
            <w:tcW w:w="2260" w:type="dxa"/>
            <w:tcBorders>
              <w:top w:val="nil"/>
              <w:left w:val="nil"/>
              <w:bottom w:val="single" w:sz="4" w:space="0" w:color="auto"/>
              <w:right w:val="single" w:sz="8" w:space="0" w:color="auto"/>
            </w:tcBorders>
            <w:shd w:val="clear" w:color="000000" w:fill="E2EFDA"/>
            <w:vAlign w:val="center"/>
            <w:hideMark/>
          </w:tcPr>
          <w:p w14:paraId="4FDFFC10"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zahtjev za zelenim pojasem i zaštitnim nasadima; korištenje već degradiranih površina</w:t>
            </w:r>
          </w:p>
        </w:tc>
      </w:tr>
      <w:tr w:rsidR="002F0DB9" w:rsidRPr="002F0DB9" w14:paraId="5B053466" w14:textId="77777777" w:rsidTr="002F0DB9">
        <w:trPr>
          <w:trHeight w:val="765"/>
        </w:trPr>
        <w:tc>
          <w:tcPr>
            <w:tcW w:w="2400" w:type="dxa"/>
            <w:tcBorders>
              <w:top w:val="nil"/>
              <w:left w:val="single" w:sz="8" w:space="0" w:color="auto"/>
              <w:bottom w:val="single" w:sz="4" w:space="0" w:color="auto"/>
              <w:right w:val="single" w:sz="4" w:space="0" w:color="auto"/>
            </w:tcBorders>
            <w:shd w:val="clear" w:color="000000" w:fill="A9D08E"/>
            <w:vAlign w:val="center"/>
            <w:hideMark/>
          </w:tcPr>
          <w:p w14:paraId="498867A2"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Razvoj elektroničke komunikacijske mreže</w:t>
            </w:r>
          </w:p>
        </w:tc>
        <w:tc>
          <w:tcPr>
            <w:tcW w:w="1940" w:type="dxa"/>
            <w:tcBorders>
              <w:top w:val="nil"/>
              <w:left w:val="nil"/>
              <w:bottom w:val="single" w:sz="4" w:space="0" w:color="auto"/>
              <w:right w:val="single" w:sz="4" w:space="0" w:color="auto"/>
            </w:tcBorders>
            <w:shd w:val="clear" w:color="000000" w:fill="E2EFDA"/>
            <w:vAlign w:val="center"/>
            <w:hideMark/>
          </w:tcPr>
          <w:p w14:paraId="10FC9FC6"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povećanje broja instalacija</w:t>
            </w:r>
          </w:p>
        </w:tc>
        <w:tc>
          <w:tcPr>
            <w:tcW w:w="2140" w:type="dxa"/>
            <w:tcBorders>
              <w:top w:val="nil"/>
              <w:left w:val="nil"/>
              <w:bottom w:val="single" w:sz="4" w:space="0" w:color="auto"/>
              <w:right w:val="single" w:sz="4" w:space="0" w:color="auto"/>
            </w:tcBorders>
            <w:shd w:val="clear" w:color="000000" w:fill="E2EFDA"/>
            <w:vAlign w:val="center"/>
            <w:hideMark/>
          </w:tcPr>
          <w:p w14:paraId="468A3450"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moderna i održiva infrastruktura</w:t>
            </w:r>
          </w:p>
        </w:tc>
        <w:tc>
          <w:tcPr>
            <w:tcW w:w="2260" w:type="dxa"/>
            <w:tcBorders>
              <w:top w:val="nil"/>
              <w:left w:val="nil"/>
              <w:bottom w:val="single" w:sz="4" w:space="0" w:color="auto"/>
              <w:right w:val="single" w:sz="8" w:space="0" w:color="auto"/>
            </w:tcBorders>
            <w:shd w:val="clear" w:color="000000" w:fill="E2EFDA"/>
            <w:vAlign w:val="center"/>
            <w:hideMark/>
          </w:tcPr>
          <w:p w14:paraId="3F05C28B"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objedinjavanje antena, pozicioniranje u zelenom pojasu</w:t>
            </w:r>
          </w:p>
        </w:tc>
      </w:tr>
      <w:tr w:rsidR="002F0DB9" w:rsidRPr="002F0DB9" w14:paraId="3C1B4ECB" w14:textId="77777777" w:rsidTr="002F0DB9">
        <w:trPr>
          <w:trHeight w:val="300"/>
        </w:trPr>
        <w:tc>
          <w:tcPr>
            <w:tcW w:w="8740" w:type="dxa"/>
            <w:gridSpan w:val="4"/>
            <w:tcBorders>
              <w:top w:val="single" w:sz="4" w:space="0" w:color="auto"/>
              <w:left w:val="single" w:sz="8" w:space="0" w:color="auto"/>
              <w:bottom w:val="single" w:sz="4" w:space="0" w:color="auto"/>
              <w:right w:val="single" w:sz="8" w:space="0" w:color="000000"/>
            </w:tcBorders>
            <w:vAlign w:val="center"/>
            <w:hideMark/>
          </w:tcPr>
          <w:p w14:paraId="71B80817" w14:textId="77777777" w:rsidR="002F0DB9" w:rsidRPr="002F0DB9" w:rsidRDefault="002F0DB9" w:rsidP="002F0DB9">
            <w:pPr>
              <w:widowControl/>
              <w:autoSpaceDE/>
              <w:autoSpaceDN/>
              <w:jc w:val="center"/>
              <w:rPr>
                <w:rFonts w:eastAsia="Times New Roman"/>
                <w:b/>
                <w:bCs/>
                <w:color w:val="000000"/>
                <w:lang w:eastAsia="hr-HR"/>
              </w:rPr>
            </w:pPr>
            <w:r w:rsidRPr="002F0DB9">
              <w:rPr>
                <w:rFonts w:eastAsia="Times New Roman"/>
                <w:b/>
                <w:bCs/>
                <w:color w:val="000000"/>
                <w:lang w:eastAsia="hr-HR"/>
              </w:rPr>
              <w:t>VODNOGOSPODARSKI SUSTAV</w:t>
            </w:r>
          </w:p>
        </w:tc>
      </w:tr>
      <w:tr w:rsidR="002F0DB9" w:rsidRPr="002F0DB9" w14:paraId="787C2978" w14:textId="77777777" w:rsidTr="002F0DB9">
        <w:trPr>
          <w:trHeight w:val="1020"/>
        </w:trPr>
        <w:tc>
          <w:tcPr>
            <w:tcW w:w="2400" w:type="dxa"/>
            <w:tcBorders>
              <w:top w:val="nil"/>
              <w:left w:val="single" w:sz="8" w:space="0" w:color="auto"/>
              <w:bottom w:val="single" w:sz="4" w:space="0" w:color="auto"/>
              <w:right w:val="single" w:sz="4" w:space="0" w:color="auto"/>
            </w:tcBorders>
            <w:shd w:val="clear" w:color="000000" w:fill="A9D08E"/>
            <w:vAlign w:val="center"/>
            <w:hideMark/>
          </w:tcPr>
          <w:p w14:paraId="7EAAA612"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Ucrtavanje i modernizacija oborinske odvodnje u naseljima</w:t>
            </w:r>
          </w:p>
        </w:tc>
        <w:tc>
          <w:tcPr>
            <w:tcW w:w="1940" w:type="dxa"/>
            <w:tcBorders>
              <w:top w:val="nil"/>
              <w:left w:val="nil"/>
              <w:bottom w:val="single" w:sz="4" w:space="0" w:color="auto"/>
              <w:right w:val="single" w:sz="4" w:space="0" w:color="auto"/>
            </w:tcBorders>
            <w:shd w:val="clear" w:color="000000" w:fill="E2EFDA"/>
            <w:vAlign w:val="center"/>
            <w:hideMark/>
          </w:tcPr>
          <w:p w14:paraId="73B2090E"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povećanje nepropusnih površina ako se izvodi klasično</w:t>
            </w:r>
          </w:p>
        </w:tc>
        <w:tc>
          <w:tcPr>
            <w:tcW w:w="2140" w:type="dxa"/>
            <w:tcBorders>
              <w:top w:val="nil"/>
              <w:left w:val="nil"/>
              <w:bottom w:val="single" w:sz="4" w:space="0" w:color="auto"/>
              <w:right w:val="single" w:sz="4" w:space="0" w:color="auto"/>
            </w:tcBorders>
            <w:shd w:val="clear" w:color="000000" w:fill="E2EFDA"/>
            <w:vAlign w:val="center"/>
            <w:hideMark/>
          </w:tcPr>
          <w:p w14:paraId="10125C7E"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zelena infrastruktura odvodnje</w:t>
            </w:r>
          </w:p>
        </w:tc>
        <w:tc>
          <w:tcPr>
            <w:tcW w:w="2260" w:type="dxa"/>
            <w:tcBorders>
              <w:top w:val="nil"/>
              <w:left w:val="nil"/>
              <w:bottom w:val="single" w:sz="4" w:space="0" w:color="auto"/>
              <w:right w:val="single" w:sz="8" w:space="0" w:color="auto"/>
            </w:tcBorders>
            <w:shd w:val="clear" w:color="000000" w:fill="E2EFDA"/>
            <w:vAlign w:val="center"/>
            <w:hideMark/>
          </w:tcPr>
          <w:p w14:paraId="2B7311BC"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primjena SUDS-a: infiltracijski travnjaci, zeleni jarci, kišni vrtovi</w:t>
            </w:r>
          </w:p>
        </w:tc>
      </w:tr>
      <w:tr w:rsidR="002F0DB9" w:rsidRPr="002F0DB9" w14:paraId="4A7399AE" w14:textId="77777777" w:rsidTr="002F0DB9">
        <w:trPr>
          <w:trHeight w:val="1020"/>
        </w:trPr>
        <w:tc>
          <w:tcPr>
            <w:tcW w:w="2400" w:type="dxa"/>
            <w:tcBorders>
              <w:top w:val="nil"/>
              <w:left w:val="single" w:sz="8" w:space="0" w:color="auto"/>
              <w:bottom w:val="single" w:sz="4" w:space="0" w:color="auto"/>
              <w:right w:val="single" w:sz="4" w:space="0" w:color="auto"/>
            </w:tcBorders>
            <w:shd w:val="clear" w:color="000000" w:fill="A9D08E"/>
            <w:vAlign w:val="center"/>
            <w:hideMark/>
          </w:tcPr>
          <w:p w14:paraId="4E4FC812"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Izgradnja/održavanje nasipa (Botovo–Repaš, planirani nasip uz Dravu)</w:t>
            </w:r>
          </w:p>
        </w:tc>
        <w:tc>
          <w:tcPr>
            <w:tcW w:w="1940" w:type="dxa"/>
            <w:tcBorders>
              <w:top w:val="nil"/>
              <w:left w:val="nil"/>
              <w:bottom w:val="single" w:sz="4" w:space="0" w:color="auto"/>
              <w:right w:val="single" w:sz="4" w:space="0" w:color="auto"/>
            </w:tcBorders>
            <w:shd w:val="clear" w:color="000000" w:fill="E2EFDA"/>
            <w:vAlign w:val="center"/>
            <w:hideMark/>
          </w:tcPr>
          <w:p w14:paraId="65BB2E88"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tvrde strukture mogu smanjiti ekološku funkciju obale</w:t>
            </w:r>
          </w:p>
        </w:tc>
        <w:tc>
          <w:tcPr>
            <w:tcW w:w="2140" w:type="dxa"/>
            <w:tcBorders>
              <w:top w:val="nil"/>
              <w:left w:val="nil"/>
              <w:bottom w:val="single" w:sz="4" w:space="0" w:color="auto"/>
              <w:right w:val="single" w:sz="4" w:space="0" w:color="auto"/>
            </w:tcBorders>
            <w:shd w:val="clear" w:color="000000" w:fill="E2EFDA"/>
            <w:vAlign w:val="center"/>
            <w:hideMark/>
          </w:tcPr>
          <w:p w14:paraId="58F508FF"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jačanje otpornosti na poplave</w:t>
            </w:r>
          </w:p>
        </w:tc>
        <w:tc>
          <w:tcPr>
            <w:tcW w:w="2260" w:type="dxa"/>
            <w:tcBorders>
              <w:top w:val="nil"/>
              <w:left w:val="nil"/>
              <w:bottom w:val="single" w:sz="4" w:space="0" w:color="auto"/>
              <w:right w:val="single" w:sz="8" w:space="0" w:color="auto"/>
            </w:tcBorders>
            <w:shd w:val="clear" w:color="000000" w:fill="E2EFDA"/>
            <w:vAlign w:val="center"/>
            <w:hideMark/>
          </w:tcPr>
          <w:p w14:paraId="4B670690"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kombinacija sivih i zelenih mjera, renaturalizacija obala gdje moguće</w:t>
            </w:r>
          </w:p>
        </w:tc>
      </w:tr>
      <w:tr w:rsidR="002F0DB9" w:rsidRPr="002F0DB9" w14:paraId="65638932" w14:textId="77777777" w:rsidTr="002F0DB9">
        <w:trPr>
          <w:trHeight w:val="930"/>
        </w:trPr>
        <w:tc>
          <w:tcPr>
            <w:tcW w:w="2400" w:type="dxa"/>
            <w:tcBorders>
              <w:top w:val="nil"/>
              <w:left w:val="single" w:sz="8" w:space="0" w:color="auto"/>
              <w:bottom w:val="single" w:sz="4" w:space="0" w:color="auto"/>
              <w:right w:val="single" w:sz="4" w:space="0" w:color="auto"/>
            </w:tcBorders>
            <w:shd w:val="clear" w:color="000000" w:fill="A9D08E"/>
            <w:vAlign w:val="center"/>
            <w:hideMark/>
          </w:tcPr>
          <w:p w14:paraId="4FDB7A1B"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Održavanje i uređenje potoka (Gliboki i pritoci)</w:t>
            </w:r>
          </w:p>
        </w:tc>
        <w:tc>
          <w:tcPr>
            <w:tcW w:w="1940" w:type="dxa"/>
            <w:tcBorders>
              <w:top w:val="nil"/>
              <w:left w:val="nil"/>
              <w:bottom w:val="single" w:sz="4" w:space="0" w:color="auto"/>
              <w:right w:val="single" w:sz="4" w:space="0" w:color="auto"/>
            </w:tcBorders>
            <w:shd w:val="clear" w:color="000000" w:fill="E2EFDA"/>
            <w:vAlign w:val="center"/>
            <w:hideMark/>
          </w:tcPr>
          <w:p w14:paraId="31E84C1B"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kanaliziranje potoka</w:t>
            </w:r>
          </w:p>
        </w:tc>
        <w:tc>
          <w:tcPr>
            <w:tcW w:w="2140" w:type="dxa"/>
            <w:tcBorders>
              <w:top w:val="nil"/>
              <w:left w:val="nil"/>
              <w:bottom w:val="single" w:sz="4" w:space="0" w:color="auto"/>
              <w:right w:val="single" w:sz="4" w:space="0" w:color="auto"/>
            </w:tcBorders>
            <w:shd w:val="clear" w:color="000000" w:fill="E2EFDA"/>
            <w:vAlign w:val="center"/>
            <w:hideMark/>
          </w:tcPr>
          <w:p w14:paraId="37BC69AC"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revitalizacija vodenih tokova</w:t>
            </w:r>
          </w:p>
        </w:tc>
        <w:tc>
          <w:tcPr>
            <w:tcW w:w="2260" w:type="dxa"/>
            <w:tcBorders>
              <w:top w:val="nil"/>
              <w:left w:val="nil"/>
              <w:bottom w:val="single" w:sz="4" w:space="0" w:color="auto"/>
              <w:right w:val="single" w:sz="8" w:space="0" w:color="auto"/>
            </w:tcBorders>
            <w:shd w:val="clear" w:color="000000" w:fill="E2EFDA"/>
            <w:vAlign w:val="center"/>
            <w:hideMark/>
          </w:tcPr>
          <w:p w14:paraId="522EB85C"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prirodno uređenje potoka, popravak obalnog pojasa, sadnja autohtonih vrsta</w:t>
            </w:r>
          </w:p>
        </w:tc>
      </w:tr>
      <w:tr w:rsidR="002F0DB9" w:rsidRPr="002F0DB9" w14:paraId="2DD0E2A2" w14:textId="77777777" w:rsidTr="002F0DB9">
        <w:trPr>
          <w:trHeight w:val="1020"/>
        </w:trPr>
        <w:tc>
          <w:tcPr>
            <w:tcW w:w="2400" w:type="dxa"/>
            <w:tcBorders>
              <w:top w:val="nil"/>
              <w:left w:val="single" w:sz="8" w:space="0" w:color="auto"/>
              <w:bottom w:val="single" w:sz="4" w:space="0" w:color="auto"/>
              <w:right w:val="single" w:sz="4" w:space="0" w:color="auto"/>
            </w:tcBorders>
            <w:shd w:val="clear" w:color="000000" w:fill="A9D08E"/>
            <w:vAlign w:val="center"/>
            <w:hideMark/>
          </w:tcPr>
          <w:p w14:paraId="369332F5"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Primjena alternativnih sustava pročišćavanja (biljni uređaji, lagune)</w:t>
            </w:r>
          </w:p>
        </w:tc>
        <w:tc>
          <w:tcPr>
            <w:tcW w:w="1940" w:type="dxa"/>
            <w:tcBorders>
              <w:top w:val="nil"/>
              <w:left w:val="nil"/>
              <w:bottom w:val="single" w:sz="4" w:space="0" w:color="auto"/>
              <w:right w:val="single" w:sz="4" w:space="0" w:color="auto"/>
            </w:tcBorders>
            <w:shd w:val="clear" w:color="000000" w:fill="E2EFDA"/>
            <w:vAlign w:val="center"/>
            <w:hideMark/>
          </w:tcPr>
          <w:p w14:paraId="4816BB24"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zahtijevaju kontinuirano održavanje</w:t>
            </w:r>
          </w:p>
        </w:tc>
        <w:tc>
          <w:tcPr>
            <w:tcW w:w="2140" w:type="dxa"/>
            <w:tcBorders>
              <w:top w:val="nil"/>
              <w:left w:val="nil"/>
              <w:bottom w:val="single" w:sz="4" w:space="0" w:color="auto"/>
              <w:right w:val="single" w:sz="4" w:space="0" w:color="auto"/>
            </w:tcBorders>
            <w:shd w:val="clear" w:color="000000" w:fill="E2EFDA"/>
            <w:vAlign w:val="center"/>
            <w:hideMark/>
          </w:tcPr>
          <w:p w14:paraId="2B1641A0"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prirodna filtracija voda</w:t>
            </w:r>
          </w:p>
        </w:tc>
        <w:tc>
          <w:tcPr>
            <w:tcW w:w="2260" w:type="dxa"/>
            <w:tcBorders>
              <w:top w:val="nil"/>
              <w:left w:val="nil"/>
              <w:bottom w:val="single" w:sz="4" w:space="0" w:color="auto"/>
              <w:right w:val="single" w:sz="8" w:space="0" w:color="auto"/>
            </w:tcBorders>
            <w:shd w:val="clear" w:color="000000" w:fill="E2EFDA"/>
            <w:vAlign w:val="center"/>
            <w:hideMark/>
          </w:tcPr>
          <w:p w14:paraId="0FE06009"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izgradnja biljnog pročistača u Torčecu ili Botovu; edukacija za održavanje</w:t>
            </w:r>
          </w:p>
        </w:tc>
      </w:tr>
    </w:tbl>
    <w:p w14:paraId="0BA5CAF5" w14:textId="77777777" w:rsidR="002F0DB9" w:rsidRDefault="002F0DB9" w:rsidP="002F0DB9"/>
    <w:p w14:paraId="115350EC" w14:textId="77777777" w:rsidR="002F0DB9" w:rsidRDefault="002F0DB9" w:rsidP="002F0DB9"/>
    <w:tbl>
      <w:tblPr>
        <w:tblW w:w="8745" w:type="dxa"/>
        <w:tblInd w:w="607" w:type="dxa"/>
        <w:tblLook w:val="04A0" w:firstRow="1" w:lastRow="0" w:firstColumn="1" w:lastColumn="0" w:noHBand="0" w:noVBand="1"/>
      </w:tblPr>
      <w:tblGrid>
        <w:gridCol w:w="2402"/>
        <w:gridCol w:w="1941"/>
        <w:gridCol w:w="2141"/>
        <w:gridCol w:w="2261"/>
      </w:tblGrid>
      <w:tr w:rsidR="002F0DB9" w:rsidRPr="002F0DB9" w14:paraId="56EF4F6C" w14:textId="77777777" w:rsidTr="002F0DB9">
        <w:trPr>
          <w:trHeight w:val="600"/>
        </w:trPr>
        <w:tc>
          <w:tcPr>
            <w:tcW w:w="2402"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110CC2C4" w14:textId="77777777" w:rsidR="002F0DB9" w:rsidRPr="002F0DB9" w:rsidRDefault="002F0DB9" w:rsidP="002F0DB9">
            <w:pPr>
              <w:widowControl/>
              <w:autoSpaceDE/>
              <w:autoSpaceDN/>
              <w:jc w:val="center"/>
              <w:rPr>
                <w:rFonts w:eastAsia="Times New Roman"/>
                <w:b/>
                <w:bCs/>
                <w:color w:val="000000"/>
                <w:lang w:eastAsia="hr-HR"/>
              </w:rPr>
            </w:pPr>
            <w:r w:rsidRPr="002F0DB9">
              <w:rPr>
                <w:rFonts w:eastAsia="Times New Roman"/>
                <w:b/>
                <w:bCs/>
                <w:color w:val="000000"/>
                <w:lang w:eastAsia="hr-HR"/>
              </w:rPr>
              <w:lastRenderedPageBreak/>
              <w:t>Planirana aktivnost</w:t>
            </w:r>
          </w:p>
        </w:tc>
        <w:tc>
          <w:tcPr>
            <w:tcW w:w="1941" w:type="dxa"/>
            <w:tcBorders>
              <w:top w:val="single" w:sz="4" w:space="0" w:color="auto"/>
              <w:left w:val="nil"/>
              <w:bottom w:val="single" w:sz="4" w:space="0" w:color="auto"/>
              <w:right w:val="single" w:sz="4" w:space="0" w:color="auto"/>
            </w:tcBorders>
            <w:shd w:val="clear" w:color="000000" w:fill="548235"/>
            <w:vAlign w:val="center"/>
            <w:hideMark/>
          </w:tcPr>
          <w:p w14:paraId="3198827D" w14:textId="77777777" w:rsidR="002F0DB9" w:rsidRPr="002F0DB9" w:rsidRDefault="002F0DB9" w:rsidP="002F0DB9">
            <w:pPr>
              <w:widowControl/>
              <w:autoSpaceDE/>
              <w:autoSpaceDN/>
              <w:jc w:val="center"/>
              <w:rPr>
                <w:rFonts w:eastAsia="Times New Roman"/>
                <w:b/>
                <w:bCs/>
                <w:color w:val="000000"/>
                <w:lang w:eastAsia="hr-HR"/>
              </w:rPr>
            </w:pPr>
            <w:r w:rsidRPr="002F0DB9">
              <w:rPr>
                <w:rFonts w:eastAsia="Times New Roman"/>
                <w:b/>
                <w:bCs/>
                <w:color w:val="000000"/>
                <w:lang w:eastAsia="hr-HR"/>
              </w:rPr>
              <w:t>Mogući rizik</w:t>
            </w:r>
          </w:p>
        </w:tc>
        <w:tc>
          <w:tcPr>
            <w:tcW w:w="2141" w:type="dxa"/>
            <w:tcBorders>
              <w:top w:val="single" w:sz="4" w:space="0" w:color="auto"/>
              <w:left w:val="nil"/>
              <w:bottom w:val="single" w:sz="4" w:space="0" w:color="auto"/>
              <w:right w:val="single" w:sz="4" w:space="0" w:color="auto"/>
            </w:tcBorders>
            <w:shd w:val="clear" w:color="000000" w:fill="548235"/>
            <w:vAlign w:val="center"/>
            <w:hideMark/>
          </w:tcPr>
          <w:p w14:paraId="42D2D279" w14:textId="77777777" w:rsidR="002F0DB9" w:rsidRPr="002F0DB9" w:rsidRDefault="002F0DB9" w:rsidP="002F0DB9">
            <w:pPr>
              <w:widowControl/>
              <w:autoSpaceDE/>
              <w:autoSpaceDN/>
              <w:jc w:val="center"/>
              <w:rPr>
                <w:rFonts w:eastAsia="Times New Roman"/>
                <w:b/>
                <w:bCs/>
                <w:color w:val="000000"/>
                <w:lang w:eastAsia="hr-HR"/>
              </w:rPr>
            </w:pPr>
            <w:r w:rsidRPr="002F0DB9">
              <w:rPr>
                <w:rFonts w:eastAsia="Times New Roman"/>
                <w:b/>
                <w:bCs/>
                <w:color w:val="000000"/>
                <w:lang w:eastAsia="hr-HR"/>
              </w:rPr>
              <w:t>Zeleni potencijal</w:t>
            </w:r>
          </w:p>
        </w:tc>
        <w:tc>
          <w:tcPr>
            <w:tcW w:w="2261" w:type="dxa"/>
            <w:tcBorders>
              <w:top w:val="single" w:sz="4" w:space="0" w:color="auto"/>
              <w:left w:val="nil"/>
              <w:bottom w:val="single" w:sz="4" w:space="0" w:color="auto"/>
              <w:right w:val="single" w:sz="4" w:space="0" w:color="auto"/>
            </w:tcBorders>
            <w:shd w:val="clear" w:color="000000" w:fill="548235"/>
            <w:vAlign w:val="center"/>
            <w:hideMark/>
          </w:tcPr>
          <w:p w14:paraId="2CE1365D" w14:textId="77777777" w:rsidR="002F0DB9" w:rsidRPr="002F0DB9" w:rsidRDefault="002F0DB9" w:rsidP="002F0DB9">
            <w:pPr>
              <w:widowControl/>
              <w:autoSpaceDE/>
              <w:autoSpaceDN/>
              <w:jc w:val="center"/>
              <w:rPr>
                <w:rFonts w:eastAsia="Times New Roman"/>
                <w:b/>
                <w:bCs/>
                <w:color w:val="000000"/>
                <w:lang w:eastAsia="hr-HR"/>
              </w:rPr>
            </w:pPr>
            <w:r w:rsidRPr="002F0DB9">
              <w:rPr>
                <w:rFonts w:eastAsia="Times New Roman"/>
                <w:b/>
                <w:bCs/>
                <w:color w:val="000000"/>
                <w:lang w:eastAsia="hr-HR"/>
              </w:rPr>
              <w:t>Preporučena mjera ZUO</w:t>
            </w:r>
          </w:p>
        </w:tc>
      </w:tr>
      <w:tr w:rsidR="002F0DB9" w:rsidRPr="002F0DB9" w14:paraId="20901BEB" w14:textId="77777777" w:rsidTr="002F0DB9">
        <w:trPr>
          <w:trHeight w:val="300"/>
        </w:trPr>
        <w:tc>
          <w:tcPr>
            <w:tcW w:w="8745" w:type="dxa"/>
            <w:gridSpan w:val="4"/>
            <w:tcBorders>
              <w:top w:val="single" w:sz="4" w:space="0" w:color="auto"/>
              <w:left w:val="single" w:sz="8" w:space="0" w:color="auto"/>
              <w:bottom w:val="single" w:sz="4" w:space="0" w:color="auto"/>
              <w:right w:val="single" w:sz="8" w:space="0" w:color="000000"/>
            </w:tcBorders>
            <w:vAlign w:val="center"/>
            <w:hideMark/>
          </w:tcPr>
          <w:p w14:paraId="7AC2DC73" w14:textId="77777777" w:rsidR="002F0DB9" w:rsidRPr="002F0DB9" w:rsidRDefault="002F0DB9" w:rsidP="002F0DB9">
            <w:pPr>
              <w:widowControl/>
              <w:autoSpaceDE/>
              <w:autoSpaceDN/>
              <w:jc w:val="center"/>
              <w:rPr>
                <w:rFonts w:eastAsia="Times New Roman"/>
                <w:b/>
                <w:bCs/>
                <w:color w:val="000000"/>
                <w:lang w:eastAsia="hr-HR"/>
              </w:rPr>
            </w:pPr>
            <w:r w:rsidRPr="002F0DB9">
              <w:rPr>
                <w:rFonts w:eastAsia="Times New Roman"/>
                <w:b/>
                <w:bCs/>
                <w:color w:val="000000"/>
                <w:lang w:eastAsia="hr-HR"/>
              </w:rPr>
              <w:t>GRAĐEVINSKA PODRUČJA NASELJA</w:t>
            </w:r>
          </w:p>
        </w:tc>
      </w:tr>
      <w:tr w:rsidR="002F0DB9" w:rsidRPr="002F0DB9" w14:paraId="4CB8E72D" w14:textId="77777777" w:rsidTr="002F0DB9">
        <w:trPr>
          <w:trHeight w:val="1020"/>
        </w:trPr>
        <w:tc>
          <w:tcPr>
            <w:tcW w:w="2402" w:type="dxa"/>
            <w:tcBorders>
              <w:top w:val="nil"/>
              <w:left w:val="single" w:sz="8" w:space="0" w:color="auto"/>
              <w:bottom w:val="single" w:sz="4" w:space="0" w:color="auto"/>
              <w:right w:val="single" w:sz="4" w:space="0" w:color="auto"/>
            </w:tcBorders>
            <w:shd w:val="clear" w:color="000000" w:fill="A9D08E"/>
            <w:vAlign w:val="center"/>
            <w:hideMark/>
          </w:tcPr>
          <w:p w14:paraId="538BCED3"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Proširenje stambenih površina u Torčecu i Drnju</w:t>
            </w:r>
          </w:p>
        </w:tc>
        <w:tc>
          <w:tcPr>
            <w:tcW w:w="1941" w:type="dxa"/>
            <w:tcBorders>
              <w:top w:val="nil"/>
              <w:left w:val="nil"/>
              <w:bottom w:val="single" w:sz="4" w:space="0" w:color="auto"/>
              <w:right w:val="single" w:sz="4" w:space="0" w:color="auto"/>
            </w:tcBorders>
            <w:shd w:val="clear" w:color="000000" w:fill="E2EFDA"/>
            <w:vAlign w:val="center"/>
            <w:hideMark/>
          </w:tcPr>
          <w:p w14:paraId="358A674B"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širenje naselja na zelene površine</w:t>
            </w:r>
          </w:p>
        </w:tc>
        <w:tc>
          <w:tcPr>
            <w:tcW w:w="2141" w:type="dxa"/>
            <w:tcBorders>
              <w:top w:val="nil"/>
              <w:left w:val="nil"/>
              <w:bottom w:val="single" w:sz="4" w:space="0" w:color="auto"/>
              <w:right w:val="single" w:sz="4" w:space="0" w:color="auto"/>
            </w:tcBorders>
            <w:shd w:val="clear" w:color="000000" w:fill="E2EFDA"/>
            <w:vAlign w:val="center"/>
            <w:hideMark/>
          </w:tcPr>
          <w:p w14:paraId="19A97EA4"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uređenje novih zelenih javnih površina</w:t>
            </w:r>
          </w:p>
        </w:tc>
        <w:tc>
          <w:tcPr>
            <w:tcW w:w="2261" w:type="dxa"/>
            <w:tcBorders>
              <w:top w:val="nil"/>
              <w:left w:val="nil"/>
              <w:bottom w:val="single" w:sz="4" w:space="0" w:color="auto"/>
              <w:right w:val="single" w:sz="8" w:space="0" w:color="auto"/>
            </w:tcBorders>
            <w:shd w:val="clear" w:color="000000" w:fill="E2EFDA"/>
            <w:vAlign w:val="center"/>
            <w:hideMark/>
          </w:tcPr>
          <w:p w14:paraId="166C1D9E"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planiranje parkova 5-minutnog hodanja; drvoredne i parkovne sadnje</w:t>
            </w:r>
          </w:p>
        </w:tc>
      </w:tr>
      <w:tr w:rsidR="002F0DB9" w:rsidRPr="002F0DB9" w14:paraId="4674DA82" w14:textId="77777777" w:rsidTr="002F0DB9">
        <w:trPr>
          <w:trHeight w:val="1020"/>
        </w:trPr>
        <w:tc>
          <w:tcPr>
            <w:tcW w:w="2402" w:type="dxa"/>
            <w:tcBorders>
              <w:top w:val="nil"/>
              <w:left w:val="single" w:sz="8" w:space="0" w:color="auto"/>
              <w:bottom w:val="single" w:sz="4" w:space="0" w:color="auto"/>
              <w:right w:val="single" w:sz="4" w:space="0" w:color="auto"/>
            </w:tcBorders>
            <w:shd w:val="clear" w:color="000000" w:fill="A9D08E"/>
            <w:vAlign w:val="center"/>
            <w:hideMark/>
          </w:tcPr>
          <w:p w14:paraId="6C898CB3"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Uklanjanje romskog naselja (ukidanje izdvojenog građevinskog područja)</w:t>
            </w:r>
          </w:p>
        </w:tc>
        <w:tc>
          <w:tcPr>
            <w:tcW w:w="1941" w:type="dxa"/>
            <w:tcBorders>
              <w:top w:val="nil"/>
              <w:left w:val="nil"/>
              <w:bottom w:val="single" w:sz="4" w:space="0" w:color="auto"/>
              <w:right w:val="single" w:sz="4" w:space="0" w:color="auto"/>
            </w:tcBorders>
            <w:shd w:val="clear" w:color="000000" w:fill="E2EFDA"/>
            <w:vAlign w:val="center"/>
            <w:hideMark/>
          </w:tcPr>
          <w:p w14:paraId="73E7A9AF"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degradirano zemljište nakon uklanjanja</w:t>
            </w:r>
          </w:p>
        </w:tc>
        <w:tc>
          <w:tcPr>
            <w:tcW w:w="2141" w:type="dxa"/>
            <w:tcBorders>
              <w:top w:val="nil"/>
              <w:left w:val="nil"/>
              <w:bottom w:val="single" w:sz="4" w:space="0" w:color="auto"/>
              <w:right w:val="single" w:sz="4" w:space="0" w:color="auto"/>
            </w:tcBorders>
            <w:shd w:val="clear" w:color="000000" w:fill="E2EFDA"/>
            <w:vAlign w:val="center"/>
            <w:hideMark/>
          </w:tcPr>
          <w:p w14:paraId="196585C1"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mogućnost “urbanog oporavka tla”</w:t>
            </w:r>
          </w:p>
        </w:tc>
        <w:tc>
          <w:tcPr>
            <w:tcW w:w="2261" w:type="dxa"/>
            <w:tcBorders>
              <w:top w:val="nil"/>
              <w:left w:val="nil"/>
              <w:bottom w:val="single" w:sz="4" w:space="0" w:color="auto"/>
              <w:right w:val="single" w:sz="8" w:space="0" w:color="auto"/>
            </w:tcBorders>
            <w:shd w:val="clear" w:color="000000" w:fill="E2EFDA"/>
            <w:vAlign w:val="center"/>
            <w:hideMark/>
          </w:tcPr>
          <w:p w14:paraId="66C8F53C"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čišćenje i ozelenjivanje lokacije, rekultivacija zemljišta, zajednički komunalni vrtovi</w:t>
            </w:r>
          </w:p>
        </w:tc>
      </w:tr>
      <w:tr w:rsidR="002F0DB9" w:rsidRPr="002F0DB9" w14:paraId="1A66CC11" w14:textId="77777777" w:rsidTr="002F0DB9">
        <w:trPr>
          <w:trHeight w:val="1020"/>
        </w:trPr>
        <w:tc>
          <w:tcPr>
            <w:tcW w:w="2402" w:type="dxa"/>
            <w:tcBorders>
              <w:top w:val="nil"/>
              <w:left w:val="single" w:sz="8" w:space="0" w:color="auto"/>
              <w:bottom w:val="single" w:sz="4" w:space="0" w:color="auto"/>
              <w:right w:val="single" w:sz="4" w:space="0" w:color="auto"/>
            </w:tcBorders>
            <w:shd w:val="clear" w:color="000000" w:fill="A9D08E"/>
            <w:vAlign w:val="center"/>
            <w:hideMark/>
          </w:tcPr>
          <w:p w14:paraId="0BEF93A8"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Velike površine neizgrađenog građevinskog područja</w:t>
            </w:r>
          </w:p>
        </w:tc>
        <w:tc>
          <w:tcPr>
            <w:tcW w:w="1941" w:type="dxa"/>
            <w:tcBorders>
              <w:top w:val="nil"/>
              <w:left w:val="nil"/>
              <w:bottom w:val="single" w:sz="4" w:space="0" w:color="auto"/>
              <w:right w:val="single" w:sz="4" w:space="0" w:color="auto"/>
            </w:tcBorders>
            <w:shd w:val="clear" w:color="000000" w:fill="E2EFDA"/>
            <w:vAlign w:val="center"/>
            <w:hideMark/>
          </w:tcPr>
          <w:p w14:paraId="01005320"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pritisak na infrastrukturno širenje</w:t>
            </w:r>
          </w:p>
        </w:tc>
        <w:tc>
          <w:tcPr>
            <w:tcW w:w="2141" w:type="dxa"/>
            <w:tcBorders>
              <w:top w:val="nil"/>
              <w:left w:val="nil"/>
              <w:bottom w:val="single" w:sz="4" w:space="0" w:color="auto"/>
              <w:right w:val="single" w:sz="4" w:space="0" w:color="auto"/>
            </w:tcBorders>
            <w:shd w:val="clear" w:color="000000" w:fill="E2EFDA"/>
            <w:vAlign w:val="center"/>
            <w:hideMark/>
          </w:tcPr>
          <w:p w14:paraId="0481A3DB"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stvaranje novih zelenih koridora</w:t>
            </w:r>
          </w:p>
        </w:tc>
        <w:tc>
          <w:tcPr>
            <w:tcW w:w="2261" w:type="dxa"/>
            <w:tcBorders>
              <w:top w:val="nil"/>
              <w:left w:val="nil"/>
              <w:bottom w:val="single" w:sz="4" w:space="0" w:color="auto"/>
              <w:right w:val="single" w:sz="8" w:space="0" w:color="auto"/>
            </w:tcBorders>
            <w:shd w:val="clear" w:color="000000" w:fill="E2EFDA"/>
            <w:vAlign w:val="center"/>
            <w:hideMark/>
          </w:tcPr>
          <w:p w14:paraId="7C77C8FF"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propisati minimalni udio zelenila pri izgradnji, zaštita postojećih krajobraznih elemenata</w:t>
            </w:r>
          </w:p>
        </w:tc>
      </w:tr>
      <w:tr w:rsidR="002F0DB9" w:rsidRPr="002F0DB9" w14:paraId="09C00049" w14:textId="77777777" w:rsidTr="002F0DB9">
        <w:trPr>
          <w:trHeight w:val="300"/>
        </w:trPr>
        <w:tc>
          <w:tcPr>
            <w:tcW w:w="8745" w:type="dxa"/>
            <w:gridSpan w:val="4"/>
            <w:tcBorders>
              <w:top w:val="single" w:sz="4" w:space="0" w:color="auto"/>
              <w:left w:val="single" w:sz="8" w:space="0" w:color="auto"/>
              <w:bottom w:val="single" w:sz="4" w:space="0" w:color="auto"/>
              <w:right w:val="single" w:sz="8" w:space="0" w:color="000000"/>
            </w:tcBorders>
            <w:vAlign w:val="center"/>
            <w:hideMark/>
          </w:tcPr>
          <w:p w14:paraId="74AF7247" w14:textId="77777777" w:rsidR="002F0DB9" w:rsidRPr="002F0DB9" w:rsidRDefault="002F0DB9" w:rsidP="002F0DB9">
            <w:pPr>
              <w:widowControl/>
              <w:autoSpaceDE/>
              <w:autoSpaceDN/>
              <w:jc w:val="center"/>
              <w:rPr>
                <w:rFonts w:eastAsia="Times New Roman"/>
                <w:b/>
                <w:bCs/>
                <w:color w:val="000000"/>
                <w:lang w:eastAsia="hr-HR"/>
              </w:rPr>
            </w:pPr>
            <w:r w:rsidRPr="002F0DB9">
              <w:rPr>
                <w:rFonts w:eastAsia="Times New Roman"/>
                <w:b/>
                <w:bCs/>
                <w:color w:val="000000"/>
                <w:lang w:eastAsia="hr-HR"/>
              </w:rPr>
              <w:t>GOSPODARSKI SUSTAV</w:t>
            </w:r>
          </w:p>
        </w:tc>
      </w:tr>
      <w:tr w:rsidR="002F0DB9" w:rsidRPr="002F0DB9" w14:paraId="6FA85A33" w14:textId="77777777" w:rsidTr="002F0DB9">
        <w:trPr>
          <w:trHeight w:val="765"/>
        </w:trPr>
        <w:tc>
          <w:tcPr>
            <w:tcW w:w="2402" w:type="dxa"/>
            <w:tcBorders>
              <w:top w:val="nil"/>
              <w:left w:val="single" w:sz="8" w:space="0" w:color="auto"/>
              <w:bottom w:val="single" w:sz="4" w:space="0" w:color="auto"/>
              <w:right w:val="single" w:sz="4" w:space="0" w:color="auto"/>
            </w:tcBorders>
            <w:shd w:val="clear" w:color="000000" w:fill="A9D08E"/>
            <w:vAlign w:val="center"/>
            <w:hideMark/>
          </w:tcPr>
          <w:p w14:paraId="25D7B8FA"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Proširenje zone Ločka (proizvodno-poslovna namjena)</w:t>
            </w:r>
          </w:p>
        </w:tc>
        <w:tc>
          <w:tcPr>
            <w:tcW w:w="1941" w:type="dxa"/>
            <w:tcBorders>
              <w:top w:val="nil"/>
              <w:left w:val="nil"/>
              <w:bottom w:val="single" w:sz="4" w:space="0" w:color="auto"/>
              <w:right w:val="single" w:sz="4" w:space="0" w:color="auto"/>
            </w:tcBorders>
            <w:shd w:val="clear" w:color="000000" w:fill="E2EFDA"/>
            <w:vAlign w:val="center"/>
            <w:hideMark/>
          </w:tcPr>
          <w:p w14:paraId="5FE01B18"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pojačani promet i emisije</w:t>
            </w:r>
          </w:p>
        </w:tc>
        <w:tc>
          <w:tcPr>
            <w:tcW w:w="2141" w:type="dxa"/>
            <w:tcBorders>
              <w:top w:val="nil"/>
              <w:left w:val="nil"/>
              <w:bottom w:val="single" w:sz="4" w:space="0" w:color="auto"/>
              <w:right w:val="single" w:sz="4" w:space="0" w:color="auto"/>
            </w:tcBorders>
            <w:shd w:val="clear" w:color="000000" w:fill="E2EFDA"/>
            <w:vAlign w:val="center"/>
            <w:hideMark/>
          </w:tcPr>
          <w:p w14:paraId="337C647A"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implementacija industrijskih zelenih zona</w:t>
            </w:r>
          </w:p>
        </w:tc>
        <w:tc>
          <w:tcPr>
            <w:tcW w:w="2261" w:type="dxa"/>
            <w:tcBorders>
              <w:top w:val="nil"/>
              <w:left w:val="nil"/>
              <w:bottom w:val="single" w:sz="4" w:space="0" w:color="auto"/>
              <w:right w:val="single" w:sz="8" w:space="0" w:color="auto"/>
            </w:tcBorders>
            <w:shd w:val="clear" w:color="000000" w:fill="E2EFDA"/>
            <w:vAlign w:val="center"/>
            <w:hideMark/>
          </w:tcPr>
          <w:p w14:paraId="4627605B"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drvoredi, zelena tampon zona uz željeznicu, zelene fasade</w:t>
            </w:r>
          </w:p>
        </w:tc>
      </w:tr>
      <w:tr w:rsidR="002F0DB9" w:rsidRPr="002F0DB9" w14:paraId="42FE15C8" w14:textId="77777777" w:rsidTr="002F0DB9">
        <w:trPr>
          <w:trHeight w:val="1020"/>
        </w:trPr>
        <w:tc>
          <w:tcPr>
            <w:tcW w:w="2402" w:type="dxa"/>
            <w:tcBorders>
              <w:top w:val="nil"/>
              <w:left w:val="single" w:sz="8" w:space="0" w:color="auto"/>
              <w:bottom w:val="single" w:sz="4" w:space="0" w:color="auto"/>
              <w:right w:val="single" w:sz="4" w:space="0" w:color="auto"/>
            </w:tcBorders>
            <w:shd w:val="clear" w:color="000000" w:fill="A9D08E"/>
            <w:vAlign w:val="center"/>
            <w:hideMark/>
          </w:tcPr>
          <w:p w14:paraId="289939E2"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Proširenje IGMA zone južno od Torčeca</w:t>
            </w:r>
          </w:p>
        </w:tc>
        <w:tc>
          <w:tcPr>
            <w:tcW w:w="1941" w:type="dxa"/>
            <w:tcBorders>
              <w:top w:val="nil"/>
              <w:left w:val="nil"/>
              <w:bottom w:val="single" w:sz="4" w:space="0" w:color="auto"/>
              <w:right w:val="single" w:sz="4" w:space="0" w:color="auto"/>
            </w:tcBorders>
            <w:shd w:val="clear" w:color="000000" w:fill="E2EFDA"/>
            <w:vAlign w:val="center"/>
            <w:hideMark/>
          </w:tcPr>
          <w:p w14:paraId="194E678C"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zauzimanje zemljišta</w:t>
            </w:r>
          </w:p>
        </w:tc>
        <w:tc>
          <w:tcPr>
            <w:tcW w:w="2141" w:type="dxa"/>
            <w:tcBorders>
              <w:top w:val="nil"/>
              <w:left w:val="nil"/>
              <w:bottom w:val="single" w:sz="4" w:space="0" w:color="auto"/>
              <w:right w:val="single" w:sz="4" w:space="0" w:color="auto"/>
            </w:tcBorders>
            <w:shd w:val="clear" w:color="000000" w:fill="E2EFDA"/>
            <w:vAlign w:val="center"/>
            <w:hideMark/>
          </w:tcPr>
          <w:p w14:paraId="6FE73488"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mogućnost korištenja solarnih sustava na industrijskim krovovima</w:t>
            </w:r>
          </w:p>
        </w:tc>
        <w:tc>
          <w:tcPr>
            <w:tcW w:w="2261" w:type="dxa"/>
            <w:tcBorders>
              <w:top w:val="nil"/>
              <w:left w:val="nil"/>
              <w:bottom w:val="single" w:sz="4" w:space="0" w:color="auto"/>
              <w:right w:val="single" w:sz="8" w:space="0" w:color="auto"/>
            </w:tcBorders>
            <w:shd w:val="clear" w:color="000000" w:fill="E2EFDA"/>
            <w:vAlign w:val="center"/>
            <w:hideMark/>
          </w:tcPr>
          <w:p w14:paraId="13D73AF9"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zahtjev za zelenim krovovima i OIE u zoni</w:t>
            </w:r>
          </w:p>
        </w:tc>
      </w:tr>
      <w:tr w:rsidR="002F0DB9" w:rsidRPr="002F0DB9" w14:paraId="01574175" w14:textId="77777777" w:rsidTr="002F0DB9">
        <w:trPr>
          <w:trHeight w:val="765"/>
        </w:trPr>
        <w:tc>
          <w:tcPr>
            <w:tcW w:w="2402" w:type="dxa"/>
            <w:tcBorders>
              <w:top w:val="nil"/>
              <w:left w:val="single" w:sz="8" w:space="0" w:color="auto"/>
              <w:bottom w:val="single" w:sz="4" w:space="0" w:color="auto"/>
              <w:right w:val="single" w:sz="4" w:space="0" w:color="auto"/>
            </w:tcBorders>
            <w:shd w:val="clear" w:color="000000" w:fill="A9D08E"/>
            <w:vAlign w:val="center"/>
            <w:hideMark/>
          </w:tcPr>
          <w:p w14:paraId="289683C2"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Razvoj turističkih zona Šoderice</w:t>
            </w:r>
          </w:p>
        </w:tc>
        <w:tc>
          <w:tcPr>
            <w:tcW w:w="1941" w:type="dxa"/>
            <w:tcBorders>
              <w:top w:val="nil"/>
              <w:left w:val="nil"/>
              <w:bottom w:val="single" w:sz="4" w:space="0" w:color="auto"/>
              <w:right w:val="single" w:sz="4" w:space="0" w:color="auto"/>
            </w:tcBorders>
            <w:shd w:val="clear" w:color="000000" w:fill="E2EFDA"/>
            <w:vAlign w:val="center"/>
            <w:hideMark/>
          </w:tcPr>
          <w:p w14:paraId="314964BF"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pritisak na obalu, povećanje posjetitelja</w:t>
            </w:r>
          </w:p>
        </w:tc>
        <w:tc>
          <w:tcPr>
            <w:tcW w:w="2141" w:type="dxa"/>
            <w:tcBorders>
              <w:top w:val="nil"/>
              <w:left w:val="nil"/>
              <w:bottom w:val="single" w:sz="4" w:space="0" w:color="auto"/>
              <w:right w:val="single" w:sz="4" w:space="0" w:color="auto"/>
            </w:tcBorders>
            <w:shd w:val="clear" w:color="000000" w:fill="E2EFDA"/>
            <w:vAlign w:val="center"/>
            <w:hideMark/>
          </w:tcPr>
          <w:p w14:paraId="67AAC0DC"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revitalizacija obalnog ekosustava, zelena rekreacija</w:t>
            </w:r>
          </w:p>
        </w:tc>
        <w:tc>
          <w:tcPr>
            <w:tcW w:w="2261" w:type="dxa"/>
            <w:tcBorders>
              <w:top w:val="nil"/>
              <w:left w:val="nil"/>
              <w:bottom w:val="single" w:sz="4" w:space="0" w:color="auto"/>
              <w:right w:val="single" w:sz="8" w:space="0" w:color="auto"/>
            </w:tcBorders>
            <w:shd w:val="clear" w:color="000000" w:fill="E2EFDA"/>
            <w:vAlign w:val="center"/>
            <w:hideMark/>
          </w:tcPr>
          <w:p w14:paraId="1CB5B115"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šetnice u zelenilu, očuvanje vegetacije, zaštita jezerskog pojasa</w:t>
            </w:r>
          </w:p>
        </w:tc>
      </w:tr>
      <w:tr w:rsidR="002F0DB9" w:rsidRPr="002F0DB9" w14:paraId="35676301" w14:textId="77777777" w:rsidTr="002F0DB9">
        <w:trPr>
          <w:trHeight w:val="765"/>
        </w:trPr>
        <w:tc>
          <w:tcPr>
            <w:tcW w:w="2402" w:type="dxa"/>
            <w:tcBorders>
              <w:top w:val="nil"/>
              <w:left w:val="single" w:sz="8" w:space="0" w:color="auto"/>
              <w:bottom w:val="single" w:sz="4" w:space="0" w:color="auto"/>
              <w:right w:val="single" w:sz="4" w:space="0" w:color="auto"/>
            </w:tcBorders>
            <w:shd w:val="clear" w:color="000000" w:fill="A9D08E"/>
            <w:vAlign w:val="center"/>
            <w:hideMark/>
          </w:tcPr>
          <w:p w14:paraId="0B76DC48"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Sportsko-rekreacijske zone (ŠRK Amur, karting, ribički domovi)</w:t>
            </w:r>
          </w:p>
        </w:tc>
        <w:tc>
          <w:tcPr>
            <w:tcW w:w="1941" w:type="dxa"/>
            <w:tcBorders>
              <w:top w:val="nil"/>
              <w:left w:val="nil"/>
              <w:bottom w:val="single" w:sz="4" w:space="0" w:color="auto"/>
              <w:right w:val="single" w:sz="4" w:space="0" w:color="auto"/>
            </w:tcBorders>
            <w:shd w:val="clear" w:color="000000" w:fill="E2EFDA"/>
            <w:vAlign w:val="center"/>
            <w:hideMark/>
          </w:tcPr>
          <w:p w14:paraId="69ED612A"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lokalna buka, gradnja u prirodnom prostoru</w:t>
            </w:r>
          </w:p>
        </w:tc>
        <w:tc>
          <w:tcPr>
            <w:tcW w:w="2141" w:type="dxa"/>
            <w:tcBorders>
              <w:top w:val="nil"/>
              <w:left w:val="nil"/>
              <w:bottom w:val="single" w:sz="4" w:space="0" w:color="auto"/>
              <w:right w:val="single" w:sz="4" w:space="0" w:color="auto"/>
            </w:tcBorders>
            <w:shd w:val="clear" w:color="000000" w:fill="E2EFDA"/>
            <w:vAlign w:val="center"/>
            <w:hideMark/>
          </w:tcPr>
          <w:p w14:paraId="52B577A3"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stvaranje sportskih i prirodnih krajobraza</w:t>
            </w:r>
          </w:p>
        </w:tc>
        <w:tc>
          <w:tcPr>
            <w:tcW w:w="2261" w:type="dxa"/>
            <w:tcBorders>
              <w:top w:val="nil"/>
              <w:left w:val="nil"/>
              <w:bottom w:val="single" w:sz="4" w:space="0" w:color="auto"/>
              <w:right w:val="single" w:sz="8" w:space="0" w:color="auto"/>
            </w:tcBorders>
            <w:shd w:val="clear" w:color="000000" w:fill="E2EFDA"/>
            <w:vAlign w:val="center"/>
            <w:hideMark/>
          </w:tcPr>
          <w:p w14:paraId="16BB959D"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obalni zeleni pojas, zeleni tamponi, prirodni materijali za uređenje</w:t>
            </w:r>
          </w:p>
        </w:tc>
      </w:tr>
      <w:tr w:rsidR="002F0DB9" w:rsidRPr="002F0DB9" w14:paraId="7BC97ACB" w14:textId="77777777" w:rsidTr="002F0DB9">
        <w:trPr>
          <w:trHeight w:val="300"/>
        </w:trPr>
        <w:tc>
          <w:tcPr>
            <w:tcW w:w="8745" w:type="dxa"/>
            <w:gridSpan w:val="4"/>
            <w:tcBorders>
              <w:top w:val="single" w:sz="4" w:space="0" w:color="auto"/>
              <w:left w:val="single" w:sz="8" w:space="0" w:color="auto"/>
              <w:bottom w:val="single" w:sz="4" w:space="0" w:color="auto"/>
              <w:right w:val="single" w:sz="8" w:space="0" w:color="000000"/>
            </w:tcBorders>
            <w:vAlign w:val="center"/>
            <w:hideMark/>
          </w:tcPr>
          <w:p w14:paraId="5A4DF554" w14:textId="77777777" w:rsidR="002F0DB9" w:rsidRPr="002F0DB9" w:rsidRDefault="002F0DB9" w:rsidP="002F0DB9">
            <w:pPr>
              <w:widowControl/>
              <w:autoSpaceDE/>
              <w:autoSpaceDN/>
              <w:jc w:val="center"/>
              <w:rPr>
                <w:rFonts w:eastAsia="Times New Roman"/>
                <w:b/>
                <w:bCs/>
                <w:color w:val="000000"/>
                <w:lang w:eastAsia="hr-HR"/>
              </w:rPr>
            </w:pPr>
            <w:r w:rsidRPr="002F0DB9">
              <w:rPr>
                <w:rFonts w:eastAsia="Times New Roman"/>
                <w:b/>
                <w:bCs/>
                <w:color w:val="000000"/>
                <w:lang w:eastAsia="hr-HR"/>
              </w:rPr>
              <w:t>MINERALNE SIROVINE</w:t>
            </w:r>
          </w:p>
        </w:tc>
      </w:tr>
      <w:tr w:rsidR="002F0DB9" w:rsidRPr="002F0DB9" w14:paraId="1D8E1281" w14:textId="77777777" w:rsidTr="002F0DB9">
        <w:trPr>
          <w:trHeight w:val="765"/>
        </w:trPr>
        <w:tc>
          <w:tcPr>
            <w:tcW w:w="2402" w:type="dxa"/>
            <w:tcBorders>
              <w:top w:val="nil"/>
              <w:left w:val="single" w:sz="8" w:space="0" w:color="auto"/>
              <w:bottom w:val="single" w:sz="4" w:space="0" w:color="auto"/>
              <w:right w:val="single" w:sz="4" w:space="0" w:color="auto"/>
            </w:tcBorders>
            <w:shd w:val="clear" w:color="000000" w:fill="A9D08E"/>
            <w:vAlign w:val="center"/>
            <w:hideMark/>
          </w:tcPr>
          <w:p w14:paraId="7B78B16F"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Rad na eksploatacijskim poljima (Keter, Mlađ, Mladje, Mlađ 1, Autoput)</w:t>
            </w:r>
          </w:p>
        </w:tc>
        <w:tc>
          <w:tcPr>
            <w:tcW w:w="1941" w:type="dxa"/>
            <w:tcBorders>
              <w:top w:val="nil"/>
              <w:left w:val="nil"/>
              <w:bottom w:val="single" w:sz="4" w:space="0" w:color="auto"/>
              <w:right w:val="single" w:sz="4" w:space="0" w:color="auto"/>
            </w:tcBorders>
            <w:shd w:val="clear" w:color="000000" w:fill="E2EFDA"/>
            <w:vAlign w:val="center"/>
            <w:hideMark/>
          </w:tcPr>
          <w:p w14:paraId="603BDA8C"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degradacija tla, buka, promjena krajobraza</w:t>
            </w:r>
          </w:p>
        </w:tc>
        <w:tc>
          <w:tcPr>
            <w:tcW w:w="2141" w:type="dxa"/>
            <w:tcBorders>
              <w:top w:val="nil"/>
              <w:left w:val="nil"/>
              <w:bottom w:val="single" w:sz="4" w:space="0" w:color="auto"/>
              <w:right w:val="single" w:sz="4" w:space="0" w:color="auto"/>
            </w:tcBorders>
            <w:shd w:val="clear" w:color="000000" w:fill="E2EFDA"/>
            <w:vAlign w:val="center"/>
            <w:hideMark/>
          </w:tcPr>
          <w:p w14:paraId="733C0400"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mogućnost rekultivacije nakon eksploatacije</w:t>
            </w:r>
          </w:p>
        </w:tc>
        <w:tc>
          <w:tcPr>
            <w:tcW w:w="2261" w:type="dxa"/>
            <w:tcBorders>
              <w:top w:val="nil"/>
              <w:left w:val="nil"/>
              <w:bottom w:val="single" w:sz="4" w:space="0" w:color="auto"/>
              <w:right w:val="single" w:sz="8" w:space="0" w:color="auto"/>
            </w:tcBorders>
            <w:shd w:val="clear" w:color="000000" w:fill="E2EFDA"/>
            <w:vAlign w:val="center"/>
            <w:hideMark/>
          </w:tcPr>
          <w:p w14:paraId="6072575A"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obavezni planovi rekultivacije: jezera, šume, travnjaci</w:t>
            </w:r>
          </w:p>
        </w:tc>
      </w:tr>
      <w:tr w:rsidR="002F0DB9" w:rsidRPr="002F0DB9" w14:paraId="494C9590" w14:textId="77777777" w:rsidTr="002F0DB9">
        <w:trPr>
          <w:trHeight w:val="780"/>
        </w:trPr>
        <w:tc>
          <w:tcPr>
            <w:tcW w:w="2402" w:type="dxa"/>
            <w:tcBorders>
              <w:top w:val="nil"/>
              <w:left w:val="single" w:sz="8" w:space="0" w:color="auto"/>
              <w:bottom w:val="single" w:sz="8" w:space="0" w:color="auto"/>
              <w:right w:val="single" w:sz="4" w:space="0" w:color="auto"/>
            </w:tcBorders>
            <w:shd w:val="clear" w:color="000000" w:fill="A9D08E"/>
            <w:vAlign w:val="center"/>
            <w:hideMark/>
          </w:tcPr>
          <w:p w14:paraId="6E68AD89" w14:textId="77777777" w:rsidR="002F0DB9" w:rsidRPr="002F0DB9" w:rsidRDefault="002F0DB9" w:rsidP="002F0DB9">
            <w:pPr>
              <w:widowControl/>
              <w:autoSpaceDE/>
              <w:autoSpaceDN/>
              <w:rPr>
                <w:rFonts w:eastAsia="Times New Roman"/>
                <w:color w:val="000000"/>
                <w:sz w:val="20"/>
                <w:szCs w:val="20"/>
                <w:lang w:eastAsia="hr-HR"/>
              </w:rPr>
            </w:pPr>
            <w:r w:rsidRPr="002F0DB9">
              <w:rPr>
                <w:rFonts w:eastAsia="Times New Roman"/>
                <w:color w:val="000000"/>
                <w:sz w:val="20"/>
                <w:szCs w:val="20"/>
                <w:lang w:eastAsia="hr-HR"/>
              </w:rPr>
              <w:t>Nova zona Rudičevo – odlaganje viška iskopa</w:t>
            </w:r>
          </w:p>
        </w:tc>
        <w:tc>
          <w:tcPr>
            <w:tcW w:w="1941" w:type="dxa"/>
            <w:tcBorders>
              <w:top w:val="nil"/>
              <w:left w:val="nil"/>
              <w:bottom w:val="single" w:sz="8" w:space="0" w:color="auto"/>
              <w:right w:val="single" w:sz="4" w:space="0" w:color="auto"/>
            </w:tcBorders>
            <w:shd w:val="clear" w:color="000000" w:fill="E2EFDA"/>
            <w:vAlign w:val="center"/>
            <w:hideMark/>
          </w:tcPr>
          <w:p w14:paraId="40D65655"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privremena ekološka degradacija</w:t>
            </w:r>
          </w:p>
        </w:tc>
        <w:tc>
          <w:tcPr>
            <w:tcW w:w="2141" w:type="dxa"/>
            <w:tcBorders>
              <w:top w:val="nil"/>
              <w:left w:val="nil"/>
              <w:bottom w:val="single" w:sz="8" w:space="0" w:color="auto"/>
              <w:right w:val="single" w:sz="4" w:space="0" w:color="auto"/>
            </w:tcBorders>
            <w:shd w:val="clear" w:color="000000" w:fill="E2EFDA"/>
            <w:vAlign w:val="center"/>
            <w:hideMark/>
          </w:tcPr>
          <w:p w14:paraId="79BAD491"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kasnija transformacija u zelene površine</w:t>
            </w:r>
          </w:p>
        </w:tc>
        <w:tc>
          <w:tcPr>
            <w:tcW w:w="2261" w:type="dxa"/>
            <w:tcBorders>
              <w:top w:val="nil"/>
              <w:left w:val="nil"/>
              <w:bottom w:val="single" w:sz="8" w:space="0" w:color="auto"/>
              <w:right w:val="single" w:sz="8" w:space="0" w:color="auto"/>
            </w:tcBorders>
            <w:shd w:val="clear" w:color="000000" w:fill="E2EFDA"/>
            <w:vAlign w:val="center"/>
            <w:hideMark/>
          </w:tcPr>
          <w:p w14:paraId="0F79A8C7" w14:textId="77777777" w:rsidR="002F0DB9" w:rsidRPr="002F0DB9" w:rsidRDefault="002F0DB9" w:rsidP="002F0DB9">
            <w:pPr>
              <w:widowControl/>
              <w:autoSpaceDE/>
              <w:autoSpaceDN/>
              <w:rPr>
                <w:rFonts w:eastAsia="Times New Roman"/>
                <w:color w:val="000000"/>
                <w:sz w:val="19"/>
                <w:szCs w:val="19"/>
                <w:lang w:eastAsia="hr-HR"/>
              </w:rPr>
            </w:pPr>
            <w:r w:rsidRPr="002F0DB9">
              <w:rPr>
                <w:rFonts w:eastAsia="Times New Roman"/>
                <w:color w:val="000000"/>
                <w:sz w:val="19"/>
                <w:szCs w:val="19"/>
                <w:lang w:eastAsia="hr-HR"/>
              </w:rPr>
              <w:t>rekultivacija nakon zatvaranja: šumarci, ekstenzivne livade</w:t>
            </w:r>
          </w:p>
        </w:tc>
      </w:tr>
    </w:tbl>
    <w:p w14:paraId="31B98CF9" w14:textId="2ED5F660" w:rsidR="00652813" w:rsidRPr="00F87FC8" w:rsidRDefault="00F87FC8" w:rsidP="001157C4">
      <w:pPr>
        <w:pStyle w:val="BodyText"/>
        <w:spacing w:line="280" w:lineRule="auto"/>
        <w:ind w:left="675" w:right="1019"/>
        <w:jc w:val="both"/>
        <w:rPr>
          <w:w w:val="105"/>
          <w:sz w:val="17"/>
          <w:szCs w:val="17"/>
        </w:rPr>
      </w:pPr>
      <w:r w:rsidRPr="00F87FC8">
        <w:rPr>
          <w:w w:val="105"/>
          <w:sz w:val="17"/>
          <w:szCs w:val="17"/>
        </w:rPr>
        <w:t>Izvor: PPUO Općine Drnje, obrada autora</w:t>
      </w:r>
    </w:p>
    <w:p w14:paraId="2A87FD39" w14:textId="77777777" w:rsidR="00524DB7" w:rsidRDefault="00524DB7" w:rsidP="001157C4">
      <w:pPr>
        <w:pStyle w:val="BodyText"/>
        <w:spacing w:line="280" w:lineRule="auto"/>
        <w:ind w:left="675" w:right="1019"/>
        <w:jc w:val="both"/>
        <w:rPr>
          <w:w w:val="105"/>
        </w:rPr>
      </w:pPr>
    </w:p>
    <w:p w14:paraId="60640DE5" w14:textId="587B3E4A" w:rsidR="00F87FC8" w:rsidRPr="00F87FC8" w:rsidRDefault="00F87FC8" w:rsidP="00F87FC8">
      <w:pPr>
        <w:pStyle w:val="BodyText"/>
        <w:spacing w:line="280" w:lineRule="auto"/>
        <w:ind w:left="675" w:right="1019"/>
        <w:jc w:val="both"/>
        <w:rPr>
          <w:w w:val="105"/>
        </w:rPr>
      </w:pPr>
      <w:r w:rsidRPr="00F87FC8">
        <w:rPr>
          <w:w w:val="105"/>
        </w:rPr>
        <w:t>Planirane aktivnosti predviđene Prostornim planom uređenja Općine Drnje obuhvaćaju razvoj prometne, energetske i vodnogospodarske infrastrukture, proširenje građevinskih područja naselja, razvoj gospodarskih i turističko-rekreacijskih zona te korištenje mineralnih sirovina. Analiza pokazuje da dio planiranih zahvata može imati negativne utjecaje na okoliš, osobito kroz uklanjanje vegetacije, povećanje nepropusnih površina, fragmentaciju staništa i promjene krajobraza.</w:t>
      </w:r>
      <w:r>
        <w:rPr>
          <w:w w:val="105"/>
        </w:rPr>
        <w:t xml:space="preserve"> </w:t>
      </w:r>
      <w:r w:rsidRPr="00F87FC8">
        <w:rPr>
          <w:w w:val="105"/>
        </w:rPr>
        <w:t>S druge strane, većina planiranih aktivnosti pruža značajan potencijal za integraciju elemenata zelene infrastrukture i primjenu rješenja temeljenih na prirodi. Posebno se ističe mogućnost razvoja zelenih prometnih koridora, primjene održivih sustava odvodnje (SUDS), ozelenjivanja infrastrukturnih koridora, rekultivacije eksploatacijskih polja te razvoja zelenih javnih prostora unutar novih stambenih i gospodarskih zona.</w:t>
      </w:r>
    </w:p>
    <w:p w14:paraId="3FB33F49" w14:textId="39CA9472" w:rsidR="00F87FC8" w:rsidRPr="00F87FC8" w:rsidRDefault="00F87FC8" w:rsidP="00F87FC8">
      <w:pPr>
        <w:pStyle w:val="BodyText"/>
        <w:spacing w:line="280" w:lineRule="auto"/>
        <w:ind w:left="675" w:right="1019"/>
        <w:jc w:val="both"/>
        <w:rPr>
          <w:w w:val="105"/>
        </w:rPr>
      </w:pPr>
      <w:r w:rsidRPr="00F87FC8">
        <w:rPr>
          <w:w w:val="105"/>
        </w:rPr>
        <w:t xml:space="preserve">U kontekstu Strategije zelene urbane obnove važno je da se budući zahvati planiraju i provode uz integraciju mjera zelene infrastrukture, poput očuvanja postojećih krajobraznih elemenata, razvoja zelenih koridora, ozelenjivanja javnih prostora i primjene prirodnih rješenja za </w:t>
      </w:r>
      <w:r w:rsidRPr="00F87FC8">
        <w:rPr>
          <w:w w:val="105"/>
        </w:rPr>
        <w:lastRenderedPageBreak/>
        <w:t>upravljanje oborinskim vodama. Na taj se način omogućuje usklađen razvoj prostora uz povećanje otpornosti na klimatske promjene i unapređenje kvalitete života stanovnika.</w:t>
      </w:r>
      <w:r>
        <w:rPr>
          <w:w w:val="105"/>
        </w:rPr>
        <w:t xml:space="preserve"> </w:t>
      </w:r>
      <w:r w:rsidRPr="00F87FC8">
        <w:rPr>
          <w:w w:val="105"/>
        </w:rPr>
        <w:t>Prostorni raspored planiranih funkcija i kategorija namjene prostora na području Općine Drnje prikazan je na kartografskom prikazu Prostornog plana uređenja Općine Drnje. Karta prikazuje distribuciju građevinskih područja, gospodarskih zona, poljoprivrednih i šumskih površina te vodnih i rekreacijskih područja, čime se osigurava jasan uvid u prostorne odnose i potencijale za daljnji razvoj.</w:t>
      </w:r>
    </w:p>
    <w:p w14:paraId="638A1A7E" w14:textId="77777777" w:rsidR="00524DB7" w:rsidRDefault="00524DB7" w:rsidP="001157C4">
      <w:pPr>
        <w:pStyle w:val="BodyText"/>
        <w:spacing w:line="280" w:lineRule="auto"/>
        <w:ind w:left="675" w:right="1019"/>
        <w:jc w:val="both"/>
        <w:rPr>
          <w:w w:val="105"/>
        </w:rPr>
      </w:pPr>
    </w:p>
    <w:p w14:paraId="3AF7099C" w14:textId="1E9BFD7A" w:rsidR="00F866F3" w:rsidRPr="00187A37" w:rsidRDefault="00F866F3" w:rsidP="00F87FC8">
      <w:pPr>
        <w:pStyle w:val="Caption"/>
        <w:spacing w:after="0"/>
        <w:ind w:left="675"/>
        <w:jc w:val="both"/>
        <w:rPr>
          <w:color w:val="000000" w:themeColor="text1"/>
        </w:rPr>
      </w:pPr>
      <w:bookmarkStart w:id="104" w:name="_Toc225522872"/>
      <w:r w:rsidRPr="00187A37">
        <w:rPr>
          <w:color w:val="000000" w:themeColor="text1"/>
        </w:rPr>
        <w:t xml:space="preserve">Slika </w:t>
      </w:r>
      <w:r w:rsidRPr="00187A37">
        <w:rPr>
          <w:color w:val="000000" w:themeColor="text1"/>
        </w:rPr>
        <w:fldChar w:fldCharType="begin"/>
      </w:r>
      <w:r w:rsidRPr="00187A37">
        <w:rPr>
          <w:color w:val="000000" w:themeColor="text1"/>
        </w:rPr>
        <w:instrText xml:space="preserve"> SEQ Slika \* ARABIC </w:instrText>
      </w:r>
      <w:r w:rsidRPr="00187A37">
        <w:rPr>
          <w:color w:val="000000" w:themeColor="text1"/>
        </w:rPr>
        <w:fldChar w:fldCharType="separate"/>
      </w:r>
      <w:r w:rsidR="00C015CC">
        <w:rPr>
          <w:noProof/>
          <w:color w:val="000000" w:themeColor="text1"/>
        </w:rPr>
        <w:t>11</w:t>
      </w:r>
      <w:r w:rsidRPr="00187A37">
        <w:rPr>
          <w:color w:val="000000" w:themeColor="text1"/>
        </w:rPr>
        <w:fldChar w:fldCharType="end"/>
      </w:r>
      <w:r w:rsidRPr="00187A37">
        <w:rPr>
          <w:color w:val="000000" w:themeColor="text1"/>
        </w:rPr>
        <w:t>: Korištenje i namjena površina prema PPUO Drnje</w:t>
      </w:r>
      <w:bookmarkEnd w:id="104"/>
    </w:p>
    <w:p w14:paraId="58A40516" w14:textId="2A452CA5" w:rsidR="00F610F6" w:rsidRPr="007C321C" w:rsidRDefault="00F610F6" w:rsidP="006D252D">
      <w:pPr>
        <w:pStyle w:val="BodyText"/>
        <w:spacing w:line="280" w:lineRule="auto"/>
        <w:ind w:left="675" w:right="1019"/>
        <w:jc w:val="both"/>
        <w:rPr>
          <w:w w:val="105"/>
        </w:rPr>
      </w:pPr>
      <w:r w:rsidRPr="007C321C">
        <w:rPr>
          <w:noProof/>
        </w:rPr>
        <w:drawing>
          <wp:inline distT="0" distB="0" distL="0" distR="0" wp14:anchorId="404FC16C" wp14:editId="614CE7AE">
            <wp:extent cx="4986333" cy="2838450"/>
            <wp:effectExtent l="0" t="0" r="5080" b="0"/>
            <wp:docPr id="289953423"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06546" cy="2849956"/>
                    </a:xfrm>
                    <a:prstGeom prst="rect">
                      <a:avLst/>
                    </a:prstGeom>
                    <a:noFill/>
                    <a:ln>
                      <a:noFill/>
                    </a:ln>
                  </pic:spPr>
                </pic:pic>
              </a:graphicData>
            </a:graphic>
          </wp:inline>
        </w:drawing>
      </w:r>
    </w:p>
    <w:p w14:paraId="27C5C458" w14:textId="77777777" w:rsidR="00F610F6" w:rsidRPr="00F87FC8" w:rsidRDefault="00F610F6" w:rsidP="00F610F6">
      <w:pPr>
        <w:pStyle w:val="BodyText"/>
        <w:spacing w:line="280" w:lineRule="auto"/>
        <w:ind w:left="675" w:right="1019"/>
        <w:jc w:val="both"/>
        <w:rPr>
          <w:i/>
          <w:iCs/>
          <w:w w:val="105"/>
          <w:sz w:val="17"/>
          <w:szCs w:val="17"/>
        </w:rPr>
      </w:pPr>
      <w:r w:rsidRPr="00F87FC8">
        <w:rPr>
          <w:i/>
          <w:iCs/>
          <w:w w:val="105"/>
          <w:sz w:val="17"/>
          <w:szCs w:val="17"/>
        </w:rPr>
        <w:t>Izvor: Prostorni plan uređenja Općine Drnje – IV. izmjene i dopune, kartografski prikaz „1.1. Namjena prostora“: obrada autora</w:t>
      </w:r>
    </w:p>
    <w:p w14:paraId="68916DFE" w14:textId="77777777" w:rsidR="00027256" w:rsidRDefault="00027256" w:rsidP="006D252D">
      <w:pPr>
        <w:pStyle w:val="BodyText"/>
        <w:spacing w:line="280" w:lineRule="auto"/>
        <w:ind w:left="675" w:right="1019"/>
        <w:jc w:val="both"/>
        <w:rPr>
          <w:w w:val="105"/>
        </w:rPr>
      </w:pPr>
    </w:p>
    <w:p w14:paraId="2CE212F6" w14:textId="0997D19F" w:rsidR="00F87FC8" w:rsidRPr="00F87FC8" w:rsidRDefault="00F87FC8" w:rsidP="00F87FC8">
      <w:pPr>
        <w:pStyle w:val="BodyText"/>
        <w:spacing w:line="280" w:lineRule="auto"/>
        <w:ind w:left="675" w:right="1019"/>
        <w:jc w:val="both"/>
        <w:rPr>
          <w:w w:val="105"/>
        </w:rPr>
      </w:pPr>
      <w:r w:rsidRPr="00F87FC8">
        <w:rPr>
          <w:w w:val="105"/>
        </w:rPr>
        <w:t>Iz kartografskog prikaza vidljivo je da na području Općine Drnje prevladavaju poljoprivredne, šumske i vodene površine povezane s riječnim sustavom Drave. Građevinska područja naselja koncentrirana su uz postojeće prometne pravce, dok su gospodarske i turističko-rekreacijske zone smještene u izdvojenim dijelovima prostora.</w:t>
      </w:r>
      <w:r>
        <w:rPr>
          <w:w w:val="105"/>
        </w:rPr>
        <w:t xml:space="preserve"> </w:t>
      </w:r>
      <w:r w:rsidRPr="00F87FC8">
        <w:rPr>
          <w:w w:val="105"/>
        </w:rPr>
        <w:t>Takva prostorna struktura stvara povoljne uvjete za razvoj mreže zelene i plavo-zelene infrastrukture, osobito kroz povezivanje riječnog koridora Drave, šumskih područja i zelenih površina unutar naselja.</w:t>
      </w:r>
      <w:r>
        <w:rPr>
          <w:w w:val="105"/>
        </w:rPr>
        <w:t xml:space="preserve"> </w:t>
      </w:r>
      <w:r w:rsidRPr="00F87FC8">
        <w:rPr>
          <w:w w:val="105"/>
        </w:rPr>
        <w:t>U tom smislu, prostorno-planska dokumentacija predstavlja važnu osnovu za prepoznavanje prioritetnih zona i koridora te usmjeravanje daljnjih aktivnosti zelene urbane obnove na području Općine Drnje.</w:t>
      </w:r>
    </w:p>
    <w:p w14:paraId="598B97D2" w14:textId="77777777" w:rsidR="00027256" w:rsidRDefault="00027256" w:rsidP="006D252D">
      <w:pPr>
        <w:pStyle w:val="BodyText"/>
        <w:spacing w:line="280" w:lineRule="auto"/>
        <w:ind w:left="675" w:right="1019"/>
        <w:jc w:val="both"/>
        <w:rPr>
          <w:w w:val="105"/>
        </w:rPr>
      </w:pPr>
    </w:p>
    <w:p w14:paraId="3CAB88FF" w14:textId="3BC10AA6" w:rsidR="00CC1190" w:rsidRDefault="00634E8C" w:rsidP="00B9159D">
      <w:pPr>
        <w:pStyle w:val="Stil2"/>
        <w:numPr>
          <w:ilvl w:val="1"/>
          <w:numId w:val="329"/>
        </w:numPr>
      </w:pPr>
      <w:bookmarkStart w:id="105" w:name="_Toc224547518"/>
      <w:bookmarkStart w:id="106" w:name="_Toc226532940"/>
      <w:r>
        <w:t>ZAŠTIĆENE PRIRODNE VRIJEDNOSTI I EKOLOŠKA MREŽA</w:t>
      </w:r>
      <w:bookmarkEnd w:id="105"/>
      <w:bookmarkEnd w:id="106"/>
    </w:p>
    <w:p w14:paraId="41929051" w14:textId="77777777" w:rsidR="00CC1190" w:rsidRDefault="00CC1190" w:rsidP="00CC1190">
      <w:pPr>
        <w:pStyle w:val="BodyText"/>
        <w:tabs>
          <w:tab w:val="left" w:pos="8004"/>
        </w:tabs>
        <w:spacing w:line="280" w:lineRule="auto"/>
        <w:ind w:left="675" w:right="1019"/>
        <w:jc w:val="both"/>
        <w:rPr>
          <w:rFonts w:ascii="Calibri Light"/>
          <w:color w:val="2E74B5"/>
          <w:spacing w:val="17"/>
          <w:sz w:val="26"/>
          <w:szCs w:val="22"/>
        </w:rPr>
      </w:pPr>
    </w:p>
    <w:p w14:paraId="392D56D6" w14:textId="13C98566" w:rsidR="00C21AEF" w:rsidRPr="007C321C" w:rsidRDefault="00C21AEF" w:rsidP="00C21AEF">
      <w:pPr>
        <w:pStyle w:val="BodyText"/>
        <w:spacing w:line="280" w:lineRule="auto"/>
        <w:ind w:left="675" w:right="1019"/>
        <w:jc w:val="both"/>
        <w:rPr>
          <w:w w:val="105"/>
        </w:rPr>
      </w:pPr>
      <w:r w:rsidRPr="007C321C">
        <w:rPr>
          <w:w w:val="105"/>
        </w:rPr>
        <w:t>Zakonska i prostorno-</w:t>
      </w:r>
      <w:r w:rsidR="00DC42F4" w:rsidRPr="007C321C">
        <w:rPr>
          <w:w w:val="105"/>
        </w:rPr>
        <w:t>planska</w:t>
      </w:r>
      <w:r w:rsidRPr="007C321C">
        <w:rPr>
          <w:w w:val="105"/>
        </w:rPr>
        <w:t xml:space="preserve"> regulativa predstavljaju temeljni okvir za očuvanje prirodnih, krajobraznih i kulturnih vrijednosti na području Općine Drnje. U skladu s Prostornim planom uređenja Općine Drnje (PPUO), kao i relevantnim nacionalnim propisima iz područja zaštite prirode i kulturne baštine, </w:t>
      </w:r>
      <w:r w:rsidR="008A2E52" w:rsidRPr="008A2E52">
        <w:rPr>
          <w:w w:val="105"/>
        </w:rPr>
        <w:t>izdvajaju se sljedeće ključne skupine</w:t>
      </w:r>
      <w:r w:rsidR="008A2E52">
        <w:rPr>
          <w:w w:val="105"/>
        </w:rPr>
        <w:t xml:space="preserve"> </w:t>
      </w:r>
      <w:r w:rsidRPr="007C321C">
        <w:rPr>
          <w:w w:val="105"/>
        </w:rPr>
        <w:t>prostornih elemenata:</w:t>
      </w:r>
    </w:p>
    <w:p w14:paraId="1B6922B1" w14:textId="0E67BDB1" w:rsidR="00C21AEF" w:rsidRPr="007C321C" w:rsidRDefault="00C21AEF" w:rsidP="00B213D2">
      <w:pPr>
        <w:pStyle w:val="BodyText"/>
        <w:numPr>
          <w:ilvl w:val="0"/>
          <w:numId w:val="101"/>
        </w:numPr>
        <w:spacing w:line="280" w:lineRule="auto"/>
        <w:ind w:right="1019"/>
        <w:jc w:val="both"/>
        <w:rPr>
          <w:w w:val="105"/>
        </w:rPr>
      </w:pPr>
      <w:r w:rsidRPr="007C321C">
        <w:rPr>
          <w:w w:val="105"/>
        </w:rPr>
        <w:t>Zaštićen</w:t>
      </w:r>
      <w:r w:rsidR="008A2E52">
        <w:rPr>
          <w:w w:val="105"/>
        </w:rPr>
        <w:t>i</w:t>
      </w:r>
      <w:r w:rsidRPr="007C321C">
        <w:rPr>
          <w:w w:val="105"/>
        </w:rPr>
        <w:t xml:space="preserve"> dijelov</w:t>
      </w:r>
      <w:r w:rsidR="008A2E52">
        <w:rPr>
          <w:w w:val="105"/>
        </w:rPr>
        <w:t>i</w:t>
      </w:r>
      <w:r w:rsidRPr="007C321C">
        <w:rPr>
          <w:w w:val="105"/>
        </w:rPr>
        <w:t xml:space="preserve"> prirode</w:t>
      </w:r>
    </w:p>
    <w:p w14:paraId="2B6496B3" w14:textId="36945164" w:rsidR="00C21AEF" w:rsidRPr="007C321C" w:rsidRDefault="00C21AEF" w:rsidP="00B213D2">
      <w:pPr>
        <w:pStyle w:val="BodyText"/>
        <w:numPr>
          <w:ilvl w:val="0"/>
          <w:numId w:val="101"/>
        </w:numPr>
        <w:spacing w:line="280" w:lineRule="auto"/>
        <w:ind w:right="1019"/>
        <w:jc w:val="both"/>
        <w:rPr>
          <w:w w:val="105"/>
        </w:rPr>
      </w:pPr>
      <w:r w:rsidRPr="007C321C">
        <w:rPr>
          <w:w w:val="105"/>
        </w:rPr>
        <w:t xml:space="preserve">Područja i </w:t>
      </w:r>
      <w:r w:rsidR="008A2E52" w:rsidRPr="008A2E52">
        <w:rPr>
          <w:w w:val="105"/>
        </w:rPr>
        <w:t>dijelovi prirode predloženi za zaštitu</w:t>
      </w:r>
    </w:p>
    <w:p w14:paraId="4CF625EC" w14:textId="5588CB9D" w:rsidR="00C21AEF" w:rsidRPr="007C321C" w:rsidRDefault="00C21AEF" w:rsidP="00B213D2">
      <w:pPr>
        <w:pStyle w:val="BodyText"/>
        <w:numPr>
          <w:ilvl w:val="0"/>
          <w:numId w:val="101"/>
        </w:numPr>
        <w:spacing w:line="280" w:lineRule="auto"/>
        <w:ind w:right="1019"/>
        <w:jc w:val="both"/>
        <w:rPr>
          <w:w w:val="105"/>
        </w:rPr>
      </w:pPr>
      <w:r w:rsidRPr="007C321C">
        <w:rPr>
          <w:w w:val="105"/>
        </w:rPr>
        <w:t>Kulturn</w:t>
      </w:r>
      <w:r w:rsidR="008A2E52">
        <w:rPr>
          <w:w w:val="105"/>
        </w:rPr>
        <w:t>a</w:t>
      </w:r>
      <w:r w:rsidRPr="007C321C">
        <w:rPr>
          <w:w w:val="105"/>
        </w:rPr>
        <w:t xml:space="preserve"> i graditeljsk</w:t>
      </w:r>
      <w:r w:rsidR="008A2E52">
        <w:rPr>
          <w:w w:val="105"/>
        </w:rPr>
        <w:t>a</w:t>
      </w:r>
      <w:r w:rsidRPr="007C321C">
        <w:rPr>
          <w:w w:val="105"/>
        </w:rPr>
        <w:t xml:space="preserve"> baštin</w:t>
      </w:r>
      <w:r w:rsidR="008A2E52">
        <w:rPr>
          <w:w w:val="105"/>
        </w:rPr>
        <w:t>a</w:t>
      </w:r>
    </w:p>
    <w:p w14:paraId="1A19A0DC" w14:textId="2559855D" w:rsidR="00C21AEF" w:rsidRPr="007C321C" w:rsidRDefault="00C21AEF" w:rsidP="00B213D2">
      <w:pPr>
        <w:pStyle w:val="BodyText"/>
        <w:numPr>
          <w:ilvl w:val="0"/>
          <w:numId w:val="101"/>
        </w:numPr>
        <w:spacing w:line="280" w:lineRule="auto"/>
        <w:ind w:right="1019"/>
        <w:jc w:val="both"/>
        <w:rPr>
          <w:w w:val="105"/>
        </w:rPr>
      </w:pPr>
      <w:r w:rsidRPr="007C321C">
        <w:rPr>
          <w:w w:val="105"/>
        </w:rPr>
        <w:t>Posebno vrijedne i/ili osjetljive krajobrazne cjeline</w:t>
      </w:r>
    </w:p>
    <w:p w14:paraId="643CCE65" w14:textId="765E1959" w:rsidR="00C21AEF" w:rsidRPr="007C321C" w:rsidRDefault="00C21AEF" w:rsidP="00B213D2">
      <w:pPr>
        <w:pStyle w:val="BodyText"/>
        <w:numPr>
          <w:ilvl w:val="0"/>
          <w:numId w:val="101"/>
        </w:numPr>
        <w:spacing w:line="280" w:lineRule="auto"/>
        <w:ind w:right="1019"/>
        <w:jc w:val="both"/>
        <w:rPr>
          <w:w w:val="105"/>
        </w:rPr>
      </w:pPr>
      <w:r w:rsidRPr="007C321C">
        <w:rPr>
          <w:w w:val="105"/>
        </w:rPr>
        <w:t>Područja primjene posebnih mjera zaštite</w:t>
      </w:r>
    </w:p>
    <w:p w14:paraId="0BC6D48F" w14:textId="12FF6000" w:rsidR="00C21AEF" w:rsidRPr="007C321C" w:rsidRDefault="00C21AEF" w:rsidP="00B213D2">
      <w:pPr>
        <w:pStyle w:val="BodyText"/>
        <w:numPr>
          <w:ilvl w:val="0"/>
          <w:numId w:val="101"/>
        </w:numPr>
        <w:spacing w:line="280" w:lineRule="auto"/>
        <w:ind w:right="1019"/>
        <w:jc w:val="both"/>
        <w:rPr>
          <w:w w:val="105"/>
        </w:rPr>
      </w:pPr>
      <w:r w:rsidRPr="007C321C">
        <w:rPr>
          <w:w w:val="105"/>
        </w:rPr>
        <w:lastRenderedPageBreak/>
        <w:t>Područja ekološke mreže Natura 2000 te zaštitne zone uz vodotoke</w:t>
      </w:r>
    </w:p>
    <w:p w14:paraId="3B436CB4" w14:textId="6E7DD788" w:rsidR="00C21AEF" w:rsidRPr="007C321C" w:rsidRDefault="00C21AEF" w:rsidP="00C21AEF">
      <w:pPr>
        <w:pStyle w:val="BodyText"/>
        <w:spacing w:line="280" w:lineRule="auto"/>
        <w:ind w:left="675" w:right="1019"/>
        <w:jc w:val="both"/>
        <w:rPr>
          <w:w w:val="105"/>
        </w:rPr>
      </w:pPr>
      <w:r w:rsidRPr="007C321C">
        <w:rPr>
          <w:w w:val="105"/>
        </w:rPr>
        <w:t>Ovi elementi prikazani tekstualno i kartografski čine sustav prirodnih i kulturnih vrijednosti koj</w:t>
      </w:r>
      <w:r w:rsidR="00117B73">
        <w:rPr>
          <w:w w:val="105"/>
        </w:rPr>
        <w:t xml:space="preserve">e </w:t>
      </w:r>
      <w:r w:rsidRPr="007C321C">
        <w:rPr>
          <w:w w:val="105"/>
        </w:rPr>
        <w:t>je potrebno očuvati, obnoviti i planski integrirati u buduću mrežu zelene i plavo-zelene infrastrukture (PZI) Općine Drnje.</w:t>
      </w:r>
      <w:r w:rsidR="00CC1190">
        <w:rPr>
          <w:w w:val="105"/>
        </w:rPr>
        <w:t xml:space="preserve"> </w:t>
      </w:r>
      <w:r w:rsidRPr="007C321C">
        <w:rPr>
          <w:w w:val="105"/>
        </w:rPr>
        <w:t>U širem smislu, sustav vrijednosti obuhvaća prirodne ekosustave poput riječnog koridora Drave, potoka Gliboki, poplavnih šuma, vlažnih staništa i poluprirodnih livada, kao i kulturne krajobraze oblikovane tradicionalnim naseljima, poljoprivrednim parcelacijama te povijesnim infrastrukturnim i gospodarskim strukturama. Zajedno oni predstavljaju ekološki i identitetski kapital prostora koji Strategija ZUO prepoznaje kao temelj za razvoj povezanog, multifunkcionalnog i održivog sustava zelene infrastrukture.</w:t>
      </w:r>
    </w:p>
    <w:p w14:paraId="65F45B85" w14:textId="786A8A13" w:rsidR="0030171E" w:rsidRDefault="00C21AEF" w:rsidP="00C21AEF">
      <w:pPr>
        <w:pStyle w:val="BodyText"/>
        <w:spacing w:line="280" w:lineRule="auto"/>
        <w:ind w:left="675" w:right="1019"/>
        <w:jc w:val="both"/>
        <w:rPr>
          <w:w w:val="105"/>
        </w:rPr>
      </w:pPr>
      <w:r w:rsidRPr="007C321C">
        <w:rPr>
          <w:w w:val="105"/>
        </w:rPr>
        <w:t>Sustav zaštite prirode na području Općine Drnje temelji se na odredbama Zakona o zaštiti prirode („Narodne novine“, br. 127/19, 111/23) te na prostornim dokumentima PPUO Drnje i Prostornom planu Koprivničko-križevačke županije.</w:t>
      </w:r>
      <w:r w:rsidR="0030171E">
        <w:rPr>
          <w:w w:val="105"/>
        </w:rPr>
        <w:t xml:space="preserve"> </w:t>
      </w:r>
      <w:r w:rsidRPr="007C321C">
        <w:rPr>
          <w:w w:val="105"/>
        </w:rPr>
        <w:t xml:space="preserve">Prema važećem PPUO-u i mišljenjima nadležnih tijela (Javna ustanova za upravljanje zaštićenim dijelovima prirode KKŽ, Hrvatske šume d.o.o.), značajan dio južnog pojasa općine nalazi se unutar ekološke mreže Natura 2000, u sklopu Regionalnog parka Mura–Drava, koji je dio </w:t>
      </w:r>
      <w:r w:rsidR="0030171E" w:rsidRPr="0030171E">
        <w:rPr>
          <w:w w:val="105"/>
        </w:rPr>
        <w:t>UNESCO prekograničnog rezervata biosfere „Mura–Drava–Dunav“.</w:t>
      </w:r>
      <w:r w:rsidR="0030171E">
        <w:rPr>
          <w:w w:val="105"/>
        </w:rPr>
        <w:t xml:space="preserve"> </w:t>
      </w:r>
    </w:p>
    <w:p w14:paraId="52CC287F" w14:textId="70F79AA3" w:rsidR="00C21AEF" w:rsidRPr="007C321C" w:rsidRDefault="00C21AEF" w:rsidP="00C21AEF">
      <w:pPr>
        <w:pStyle w:val="BodyText"/>
        <w:spacing w:line="280" w:lineRule="auto"/>
        <w:ind w:left="675" w:right="1019"/>
        <w:jc w:val="both"/>
        <w:rPr>
          <w:w w:val="105"/>
        </w:rPr>
      </w:pPr>
      <w:r w:rsidRPr="007C321C">
        <w:rPr>
          <w:w w:val="105"/>
        </w:rPr>
        <w:t>Najvrjedniji ekološki prostori uključuju:</w:t>
      </w:r>
    </w:p>
    <w:p w14:paraId="6A2A73E0" w14:textId="77777777" w:rsidR="00792DFE" w:rsidRPr="007C321C" w:rsidRDefault="00C21AEF" w:rsidP="00B213D2">
      <w:pPr>
        <w:pStyle w:val="BodyText"/>
        <w:numPr>
          <w:ilvl w:val="0"/>
          <w:numId w:val="102"/>
        </w:numPr>
        <w:spacing w:line="280" w:lineRule="auto"/>
        <w:ind w:right="1019"/>
        <w:jc w:val="both"/>
        <w:rPr>
          <w:w w:val="105"/>
        </w:rPr>
      </w:pPr>
      <w:r w:rsidRPr="007C321C">
        <w:rPr>
          <w:b/>
          <w:bCs/>
          <w:w w:val="105"/>
        </w:rPr>
        <w:t>Područja očuvanja značajna za vrste i stanišne tipove (POVS)</w:t>
      </w:r>
      <w:r w:rsidR="00301554" w:rsidRPr="007C321C">
        <w:rPr>
          <w:b/>
          <w:bCs/>
          <w:w w:val="105"/>
        </w:rPr>
        <w:t xml:space="preserve"> </w:t>
      </w:r>
    </w:p>
    <w:p w14:paraId="5C47B7C6" w14:textId="7DD7C400" w:rsidR="00792DFE" w:rsidRPr="0030171E" w:rsidRDefault="008A2E52" w:rsidP="00B213D2">
      <w:pPr>
        <w:pStyle w:val="BodyText"/>
        <w:numPr>
          <w:ilvl w:val="0"/>
          <w:numId w:val="106"/>
        </w:numPr>
        <w:spacing w:line="280" w:lineRule="auto"/>
        <w:ind w:right="1019"/>
        <w:jc w:val="both"/>
        <w:rPr>
          <w:w w:val="105"/>
        </w:rPr>
      </w:pPr>
      <w:r w:rsidRPr="008A2E52">
        <w:rPr>
          <w:w w:val="105"/>
        </w:rPr>
        <w:t>HR2000364</w:t>
      </w:r>
      <w:r w:rsidR="00C21AEF" w:rsidRPr="0030171E">
        <w:rPr>
          <w:w w:val="105"/>
        </w:rPr>
        <w:t xml:space="preserve"> “</w:t>
      </w:r>
      <w:r>
        <w:rPr>
          <w:w w:val="105"/>
        </w:rPr>
        <w:t>Mura</w:t>
      </w:r>
      <w:r w:rsidR="00C21AEF" w:rsidRPr="0030171E">
        <w:rPr>
          <w:w w:val="105"/>
        </w:rPr>
        <w:t>”</w:t>
      </w:r>
    </w:p>
    <w:p w14:paraId="7D3A71EA" w14:textId="2CF35BBB" w:rsidR="00C21AEF" w:rsidRPr="0030171E" w:rsidRDefault="008A2E52" w:rsidP="00B213D2">
      <w:pPr>
        <w:pStyle w:val="BodyText"/>
        <w:numPr>
          <w:ilvl w:val="0"/>
          <w:numId w:val="106"/>
        </w:numPr>
        <w:spacing w:line="280" w:lineRule="auto"/>
        <w:ind w:right="1019"/>
        <w:jc w:val="both"/>
        <w:rPr>
          <w:w w:val="105"/>
        </w:rPr>
      </w:pPr>
      <w:r w:rsidRPr="008A2E52">
        <w:rPr>
          <w:w w:val="105"/>
        </w:rPr>
        <w:t>HR5000014</w:t>
      </w:r>
      <w:r w:rsidR="00C21AEF" w:rsidRPr="0030171E">
        <w:rPr>
          <w:w w:val="105"/>
        </w:rPr>
        <w:t xml:space="preserve"> “</w:t>
      </w:r>
      <w:r w:rsidRPr="008A2E52">
        <w:rPr>
          <w:w w:val="105"/>
        </w:rPr>
        <w:t xml:space="preserve"> </w:t>
      </w:r>
      <w:r w:rsidRPr="0030171E">
        <w:rPr>
          <w:w w:val="105"/>
        </w:rPr>
        <w:t xml:space="preserve">Gornji tok Drave </w:t>
      </w:r>
      <w:r w:rsidR="00C21AEF" w:rsidRPr="0030171E">
        <w:rPr>
          <w:w w:val="105"/>
        </w:rPr>
        <w:t>”</w:t>
      </w:r>
    </w:p>
    <w:p w14:paraId="3F50DD23" w14:textId="77777777" w:rsidR="00792DFE" w:rsidRPr="0030171E" w:rsidRDefault="00C21AEF" w:rsidP="00B213D2">
      <w:pPr>
        <w:pStyle w:val="BodyText"/>
        <w:numPr>
          <w:ilvl w:val="0"/>
          <w:numId w:val="102"/>
        </w:numPr>
        <w:spacing w:line="280" w:lineRule="auto"/>
        <w:ind w:right="1019"/>
        <w:jc w:val="both"/>
        <w:rPr>
          <w:w w:val="105"/>
        </w:rPr>
      </w:pPr>
      <w:r w:rsidRPr="0030171E">
        <w:rPr>
          <w:b/>
          <w:bCs/>
          <w:w w:val="105"/>
        </w:rPr>
        <w:t>Područje očuvanja značajno za ptice (POP)</w:t>
      </w:r>
    </w:p>
    <w:p w14:paraId="46311FC9" w14:textId="40285B19" w:rsidR="00C21AEF" w:rsidRPr="0030171E" w:rsidRDefault="00C21AEF" w:rsidP="00B213D2">
      <w:pPr>
        <w:pStyle w:val="BodyText"/>
        <w:numPr>
          <w:ilvl w:val="0"/>
          <w:numId w:val="107"/>
        </w:numPr>
        <w:spacing w:line="280" w:lineRule="auto"/>
        <w:ind w:right="1019"/>
        <w:jc w:val="both"/>
        <w:rPr>
          <w:w w:val="105"/>
        </w:rPr>
      </w:pPr>
      <w:r w:rsidRPr="0030171E">
        <w:rPr>
          <w:w w:val="105"/>
        </w:rPr>
        <w:t>HR1000014 “Gornji tok Drave”</w:t>
      </w:r>
    </w:p>
    <w:p w14:paraId="59C3D2FA" w14:textId="3C70B39F" w:rsidR="00C21AEF" w:rsidRDefault="00776C8F" w:rsidP="00C21AEF">
      <w:pPr>
        <w:pStyle w:val="BodyText"/>
        <w:spacing w:line="280" w:lineRule="auto"/>
        <w:ind w:left="675" w:right="1019"/>
        <w:jc w:val="both"/>
        <w:rPr>
          <w:w w:val="105"/>
        </w:rPr>
      </w:pPr>
      <w:r w:rsidRPr="00776C8F">
        <w:rPr>
          <w:w w:val="105"/>
        </w:rPr>
        <w:t>Ova područja obuhvaćaju poplavne šume, riječne sprudove, rukavce, bare i vlažne livade koje su ključne za očuvanje biološke raznolikosti, stabilnosti ekosustava i klimatske otpornosti podravskog prostora. Takva staništa omogućuju razvoj bogatog biljnog i životinjskog svijeta, uključujući brojne zaštićene vrste ptica poput bregunice, crne rode i orla štekavca, kao i razne vrste riba, vodozemaca i kukaca vezanih uz riječne i močvarne ekosustave.</w:t>
      </w:r>
    </w:p>
    <w:p w14:paraId="7101AA0A" w14:textId="77777777" w:rsidR="00117B73" w:rsidRDefault="00117B73" w:rsidP="00C21AEF">
      <w:pPr>
        <w:pStyle w:val="BodyText"/>
        <w:spacing w:line="280" w:lineRule="auto"/>
        <w:ind w:left="675" w:right="1019"/>
        <w:jc w:val="both"/>
        <w:rPr>
          <w:w w:val="105"/>
        </w:rPr>
      </w:pPr>
    </w:p>
    <w:p w14:paraId="2E875D89" w14:textId="2A3FEA06" w:rsidR="00C21AEF" w:rsidRPr="007C321C" w:rsidRDefault="00C21AEF" w:rsidP="00C21AEF">
      <w:pPr>
        <w:pStyle w:val="BodyText"/>
        <w:spacing w:line="280" w:lineRule="auto"/>
        <w:ind w:left="675" w:right="1019"/>
        <w:jc w:val="both"/>
        <w:rPr>
          <w:w w:val="105"/>
        </w:rPr>
      </w:pPr>
      <w:r w:rsidRPr="007C321C">
        <w:rPr>
          <w:w w:val="105"/>
        </w:rPr>
        <w:t>U skladu s člankom 138. PPUO-a, potrebno je štititi i očuvati temeljne prirodne vrijednosti Regionalnog parka Mura–Drava te pri planiranju i provedbi prostornih zahvata poštovati:</w:t>
      </w:r>
    </w:p>
    <w:p w14:paraId="1A1C1209" w14:textId="77777777" w:rsidR="00C21AEF" w:rsidRPr="007C321C" w:rsidRDefault="00C21AEF" w:rsidP="00B213D2">
      <w:pPr>
        <w:pStyle w:val="BodyText"/>
        <w:numPr>
          <w:ilvl w:val="0"/>
          <w:numId w:val="103"/>
        </w:numPr>
        <w:spacing w:line="280" w:lineRule="auto"/>
        <w:ind w:right="1019"/>
        <w:jc w:val="both"/>
        <w:rPr>
          <w:w w:val="105"/>
        </w:rPr>
      </w:pPr>
      <w:r w:rsidRPr="007C321C">
        <w:rPr>
          <w:w w:val="105"/>
        </w:rPr>
        <w:t>Plan upravljanja Regionalnim parkom Mura–Drava (PU 007), 2024.–2033.</w:t>
      </w:r>
    </w:p>
    <w:p w14:paraId="41EC9EC3" w14:textId="77777777" w:rsidR="00C21AEF" w:rsidRPr="007C321C" w:rsidRDefault="00C21AEF" w:rsidP="00B213D2">
      <w:pPr>
        <w:pStyle w:val="BodyText"/>
        <w:numPr>
          <w:ilvl w:val="0"/>
          <w:numId w:val="103"/>
        </w:numPr>
        <w:spacing w:line="280" w:lineRule="auto"/>
        <w:ind w:right="1019"/>
        <w:jc w:val="both"/>
        <w:rPr>
          <w:w w:val="105"/>
        </w:rPr>
      </w:pPr>
      <w:r w:rsidRPr="007C321C">
        <w:rPr>
          <w:w w:val="105"/>
        </w:rPr>
        <w:t>Mjere očuvanja ekološke mreže Natura 2000, sukladno Pravilniku o ciljevima i mjerama očuvanja ciljanih vrsta i stanišnih tipova (NN 111/22, 25/20, 38/20).</w:t>
      </w:r>
    </w:p>
    <w:p w14:paraId="09E3EB08" w14:textId="5F2A36F0" w:rsidR="00C21AEF" w:rsidRPr="007C321C" w:rsidRDefault="00C21AEF" w:rsidP="00C21AEF">
      <w:pPr>
        <w:pStyle w:val="BodyText"/>
        <w:spacing w:line="280" w:lineRule="auto"/>
        <w:ind w:left="675" w:right="1019"/>
        <w:jc w:val="both"/>
        <w:rPr>
          <w:w w:val="105"/>
        </w:rPr>
      </w:pPr>
      <w:r w:rsidRPr="007C321C">
        <w:rPr>
          <w:w w:val="105"/>
        </w:rPr>
        <w:t xml:space="preserve">U mišljenju JU Natura 2000 KKŽ od 11. 10. 2024. (KLASA: 350-02/04-01/02) naglašeno je da se </w:t>
      </w:r>
      <w:r w:rsidRPr="0030171E">
        <w:rPr>
          <w:w w:val="105"/>
        </w:rPr>
        <w:t>svi zahvati u području ekološke mreže moraju uskladiti s planom upravljanja i relevantnim propisima zaštite prirode.</w:t>
      </w:r>
      <w:r w:rsidR="00117B73">
        <w:rPr>
          <w:w w:val="105"/>
        </w:rPr>
        <w:t xml:space="preserve"> </w:t>
      </w:r>
      <w:r w:rsidRPr="007C321C">
        <w:rPr>
          <w:w w:val="105"/>
        </w:rPr>
        <w:t>Prema mišljenju Hrvatskih šuma (7. 10. 2024.), šumski kompleksi uz Dravu imaju pretežito zaštitnu, ekološku i krajobraznu funkciju. PPUO propisuje da se u zaštitnom pojasu šuma (orijentacijske širine 50 m) planiranje zahvata:</w:t>
      </w:r>
    </w:p>
    <w:p w14:paraId="07BC3E1E" w14:textId="431360BD" w:rsidR="00C21AEF" w:rsidRPr="007C321C" w:rsidRDefault="00C21AEF" w:rsidP="00B213D2">
      <w:pPr>
        <w:pStyle w:val="BodyText"/>
        <w:numPr>
          <w:ilvl w:val="0"/>
          <w:numId w:val="104"/>
        </w:numPr>
        <w:spacing w:line="280" w:lineRule="auto"/>
        <w:ind w:right="1019"/>
        <w:jc w:val="both"/>
        <w:rPr>
          <w:w w:val="105"/>
        </w:rPr>
      </w:pPr>
      <w:r w:rsidRPr="007C321C">
        <w:rPr>
          <w:w w:val="105"/>
        </w:rPr>
        <w:t>strogo ograničava</w:t>
      </w:r>
    </w:p>
    <w:p w14:paraId="5BA7BED1" w14:textId="59731484" w:rsidR="00C21AEF" w:rsidRPr="007C321C" w:rsidRDefault="00C21AEF" w:rsidP="00B213D2">
      <w:pPr>
        <w:pStyle w:val="BodyText"/>
        <w:numPr>
          <w:ilvl w:val="0"/>
          <w:numId w:val="104"/>
        </w:numPr>
        <w:spacing w:line="280" w:lineRule="auto"/>
        <w:ind w:right="1019"/>
        <w:jc w:val="both"/>
        <w:rPr>
          <w:w w:val="105"/>
        </w:rPr>
      </w:pPr>
      <w:r w:rsidRPr="007C321C">
        <w:rPr>
          <w:w w:val="105"/>
        </w:rPr>
        <w:t>podliježe posebnim uvjetima</w:t>
      </w:r>
    </w:p>
    <w:p w14:paraId="4D50416D" w14:textId="2EE6EE56" w:rsidR="00C21AEF" w:rsidRPr="007C321C" w:rsidRDefault="00C21AEF" w:rsidP="00B213D2">
      <w:pPr>
        <w:pStyle w:val="BodyText"/>
        <w:numPr>
          <w:ilvl w:val="0"/>
          <w:numId w:val="104"/>
        </w:numPr>
        <w:spacing w:line="280" w:lineRule="auto"/>
        <w:ind w:right="1019"/>
        <w:jc w:val="both"/>
        <w:rPr>
          <w:w w:val="105"/>
        </w:rPr>
      </w:pPr>
      <w:r w:rsidRPr="007C321C">
        <w:rPr>
          <w:w w:val="105"/>
        </w:rPr>
        <w:t>zahtijeva prethodne suglasnosti mjerodavnih ustanova</w:t>
      </w:r>
    </w:p>
    <w:p w14:paraId="1AEAC2D9" w14:textId="77777777" w:rsidR="00C21AEF" w:rsidRPr="007C321C" w:rsidRDefault="00C21AEF" w:rsidP="00C21AEF">
      <w:pPr>
        <w:pStyle w:val="BodyText"/>
        <w:spacing w:line="280" w:lineRule="auto"/>
        <w:ind w:left="675" w:right="1019"/>
        <w:jc w:val="both"/>
        <w:rPr>
          <w:w w:val="105"/>
        </w:rPr>
      </w:pPr>
      <w:r w:rsidRPr="007C321C">
        <w:rPr>
          <w:w w:val="105"/>
        </w:rPr>
        <w:t>Ovakav režim osigurava očuvanje stabilnosti riječnih ekosustava, smanjenje erozije i zaštitu bioraznolikosti.</w:t>
      </w:r>
    </w:p>
    <w:p w14:paraId="3B41C6EA" w14:textId="45A16DFF" w:rsidR="00C21AEF" w:rsidRPr="007C321C" w:rsidRDefault="00C21AEF" w:rsidP="00C21AEF">
      <w:pPr>
        <w:pStyle w:val="BodyText"/>
        <w:spacing w:line="280" w:lineRule="auto"/>
        <w:ind w:left="675" w:right="1019"/>
        <w:jc w:val="both"/>
        <w:rPr>
          <w:w w:val="105"/>
        </w:rPr>
      </w:pPr>
    </w:p>
    <w:p w14:paraId="74FD4F6A" w14:textId="206F6A6D" w:rsidR="00776C8F" w:rsidRPr="00776C8F" w:rsidRDefault="00C21AEF" w:rsidP="00776C8F">
      <w:pPr>
        <w:pStyle w:val="BodyText"/>
        <w:spacing w:line="280" w:lineRule="auto"/>
        <w:ind w:left="675" w:right="1019"/>
        <w:jc w:val="both"/>
        <w:rPr>
          <w:w w:val="105"/>
        </w:rPr>
      </w:pPr>
      <w:r w:rsidRPr="007C321C">
        <w:rPr>
          <w:w w:val="105"/>
        </w:rPr>
        <w:t xml:space="preserve">Ekološka mreža, prirodne vrijednosti i krajobrazni resursi predstavljaju okosnicu buduće mreže zelene i plavo-zelene infrastrukture Općine Drnje. Koridori uz Dravu i potok Gliboki povezuju prirodne, poljoprivredne i rekreacijske funkcije te omogućuju ekološku povezanost naselja </w:t>
      </w:r>
      <w:r w:rsidRPr="007C321C">
        <w:rPr>
          <w:w w:val="105"/>
        </w:rPr>
        <w:lastRenderedPageBreak/>
        <w:t>Drnje, Botovo i Torčec.</w:t>
      </w:r>
      <w:r w:rsidR="00117B73">
        <w:rPr>
          <w:w w:val="105"/>
        </w:rPr>
        <w:t xml:space="preserve"> </w:t>
      </w:r>
      <w:r w:rsidR="00776C8F" w:rsidRPr="00776C8F">
        <w:rPr>
          <w:w w:val="105"/>
        </w:rPr>
        <w:t>Važnu krajobraznu i ekološku ulogu ima i područje jezera Šoderica, koje je nastalo eksploatacijom šljunka i pijeska, ali je tijekom vremena razvilo značajnu ekološku i krajobraznu vrijednost. Danas ova zona, osim rekreacijske funkcije, predstavlja važno stanište za ptice močvarice, riblju faunu i vodenu vegetaciju te djeluje kao biološki i krajobrazni koridor koji povezuje šumske komplekse i riječni sustav Drave.</w:t>
      </w:r>
      <w:r w:rsidR="00776C8F">
        <w:rPr>
          <w:w w:val="105"/>
        </w:rPr>
        <w:t xml:space="preserve"> </w:t>
      </w:r>
      <w:r w:rsidR="00776C8F" w:rsidRPr="00776C8F">
        <w:rPr>
          <w:w w:val="105"/>
        </w:rPr>
        <w:t xml:space="preserve">Prirodne vrijednosti prostora nisu ograničene samo na velike ekosustave. Unutar naselja i njihovih rubnih dijelova nalaze se brojna manja staništa </w:t>
      </w:r>
      <w:r w:rsidR="00117B73">
        <w:rPr>
          <w:w w:val="105"/>
        </w:rPr>
        <w:t>(</w:t>
      </w:r>
      <w:r w:rsidR="00776C8F" w:rsidRPr="00776C8F">
        <w:rPr>
          <w:w w:val="105"/>
        </w:rPr>
        <w:t>kanali, manji vodotoci, drvoredi, tradicionalni voćnjaci, travnjaci i šumarci</w:t>
      </w:r>
      <w:r w:rsidR="00117B73">
        <w:rPr>
          <w:w w:val="105"/>
        </w:rPr>
        <w:t>)</w:t>
      </w:r>
      <w:r w:rsidR="00776C8F" w:rsidRPr="00776C8F">
        <w:rPr>
          <w:w w:val="105"/>
        </w:rPr>
        <w:t xml:space="preserve"> koji doprinose lokalnoj bioraznolikosti i predstavljaju važne elemente zelene infrastrukture. Ova mikro-staništa omogućuju kretanje i zadržavanje različitih vrsta ptica, kukaca i sitnih sisavaca te doprinose stabilnosti lokalnih ekosustava.</w:t>
      </w:r>
      <w:r w:rsidR="00776C8F">
        <w:rPr>
          <w:w w:val="105"/>
        </w:rPr>
        <w:t xml:space="preserve"> </w:t>
      </w:r>
      <w:r w:rsidR="00776C8F" w:rsidRPr="00776C8F">
        <w:rPr>
          <w:w w:val="105"/>
        </w:rPr>
        <w:t>Poplavne ravnice Drave imaju i važnu zaštitnu i klimatsku funkciju. One zadržavaju višak oborinskih voda tijekom visokih vodostaja, ublažavaju učinke toplinskih valova, doprinose regulaciji mikroklime i predstavljaju vrijedan prostor za edukativne, rekreacijske i ekoturističke aktivnosti.</w:t>
      </w:r>
    </w:p>
    <w:p w14:paraId="07DA96E8" w14:textId="77777777" w:rsidR="00C21AEF" w:rsidRPr="007C321C" w:rsidRDefault="00C21AEF" w:rsidP="00C21AEF">
      <w:pPr>
        <w:pStyle w:val="BodyText"/>
        <w:spacing w:line="280" w:lineRule="auto"/>
        <w:ind w:left="675" w:right="1019"/>
        <w:jc w:val="both"/>
        <w:rPr>
          <w:w w:val="105"/>
        </w:rPr>
      </w:pPr>
      <w:r w:rsidRPr="007C321C">
        <w:rPr>
          <w:w w:val="105"/>
        </w:rPr>
        <w:t>Strategija ZUO predviđa:</w:t>
      </w:r>
    </w:p>
    <w:p w14:paraId="67DC04AA" w14:textId="318387B2" w:rsidR="00C21AEF" w:rsidRPr="0030171E" w:rsidRDefault="00C21AEF" w:rsidP="00B213D2">
      <w:pPr>
        <w:pStyle w:val="BodyText"/>
        <w:numPr>
          <w:ilvl w:val="0"/>
          <w:numId w:val="105"/>
        </w:numPr>
        <w:spacing w:line="280" w:lineRule="auto"/>
        <w:ind w:right="1019"/>
        <w:jc w:val="both"/>
        <w:rPr>
          <w:w w:val="105"/>
        </w:rPr>
      </w:pPr>
      <w:r w:rsidRPr="0030171E">
        <w:rPr>
          <w:w w:val="105"/>
        </w:rPr>
        <w:t>razvoj povezane plavo-zelene mreže</w:t>
      </w:r>
    </w:p>
    <w:p w14:paraId="7EABEB69" w14:textId="1DF98238" w:rsidR="00C21AEF" w:rsidRPr="0030171E" w:rsidRDefault="00C21AEF" w:rsidP="00B213D2">
      <w:pPr>
        <w:pStyle w:val="BodyText"/>
        <w:numPr>
          <w:ilvl w:val="0"/>
          <w:numId w:val="105"/>
        </w:numPr>
        <w:spacing w:line="280" w:lineRule="auto"/>
        <w:ind w:right="1019"/>
        <w:jc w:val="both"/>
        <w:rPr>
          <w:w w:val="105"/>
        </w:rPr>
      </w:pPr>
      <w:r w:rsidRPr="0030171E">
        <w:rPr>
          <w:w w:val="105"/>
        </w:rPr>
        <w:t>revitalizaciju riječnih i kanalnih obala</w:t>
      </w:r>
    </w:p>
    <w:p w14:paraId="24730C70" w14:textId="08056DEC" w:rsidR="00C21AEF" w:rsidRPr="0030171E" w:rsidRDefault="00C21AEF" w:rsidP="00B213D2">
      <w:pPr>
        <w:pStyle w:val="BodyText"/>
        <w:numPr>
          <w:ilvl w:val="0"/>
          <w:numId w:val="105"/>
        </w:numPr>
        <w:spacing w:line="280" w:lineRule="auto"/>
        <w:ind w:right="1019"/>
        <w:jc w:val="both"/>
        <w:rPr>
          <w:w w:val="105"/>
        </w:rPr>
      </w:pPr>
      <w:r w:rsidRPr="0030171E">
        <w:rPr>
          <w:w w:val="105"/>
        </w:rPr>
        <w:t>sadnju autohtonih i klimatski otpornih vrsta</w:t>
      </w:r>
    </w:p>
    <w:p w14:paraId="6CB0F0BD" w14:textId="5356A676" w:rsidR="00C21AEF" w:rsidRPr="0030171E" w:rsidRDefault="00C21AEF" w:rsidP="00B213D2">
      <w:pPr>
        <w:pStyle w:val="BodyText"/>
        <w:numPr>
          <w:ilvl w:val="0"/>
          <w:numId w:val="105"/>
        </w:numPr>
        <w:spacing w:line="280" w:lineRule="auto"/>
        <w:ind w:right="1019"/>
        <w:jc w:val="both"/>
        <w:rPr>
          <w:w w:val="105"/>
        </w:rPr>
      </w:pPr>
      <w:r w:rsidRPr="0030171E">
        <w:rPr>
          <w:w w:val="105"/>
        </w:rPr>
        <w:t>uređenje ekološko-rekreacijskih koridora</w:t>
      </w:r>
    </w:p>
    <w:p w14:paraId="5B106A82" w14:textId="3E3CF1C1" w:rsidR="00C21AEF" w:rsidRPr="007C321C" w:rsidRDefault="00C21AEF" w:rsidP="00B213D2">
      <w:pPr>
        <w:pStyle w:val="BodyText"/>
        <w:numPr>
          <w:ilvl w:val="0"/>
          <w:numId w:val="105"/>
        </w:numPr>
        <w:spacing w:line="280" w:lineRule="auto"/>
        <w:ind w:right="1019"/>
        <w:jc w:val="both"/>
        <w:rPr>
          <w:w w:val="105"/>
        </w:rPr>
      </w:pPr>
      <w:r w:rsidRPr="007C321C">
        <w:rPr>
          <w:w w:val="105"/>
        </w:rPr>
        <w:t>integraciju prirodnih vrijednosti u sustav javnih prostora</w:t>
      </w:r>
    </w:p>
    <w:p w14:paraId="1FD2F424" w14:textId="0FEEAD96" w:rsidR="00C21AEF" w:rsidRPr="007C321C" w:rsidRDefault="00C21AEF" w:rsidP="00C21AEF">
      <w:pPr>
        <w:pStyle w:val="BodyText"/>
        <w:spacing w:line="280" w:lineRule="auto"/>
        <w:ind w:left="675" w:right="1019"/>
        <w:jc w:val="both"/>
        <w:rPr>
          <w:w w:val="105"/>
        </w:rPr>
      </w:pPr>
      <w:r w:rsidRPr="007C321C">
        <w:rPr>
          <w:w w:val="105"/>
        </w:rPr>
        <w:t>Na slici 10 prikazana je prostorna distribucija područja Natura 2000 koja obuhvaćaju južni dio Općine Drnje</w:t>
      </w:r>
      <w:r w:rsidR="008A2E52">
        <w:rPr>
          <w:w w:val="105"/>
        </w:rPr>
        <w:t xml:space="preserve">, </w:t>
      </w:r>
      <w:r w:rsidR="008A2E52" w:rsidRPr="008A2E52">
        <w:rPr>
          <w:w w:val="105"/>
        </w:rPr>
        <w:t>kao ključna podloga za definiranje prioritetnih PZI koridora i zona očuvanja.</w:t>
      </w:r>
    </w:p>
    <w:p w14:paraId="1B303393" w14:textId="77777777" w:rsidR="00A25A94" w:rsidRDefault="00A25A94" w:rsidP="00117B73">
      <w:pPr>
        <w:pStyle w:val="Caption"/>
        <w:spacing w:after="0"/>
        <w:ind w:left="675"/>
        <w:jc w:val="both"/>
      </w:pPr>
    </w:p>
    <w:p w14:paraId="44F35A81" w14:textId="2B7AE873" w:rsidR="00F866F3" w:rsidRPr="00187A37" w:rsidRDefault="00F866F3" w:rsidP="00117B73">
      <w:pPr>
        <w:pStyle w:val="Caption"/>
        <w:spacing w:after="0"/>
        <w:ind w:left="675"/>
        <w:jc w:val="both"/>
        <w:rPr>
          <w:color w:val="000000" w:themeColor="text1"/>
        </w:rPr>
      </w:pPr>
      <w:bookmarkStart w:id="107" w:name="_Toc225522873"/>
      <w:r w:rsidRPr="00187A37">
        <w:rPr>
          <w:color w:val="000000" w:themeColor="text1"/>
        </w:rPr>
        <w:t xml:space="preserve">Slika </w:t>
      </w:r>
      <w:r w:rsidRPr="00187A37">
        <w:rPr>
          <w:color w:val="000000" w:themeColor="text1"/>
        </w:rPr>
        <w:fldChar w:fldCharType="begin"/>
      </w:r>
      <w:r w:rsidRPr="00187A37">
        <w:rPr>
          <w:color w:val="000000" w:themeColor="text1"/>
        </w:rPr>
        <w:instrText xml:space="preserve"> SEQ Slika \* ARABIC </w:instrText>
      </w:r>
      <w:r w:rsidRPr="00187A37">
        <w:rPr>
          <w:color w:val="000000" w:themeColor="text1"/>
        </w:rPr>
        <w:fldChar w:fldCharType="separate"/>
      </w:r>
      <w:r w:rsidR="00C015CC">
        <w:rPr>
          <w:noProof/>
          <w:color w:val="000000" w:themeColor="text1"/>
        </w:rPr>
        <w:t>12</w:t>
      </w:r>
      <w:r w:rsidRPr="00187A37">
        <w:rPr>
          <w:color w:val="000000" w:themeColor="text1"/>
        </w:rPr>
        <w:fldChar w:fldCharType="end"/>
      </w:r>
      <w:r w:rsidRPr="00187A37">
        <w:rPr>
          <w:color w:val="000000" w:themeColor="text1"/>
        </w:rPr>
        <w:t>: Ekološka mreža Natura 2000 na području Općine Drnje</w:t>
      </w:r>
      <w:bookmarkEnd w:id="107"/>
    </w:p>
    <w:p w14:paraId="7789D5FB" w14:textId="2BFDDF25" w:rsidR="0078601A" w:rsidRPr="007C321C" w:rsidRDefault="0078601A" w:rsidP="006D252D">
      <w:pPr>
        <w:pStyle w:val="BodyText"/>
        <w:spacing w:line="280" w:lineRule="auto"/>
        <w:ind w:left="675" w:right="1019"/>
        <w:jc w:val="both"/>
        <w:rPr>
          <w:w w:val="105"/>
        </w:rPr>
      </w:pPr>
      <w:r w:rsidRPr="007C321C">
        <w:rPr>
          <w:noProof/>
          <w:w w:val="105"/>
        </w:rPr>
        <w:drawing>
          <wp:inline distT="0" distB="0" distL="0" distR="0" wp14:anchorId="0526D1AB" wp14:editId="4A042C25">
            <wp:extent cx="3133725" cy="4256245"/>
            <wp:effectExtent l="0" t="0" r="0" b="0"/>
            <wp:docPr id="1508419373"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72619" cy="4309071"/>
                    </a:xfrm>
                    <a:prstGeom prst="rect">
                      <a:avLst/>
                    </a:prstGeom>
                    <a:noFill/>
                  </pic:spPr>
                </pic:pic>
              </a:graphicData>
            </a:graphic>
          </wp:inline>
        </w:drawing>
      </w:r>
    </w:p>
    <w:p w14:paraId="359D542E" w14:textId="6B8FD7A6" w:rsidR="00412FFA" w:rsidRPr="00117B73" w:rsidRDefault="0078601A" w:rsidP="006D252D">
      <w:pPr>
        <w:pStyle w:val="BodyText"/>
        <w:spacing w:line="280" w:lineRule="auto"/>
        <w:ind w:left="675" w:right="1019"/>
        <w:jc w:val="both"/>
        <w:rPr>
          <w:i/>
          <w:iCs/>
          <w:w w:val="105"/>
          <w:sz w:val="17"/>
          <w:szCs w:val="17"/>
        </w:rPr>
      </w:pPr>
      <w:r w:rsidRPr="00117B73">
        <w:rPr>
          <w:i/>
          <w:iCs/>
          <w:w w:val="105"/>
          <w:sz w:val="17"/>
          <w:szCs w:val="17"/>
        </w:rPr>
        <w:t>Izvor: Državni zavod za zaštitu prirode (DZZP), 2014</w:t>
      </w:r>
    </w:p>
    <w:p w14:paraId="7250D0E7" w14:textId="77777777" w:rsidR="0078601A" w:rsidRPr="007C321C" w:rsidRDefault="0078601A" w:rsidP="006D252D">
      <w:pPr>
        <w:pStyle w:val="BodyText"/>
        <w:spacing w:line="280" w:lineRule="auto"/>
        <w:ind w:left="675" w:right="1019"/>
        <w:jc w:val="both"/>
        <w:rPr>
          <w:i/>
          <w:iCs/>
          <w:w w:val="105"/>
          <w:sz w:val="19"/>
          <w:szCs w:val="19"/>
        </w:rPr>
      </w:pPr>
    </w:p>
    <w:p w14:paraId="46521730" w14:textId="58C14F99" w:rsidR="00CE4AC1" w:rsidRPr="007C321C" w:rsidRDefault="00FA1967" w:rsidP="00CE4AC1">
      <w:pPr>
        <w:pStyle w:val="BodyText"/>
        <w:spacing w:line="280" w:lineRule="auto"/>
        <w:ind w:left="675" w:right="1019"/>
        <w:jc w:val="both"/>
        <w:rPr>
          <w:w w:val="105"/>
        </w:rPr>
      </w:pPr>
      <w:r w:rsidRPr="00FA1967">
        <w:rPr>
          <w:w w:val="105"/>
        </w:rPr>
        <w:lastRenderedPageBreak/>
        <w:t>Karta prikazuje granice područja ekološke mreže Republike Hrvatske (Natura 2000) koja obuhvaćaju prostor Općine Drnje, uključujući dijelove područja očuvanja značajna za vrste i stanišne tipove (POVS) te područja očuvanja značajna za ptice (POP). Najveći dio južnog pojasa općine nalazi se unutar područja očuvanja značajnog za ptice „Gornji tok Drave“ (HR1000014) i područja očuvanja značajnog za vrste i stanišne tipove „Mura“ (HR2000364), dok se zapadni rub općine povezuje s POVS područjima „Zovje“ (HR2000672) i „Peteranec“ (HR2000368). Ova područja čine sastavni dio Regionalnog parka Mura–Drava i predstavljaju temeljnu okosnicu buduće mreže zelene i plavo</w:t>
      </w:r>
      <w:r w:rsidRPr="00FA1967">
        <w:rPr>
          <w:w w:val="105"/>
        </w:rPr>
        <w:noBreakHyphen/>
        <w:t>zelene infrastrukture Općine Drnje.</w:t>
      </w:r>
      <w:r>
        <w:rPr>
          <w:w w:val="105"/>
        </w:rPr>
        <w:t xml:space="preserve"> </w:t>
      </w:r>
      <w:r w:rsidR="00CE4AC1" w:rsidRPr="007C321C">
        <w:rPr>
          <w:w w:val="105"/>
        </w:rPr>
        <w:t>Prirodne i kulturne vrijednosti prostora Općine Drnje čine nerazdvojnu cjelinu u oblikovanju lokalnog identiteta i održivog prostornog razvoja. Dok elementi ekološke mreže Natura 2000 i Regionalnog parka Mura–Drava osiguravaju očuvanje biološke raznolikosti, riječnih ekosustava i poplavnih šuma, kulturna i povijesna baština svjedoči o dugotrajnom suživotu čovjeka i prirode. Tradicionalna naselja, sustavi poljskih puteva, sakralni objekti i poljoprivredni krajolici tvore jedinstveni kulturno-prirodni mozaik koji jasno definira prepoznatljivost Drnja, Botova i Torčeca.</w:t>
      </w:r>
      <w:r w:rsidR="0030171E">
        <w:rPr>
          <w:w w:val="105"/>
        </w:rPr>
        <w:t xml:space="preserve"> </w:t>
      </w:r>
      <w:r w:rsidR="00CE4AC1" w:rsidRPr="007C321C">
        <w:rPr>
          <w:w w:val="105"/>
        </w:rPr>
        <w:t>Integracijom ovih vrijednosti kroz koncept zelene i plavo-zelene infrastrukture moguće je očuvati ambijentalne kvalitete naselja, povećati otpornost prostora na klimatske rizike te stvoriti nove mogućnosti za edukacijske, rekreativne i turističke sadržaje u skladu s načelima održivog upravljanja prostorom.</w:t>
      </w:r>
    </w:p>
    <w:p w14:paraId="0D0D7C82" w14:textId="77777777" w:rsidR="00630589" w:rsidRPr="007C321C" w:rsidRDefault="00630589" w:rsidP="00555932">
      <w:pPr>
        <w:pStyle w:val="BodyText"/>
        <w:spacing w:line="280" w:lineRule="auto"/>
        <w:ind w:right="1019"/>
        <w:jc w:val="both"/>
        <w:rPr>
          <w:w w:val="105"/>
        </w:rPr>
      </w:pPr>
    </w:p>
    <w:p w14:paraId="10EDF3B7" w14:textId="545566B1" w:rsidR="00F756E4" w:rsidRPr="007C321C" w:rsidRDefault="00634E8C" w:rsidP="00B9159D">
      <w:pPr>
        <w:pStyle w:val="Stil2"/>
        <w:numPr>
          <w:ilvl w:val="1"/>
          <w:numId w:val="329"/>
        </w:numPr>
      </w:pPr>
      <w:bookmarkStart w:id="108" w:name="_Toc224547519"/>
      <w:bookmarkStart w:id="109" w:name="_Toc226532941"/>
      <w:r>
        <w:t>ANALIZA POVIJESNOG RAZDOBLJA OPĆINE DRNJE</w:t>
      </w:r>
      <w:bookmarkEnd w:id="108"/>
      <w:bookmarkEnd w:id="109"/>
    </w:p>
    <w:p w14:paraId="7BA75C55" w14:textId="77777777" w:rsidR="00343C7C" w:rsidRPr="007C321C" w:rsidRDefault="00343C7C" w:rsidP="0096017C">
      <w:pPr>
        <w:pStyle w:val="BodyText"/>
        <w:spacing w:line="280" w:lineRule="auto"/>
        <w:ind w:left="675" w:right="1019"/>
        <w:jc w:val="both"/>
        <w:rPr>
          <w:w w:val="105"/>
        </w:rPr>
      </w:pPr>
    </w:p>
    <w:p w14:paraId="0E8CC479" w14:textId="77777777" w:rsidR="00E817D9" w:rsidRDefault="00E817D9" w:rsidP="00E817D9">
      <w:pPr>
        <w:pStyle w:val="BodyText"/>
        <w:spacing w:line="280" w:lineRule="auto"/>
        <w:ind w:left="675" w:right="1019"/>
        <w:jc w:val="both"/>
        <w:rPr>
          <w:w w:val="105"/>
        </w:rPr>
      </w:pPr>
      <w:r w:rsidRPr="00E817D9">
        <w:rPr>
          <w:w w:val="105"/>
        </w:rPr>
        <w:t xml:space="preserve">Prostor današnje Općine Drnje nalazi se u Podravini, na prijelazu između riječnog koridora Drave i koprivničke ravnice, u zoni prirodnog i prometnog kontakta između grada Koprivnice i mađarske granice. Takav geografski položaj kroz povijest je snažno utjecao na razvoj naselja Drnje, Botovo i Torčec, koja su se oblikovala na spoju riječnog krajolika, poljoprivrednih površina i važnih prometnih pravaca. Područje se u povijesno-geografskim istraživanjima često označava nazivom drnjanska Podravina, kao prostorna cjelina koja obuhvaća navedena naselja i njihov zajednički razvojni kontekst. Razvoj naseljenosti na ovom prostoru započinje još u prapovijesnom razdoblju, o čemu svjedoče arheološki nalazi na širem području Podravine. Posebno važan dokaz ranog naseljavanja predstavlja arheološki lokalitet Torčec-Cirkvišče, smješten sjeverozapadno od središta današnjeg naselja Torčec. Lokalitet je sustavno istraživan od 2002. godine u organizaciji Instituta za arheologiju u suradnji s Povijesnim i antikvarnim društvom Torčec. Istraživanjima je potvrđeno postojanje srednjovjekovnog sakralnog kompleksa s pripadajućim grobljem, pri čemu je do sada otkriveno više od 380 grobova te skromni ostaci crkvene građevine. Većina grobova datira u kasni srednji vijek i novi vijek, sve do početka 18. stoljeća, kada je sakralni objekt premješten u središte današnjeg naselja Torčec. Pojedini nalazi ukazuju i na znatno starije razdoblje naseljavanja – najstariji grob datira s prijelaza iz 8. u 9. stoljeće, što potvrđuje ranu srednjovjekovnu prisutnost stanovništva na ovom prostoru. Posebno zanimljiv nalaz predstavlja keramička posuda s pažljivo položenom lubanjom psa iz 13. stoljeća, koja se tumači kao dio ritualne prakse i predstavlja jedinstven nalaz na području Hrvatske. </w:t>
      </w:r>
    </w:p>
    <w:p w14:paraId="674BB7F4" w14:textId="77777777" w:rsidR="00363D8D" w:rsidRDefault="00363D8D" w:rsidP="00E817D9">
      <w:pPr>
        <w:pStyle w:val="BodyText"/>
        <w:spacing w:line="280" w:lineRule="auto"/>
        <w:ind w:left="675" w:right="1019"/>
        <w:jc w:val="both"/>
        <w:rPr>
          <w:w w:val="105"/>
        </w:rPr>
      </w:pPr>
    </w:p>
    <w:p w14:paraId="2F19F4C4" w14:textId="77777777" w:rsidR="00362FDB" w:rsidRDefault="00362FDB" w:rsidP="00E817D9">
      <w:pPr>
        <w:pStyle w:val="BodyText"/>
        <w:spacing w:line="280" w:lineRule="auto"/>
        <w:ind w:left="675" w:right="1019"/>
        <w:jc w:val="both"/>
        <w:rPr>
          <w:w w:val="105"/>
        </w:rPr>
      </w:pPr>
    </w:p>
    <w:p w14:paraId="69B9B635" w14:textId="77777777" w:rsidR="00362FDB" w:rsidRDefault="00362FDB" w:rsidP="00E817D9">
      <w:pPr>
        <w:pStyle w:val="BodyText"/>
        <w:spacing w:line="280" w:lineRule="auto"/>
        <w:ind w:left="675" w:right="1019"/>
        <w:jc w:val="both"/>
        <w:rPr>
          <w:w w:val="105"/>
        </w:rPr>
      </w:pPr>
    </w:p>
    <w:p w14:paraId="0FC0F599" w14:textId="77777777" w:rsidR="00362FDB" w:rsidRDefault="00362FDB" w:rsidP="00E817D9">
      <w:pPr>
        <w:pStyle w:val="BodyText"/>
        <w:spacing w:line="280" w:lineRule="auto"/>
        <w:ind w:left="675" w:right="1019"/>
        <w:jc w:val="both"/>
        <w:rPr>
          <w:w w:val="105"/>
        </w:rPr>
      </w:pPr>
    </w:p>
    <w:p w14:paraId="5880FD36" w14:textId="77777777" w:rsidR="00362FDB" w:rsidRDefault="00362FDB" w:rsidP="00E817D9">
      <w:pPr>
        <w:pStyle w:val="BodyText"/>
        <w:spacing w:line="280" w:lineRule="auto"/>
        <w:ind w:left="675" w:right="1019"/>
        <w:jc w:val="both"/>
        <w:rPr>
          <w:w w:val="105"/>
        </w:rPr>
      </w:pPr>
    </w:p>
    <w:p w14:paraId="5BCF15D9" w14:textId="77777777" w:rsidR="00362FDB" w:rsidRDefault="00362FDB" w:rsidP="00E817D9">
      <w:pPr>
        <w:pStyle w:val="BodyText"/>
        <w:spacing w:line="280" w:lineRule="auto"/>
        <w:ind w:left="675" w:right="1019"/>
        <w:jc w:val="both"/>
        <w:rPr>
          <w:w w:val="105"/>
        </w:rPr>
      </w:pPr>
    </w:p>
    <w:p w14:paraId="6026313A" w14:textId="77777777" w:rsidR="00362FDB" w:rsidRDefault="00362FDB" w:rsidP="00E817D9">
      <w:pPr>
        <w:pStyle w:val="BodyText"/>
        <w:spacing w:line="280" w:lineRule="auto"/>
        <w:ind w:left="675" w:right="1019"/>
        <w:jc w:val="both"/>
        <w:rPr>
          <w:w w:val="105"/>
        </w:rPr>
      </w:pPr>
    </w:p>
    <w:p w14:paraId="4994E910" w14:textId="5D47A14B" w:rsidR="00F866F3" w:rsidRPr="00187A37" w:rsidRDefault="00F866F3" w:rsidP="00363D8D">
      <w:pPr>
        <w:pStyle w:val="Caption"/>
        <w:spacing w:after="0"/>
        <w:ind w:left="675" w:right="1021"/>
        <w:jc w:val="both"/>
        <w:rPr>
          <w:color w:val="000000" w:themeColor="text1"/>
        </w:rPr>
      </w:pPr>
      <w:bookmarkStart w:id="110" w:name="_Toc225522874"/>
      <w:r w:rsidRPr="00187A37">
        <w:rPr>
          <w:color w:val="000000" w:themeColor="text1"/>
        </w:rPr>
        <w:lastRenderedPageBreak/>
        <w:t xml:space="preserve">Slika </w:t>
      </w:r>
      <w:r w:rsidRPr="00187A37">
        <w:rPr>
          <w:color w:val="000000" w:themeColor="text1"/>
        </w:rPr>
        <w:fldChar w:fldCharType="begin"/>
      </w:r>
      <w:r w:rsidRPr="00187A37">
        <w:rPr>
          <w:color w:val="000000" w:themeColor="text1"/>
        </w:rPr>
        <w:instrText xml:space="preserve"> SEQ Slika \* ARABIC </w:instrText>
      </w:r>
      <w:r w:rsidRPr="00187A37">
        <w:rPr>
          <w:color w:val="000000" w:themeColor="text1"/>
        </w:rPr>
        <w:fldChar w:fldCharType="separate"/>
      </w:r>
      <w:r w:rsidR="00C015CC">
        <w:rPr>
          <w:noProof/>
          <w:color w:val="000000" w:themeColor="text1"/>
        </w:rPr>
        <w:t>13</w:t>
      </w:r>
      <w:r w:rsidRPr="00187A37">
        <w:rPr>
          <w:color w:val="000000" w:themeColor="text1"/>
        </w:rPr>
        <w:fldChar w:fldCharType="end"/>
      </w:r>
      <w:r w:rsidRPr="00187A37">
        <w:rPr>
          <w:color w:val="000000" w:themeColor="text1"/>
        </w:rPr>
        <w:t>: Arheološki lokalitet Torčec-Cirkvišče – nalazi s istraživanja srednjovjekovnog groblja (skeletni ostaci, keramička posuda i prsten)</w:t>
      </w:r>
      <w:bookmarkEnd w:id="110"/>
    </w:p>
    <w:p w14:paraId="54146405" w14:textId="77777777" w:rsidR="00E817D9" w:rsidRPr="007C321C" w:rsidRDefault="00E817D9" w:rsidP="00E817D9">
      <w:pPr>
        <w:pStyle w:val="BodyText"/>
        <w:spacing w:line="280" w:lineRule="auto"/>
        <w:ind w:left="675" w:right="1019"/>
        <w:jc w:val="both"/>
        <w:rPr>
          <w:w w:val="105"/>
        </w:rPr>
      </w:pPr>
      <w:r w:rsidRPr="00F9726F">
        <w:rPr>
          <w:noProof/>
          <w:w w:val="105"/>
        </w:rPr>
        <w:drawing>
          <wp:inline distT="0" distB="0" distL="0" distR="0" wp14:anchorId="221332A9" wp14:editId="558B4F84">
            <wp:extent cx="4796420" cy="1209675"/>
            <wp:effectExtent l="0" t="0" r="4445" b="0"/>
            <wp:docPr id="618018345"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02252" cy="1211146"/>
                    </a:xfrm>
                    <a:prstGeom prst="rect">
                      <a:avLst/>
                    </a:prstGeom>
                    <a:noFill/>
                    <a:ln>
                      <a:noFill/>
                    </a:ln>
                  </pic:spPr>
                </pic:pic>
              </a:graphicData>
            </a:graphic>
          </wp:inline>
        </w:drawing>
      </w:r>
    </w:p>
    <w:p w14:paraId="2D4DF094" w14:textId="77777777" w:rsidR="00E817D9" w:rsidRPr="00363D8D" w:rsidRDefault="00E817D9" w:rsidP="00E817D9">
      <w:pPr>
        <w:pStyle w:val="BodyText"/>
        <w:spacing w:line="280" w:lineRule="auto"/>
        <w:ind w:left="675" w:right="1019"/>
        <w:jc w:val="both"/>
        <w:rPr>
          <w:i/>
          <w:iCs/>
          <w:w w:val="105"/>
          <w:sz w:val="17"/>
          <w:szCs w:val="17"/>
        </w:rPr>
      </w:pPr>
      <w:r w:rsidRPr="00363D8D">
        <w:rPr>
          <w:i/>
          <w:iCs/>
          <w:w w:val="105"/>
          <w:sz w:val="17"/>
          <w:szCs w:val="17"/>
        </w:rPr>
        <w:t>Izvor: Institut za arheologiju; Sekelj Ivančan, T.; Krznar, S.</w:t>
      </w:r>
    </w:p>
    <w:p w14:paraId="70959A15" w14:textId="77777777" w:rsidR="00E817D9" w:rsidRDefault="00E817D9" w:rsidP="00E817D9">
      <w:pPr>
        <w:pStyle w:val="BodyText"/>
        <w:spacing w:line="280" w:lineRule="auto"/>
        <w:ind w:left="675" w:right="1019"/>
        <w:jc w:val="both"/>
        <w:rPr>
          <w:w w:val="105"/>
        </w:rPr>
      </w:pPr>
    </w:p>
    <w:p w14:paraId="34320AEF" w14:textId="6AD9D46E" w:rsidR="00E817D9" w:rsidRDefault="00E817D9" w:rsidP="00E817D9">
      <w:pPr>
        <w:pStyle w:val="BodyText"/>
        <w:spacing w:line="280" w:lineRule="auto"/>
        <w:ind w:left="675" w:right="1019"/>
        <w:jc w:val="both"/>
        <w:rPr>
          <w:w w:val="105"/>
        </w:rPr>
      </w:pPr>
      <w:r w:rsidRPr="00E817D9">
        <w:rPr>
          <w:w w:val="105"/>
        </w:rPr>
        <w:t xml:space="preserve">Tijekom srednjovjekovnog razdoblja područje današnje općine nalazilo se u sastavu različitih vlastelinstava. Torčec je bio dio Rasinjskog vlastelinstva, dok je Drnje pripadalo koprivničko-đurđevačko-prodavićkom vlastelinstvu. Unatoč administrativnim razlikama, naselja su zadržala pretežito agrarni karakter te su bila snažno povezana s riječnim krajolikom Drave i okolnim poljoprivrednim površinama. U razdoblju 16. i 17. stoljeća prostor Podravine bio je zahvaćen političkim i vojnim promjenama povezanima s osmanskim prodorima. Drnje se nalazilo u obrambenom sustavu koprivničke tvrđave te je na njegovu području bila organizirana protuosmanlijska utvrda. Područje se nalazilo na dodiru Osmanskog Carstva, Vojne krajine i civilnog dijela Hrvatske, što je utjecalo na društvene, demografske i gospodarske procese. Ratovi i nesigurnost uzrokovali su migracije stanovništva i povremene gospodarske krize, no zahvaljujući obrambenom sustavu kontinuitet naseljenosti u ovom prostoru ipak je očuvan. Od 18. stoljeća bilježi se postupni gospodarski i demografski razvoj naselja drnjanske Podravine. U tom razdoblju rijeka Drava imala je iznimno važnu ulogu kao prirodna komunikacijska os i gospodarski resurs. Istodobno je njezina promjenjiva hidrologija često predstavljala rizik za naselja i poljoprivredne površine. Poplave i promjene riječnog toka povremeno su uzrokovale migracije stanovništva i promjene u prostornoj organizaciji naselja, ali su također oblikovale karakterističan podravski krajobraz. Važan poticaj razvoju prostora dogodio se u drugoj polovici 19. stoljeća izgradnjom željezničke pruge Rijeka – Zagreb – Koprivnica – Drnje – Botovo – Zakany – Budimpešta, koja je na ovom području puštena u promet 1870. godine. Izgradnjom željezničkih postaja u Drnju i Botovu prostor općine dobio je važnu prometnu i tranzitnu ulogu u regionalnom i međunarodnom prometnom sustavu, čime su dodatno ojačane gospodarske veze s Koprivnicom i širim područjem Podravine. Administrativno oblikovanje prostora današnje općine započinje krajem 19. stoljeća kada je 1898. godine osnovana općina Drnje, a početkom 20. stoljeća u njezin sastav uključena su naselja Torčec i Botovo. Tijekom 20. stoljeća prostor općine prolazi kroz razdoblja društvenih i gospodarskih promjena povezanih s procesima industrijalizacije, urbanizacije i razvoja prometne infrastrukture. Blizina grada Koprivnice pritom je imala dvojaki učinak na razvoj prostora. S jedne strane omogućila je bolju prometnu povezanost, gospodarske kontakte i dostupnost javnih funkcija višeg reda, dok je s druge strane poticala migraciju stanovništva prema urbanom središtu, što je u pojedinim razdobljima dovelo do smanjenja broja stanovnika i slabljenja pojedinih lokalnih funkcija u ruralnim naseljima. U suvremenom razdoblju prostor Općine Drnje obilježavaju procesi deagrarizacije, promjena gospodarske strukture i demografskih kretanja, ali i sve izraženiji interes za očuvanje prirodnih vrijednosti i krajobraza rijeke Drave te razvoj rekreacijskih i turističkih sadržaja, osobito na području Šoderice i riječnog prostora Drave. Povijesni razvoj naselja, prometni položaj i prirodni resursi oblikovali su prostorne i društvene obrasce koji su i danas vidljivi u strukturi naselja, prometnim pravcima i krajobrazu. Ti procesi predstavljaju važnu osnovu za suvremeno prostorno planiranje i provedbu Strategije zelene urbane obnove Općine Drnje, koja nastoji </w:t>
      </w:r>
      <w:r w:rsidRPr="00E817D9">
        <w:rPr>
          <w:w w:val="105"/>
        </w:rPr>
        <w:lastRenderedPageBreak/>
        <w:t>povezati očuvanje prirodnih i kulturnih vrijednosti prostora s razvojem održivih infrastrukturnih i društvenih sustava te povećanjem otpornosti prostora na klimatske promjene.</w:t>
      </w:r>
    </w:p>
    <w:p w14:paraId="36DCE970" w14:textId="77777777" w:rsidR="00FA1967" w:rsidRDefault="00FA1967" w:rsidP="00E817D9">
      <w:pPr>
        <w:pStyle w:val="BodyText"/>
        <w:spacing w:line="280" w:lineRule="auto"/>
        <w:ind w:left="675" w:right="1019"/>
        <w:jc w:val="both"/>
        <w:rPr>
          <w:w w:val="105"/>
        </w:rPr>
      </w:pPr>
    </w:p>
    <w:p w14:paraId="7F5652D5" w14:textId="43496DBE" w:rsidR="00FA1967" w:rsidRDefault="00FA1967" w:rsidP="00B9159D">
      <w:pPr>
        <w:pStyle w:val="Stil2"/>
        <w:numPr>
          <w:ilvl w:val="1"/>
          <w:numId w:val="329"/>
        </w:numPr>
      </w:pPr>
      <w:bookmarkStart w:id="111" w:name="_Toc226532942"/>
      <w:r w:rsidRPr="00FA1967">
        <w:t>KULTURNA I KRAJOBRAZNA BAŠTINA</w:t>
      </w:r>
      <w:bookmarkEnd w:id="111"/>
    </w:p>
    <w:p w14:paraId="4B85FA27" w14:textId="77777777" w:rsidR="00FA1967" w:rsidRDefault="00FA1967" w:rsidP="00B9159D">
      <w:pPr>
        <w:pStyle w:val="Stil2"/>
      </w:pPr>
    </w:p>
    <w:p w14:paraId="453E53B2" w14:textId="77777777" w:rsidR="00FA1967" w:rsidRDefault="00FA1967" w:rsidP="00FA1967">
      <w:pPr>
        <w:pStyle w:val="BodyText"/>
        <w:spacing w:line="280" w:lineRule="auto"/>
        <w:ind w:left="675" w:right="1019"/>
        <w:jc w:val="both"/>
        <w:rPr>
          <w:w w:val="105"/>
        </w:rPr>
      </w:pPr>
      <w:r w:rsidRPr="007C321C">
        <w:rPr>
          <w:w w:val="105"/>
        </w:rPr>
        <w:t>Kulturna i krajobrazna baština Općine Drnje čini važan segment identitetske strukture općine, u kojem se isprepliću tradicijski oblici naselja, poljoprivredni krajolik i pojedina kulturna dobra. Prostorna organizacija naselja između rijeke Drave i koprivničke ravnice oblikovana je stoljećima, kroz suživot s prirodnim resursima, riječnim režimom i plodnim tlima. Karakteristična ruralna morfologija, zadržane vizure i tradicionalni raspored parcela svjedoče o kontinuitetu naseljavanja i gospodarskog razvoja Podravine.</w:t>
      </w:r>
      <w:r>
        <w:rPr>
          <w:w w:val="105"/>
        </w:rPr>
        <w:t xml:space="preserve"> </w:t>
      </w:r>
      <w:r w:rsidRPr="003D666E">
        <w:rPr>
          <w:w w:val="105"/>
        </w:rPr>
        <w:t>Prema Registru kulturnih dobara Republike Hrvatske i važećem Prostornom planu uređenja Općine Drnje na području općine evidentirana su nepokretna i pokretna kulturna dobra te ambijentalne cjeline koje imaju značajnu krajobraznu i identitetsku vrijednost. Pregled evidentiranih kulturnih dobara prikazan je u tablici u nastavku.</w:t>
      </w:r>
    </w:p>
    <w:p w14:paraId="1F21CBE8" w14:textId="77777777" w:rsidR="00A25A94" w:rsidRPr="00187A37" w:rsidRDefault="00A25A94" w:rsidP="00FA1967">
      <w:pPr>
        <w:pStyle w:val="BodyText"/>
        <w:spacing w:line="280" w:lineRule="auto"/>
        <w:ind w:left="675" w:right="1019"/>
        <w:jc w:val="both"/>
        <w:rPr>
          <w:color w:val="000000" w:themeColor="text1"/>
          <w:w w:val="105"/>
        </w:rPr>
      </w:pPr>
    </w:p>
    <w:p w14:paraId="7850C72A" w14:textId="15FE6C2E" w:rsidR="00363D8D" w:rsidRPr="00187A37" w:rsidRDefault="00363D8D" w:rsidP="00A25A94">
      <w:pPr>
        <w:pStyle w:val="Caption"/>
        <w:keepNext/>
        <w:spacing w:after="0"/>
        <w:ind w:left="675"/>
        <w:jc w:val="both"/>
        <w:rPr>
          <w:color w:val="000000" w:themeColor="text1"/>
        </w:rPr>
      </w:pPr>
      <w:bookmarkStart w:id="112" w:name="_Toc225522918"/>
      <w:r w:rsidRPr="00187A37">
        <w:rPr>
          <w:color w:val="000000" w:themeColor="text1"/>
        </w:rPr>
        <w:t xml:space="preserve">Tablica </w:t>
      </w:r>
      <w:r w:rsidRPr="00187A37">
        <w:rPr>
          <w:color w:val="000000" w:themeColor="text1"/>
        </w:rPr>
        <w:fldChar w:fldCharType="begin"/>
      </w:r>
      <w:r w:rsidRPr="00187A37">
        <w:rPr>
          <w:color w:val="000000" w:themeColor="text1"/>
        </w:rPr>
        <w:instrText xml:space="preserve"> SEQ Tablica \* ARABIC </w:instrText>
      </w:r>
      <w:r w:rsidRPr="00187A37">
        <w:rPr>
          <w:color w:val="000000" w:themeColor="text1"/>
        </w:rPr>
        <w:fldChar w:fldCharType="separate"/>
      </w:r>
      <w:r w:rsidR="00C015CC">
        <w:rPr>
          <w:noProof/>
          <w:color w:val="000000" w:themeColor="text1"/>
        </w:rPr>
        <w:t>10</w:t>
      </w:r>
      <w:r w:rsidRPr="00187A37">
        <w:rPr>
          <w:color w:val="000000" w:themeColor="text1"/>
        </w:rPr>
        <w:fldChar w:fldCharType="end"/>
      </w:r>
      <w:r w:rsidRPr="00187A37">
        <w:rPr>
          <w:color w:val="000000" w:themeColor="text1"/>
        </w:rPr>
        <w:t>: Kulturna dobra i krajobrazne vrijednosti na području Općine Drnje</w:t>
      </w:r>
      <w:bookmarkEnd w:id="112"/>
    </w:p>
    <w:tbl>
      <w:tblPr>
        <w:tblW w:w="7360" w:type="dxa"/>
        <w:tblInd w:w="607" w:type="dxa"/>
        <w:tblLook w:val="04A0" w:firstRow="1" w:lastRow="0" w:firstColumn="1" w:lastColumn="0" w:noHBand="0" w:noVBand="1"/>
      </w:tblPr>
      <w:tblGrid>
        <w:gridCol w:w="2140"/>
        <w:gridCol w:w="1900"/>
        <w:gridCol w:w="1980"/>
        <w:gridCol w:w="1340"/>
      </w:tblGrid>
      <w:tr w:rsidR="00363D8D" w:rsidRPr="00363D8D" w14:paraId="3B695786" w14:textId="77777777" w:rsidTr="00363D8D">
        <w:trPr>
          <w:trHeight w:val="300"/>
        </w:trPr>
        <w:tc>
          <w:tcPr>
            <w:tcW w:w="2140"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25316F65" w14:textId="77777777" w:rsidR="00363D8D" w:rsidRPr="00363D8D" w:rsidRDefault="00363D8D" w:rsidP="00363D8D">
            <w:pPr>
              <w:widowControl/>
              <w:autoSpaceDE/>
              <w:autoSpaceDN/>
              <w:jc w:val="center"/>
              <w:rPr>
                <w:rFonts w:eastAsia="Times New Roman"/>
                <w:b/>
                <w:bCs/>
                <w:color w:val="000000"/>
                <w:lang w:eastAsia="hr-HR"/>
              </w:rPr>
            </w:pPr>
            <w:r w:rsidRPr="00363D8D">
              <w:rPr>
                <w:rFonts w:eastAsia="Times New Roman"/>
                <w:b/>
                <w:bCs/>
                <w:color w:val="000000"/>
                <w:lang w:eastAsia="hr-HR"/>
              </w:rPr>
              <w:t>Kulturno dobro</w:t>
            </w:r>
          </w:p>
        </w:tc>
        <w:tc>
          <w:tcPr>
            <w:tcW w:w="1900" w:type="dxa"/>
            <w:tcBorders>
              <w:top w:val="single" w:sz="4" w:space="0" w:color="auto"/>
              <w:left w:val="nil"/>
              <w:bottom w:val="single" w:sz="4" w:space="0" w:color="auto"/>
              <w:right w:val="single" w:sz="4" w:space="0" w:color="auto"/>
            </w:tcBorders>
            <w:shd w:val="clear" w:color="000000" w:fill="548235"/>
            <w:vAlign w:val="center"/>
            <w:hideMark/>
          </w:tcPr>
          <w:p w14:paraId="748B3D3F" w14:textId="77777777" w:rsidR="00363D8D" w:rsidRPr="00363D8D" w:rsidRDefault="00363D8D" w:rsidP="00363D8D">
            <w:pPr>
              <w:widowControl/>
              <w:autoSpaceDE/>
              <w:autoSpaceDN/>
              <w:jc w:val="center"/>
              <w:rPr>
                <w:rFonts w:eastAsia="Times New Roman"/>
                <w:b/>
                <w:bCs/>
                <w:color w:val="000000"/>
                <w:lang w:eastAsia="hr-HR"/>
              </w:rPr>
            </w:pPr>
            <w:r w:rsidRPr="00363D8D">
              <w:rPr>
                <w:rFonts w:eastAsia="Times New Roman"/>
                <w:b/>
                <w:bCs/>
                <w:color w:val="000000"/>
                <w:lang w:eastAsia="hr-HR"/>
              </w:rPr>
              <w:t>Kategorija / opis</w:t>
            </w:r>
          </w:p>
        </w:tc>
        <w:tc>
          <w:tcPr>
            <w:tcW w:w="1980" w:type="dxa"/>
            <w:tcBorders>
              <w:top w:val="single" w:sz="4" w:space="0" w:color="auto"/>
              <w:left w:val="nil"/>
              <w:bottom w:val="single" w:sz="4" w:space="0" w:color="auto"/>
              <w:right w:val="single" w:sz="4" w:space="0" w:color="auto"/>
            </w:tcBorders>
            <w:shd w:val="clear" w:color="000000" w:fill="548235"/>
            <w:vAlign w:val="center"/>
            <w:hideMark/>
          </w:tcPr>
          <w:p w14:paraId="1CB985A3" w14:textId="77777777" w:rsidR="00363D8D" w:rsidRPr="00363D8D" w:rsidRDefault="00363D8D" w:rsidP="00363D8D">
            <w:pPr>
              <w:widowControl/>
              <w:autoSpaceDE/>
              <w:autoSpaceDN/>
              <w:jc w:val="center"/>
              <w:rPr>
                <w:rFonts w:eastAsia="Times New Roman"/>
                <w:b/>
                <w:bCs/>
                <w:color w:val="000000"/>
                <w:lang w:eastAsia="hr-HR"/>
              </w:rPr>
            </w:pPr>
            <w:r w:rsidRPr="00363D8D">
              <w:rPr>
                <w:rFonts w:eastAsia="Times New Roman"/>
                <w:b/>
                <w:bCs/>
                <w:color w:val="000000"/>
                <w:lang w:eastAsia="hr-HR"/>
              </w:rPr>
              <w:t>Naselje / lokacija</w:t>
            </w:r>
          </w:p>
        </w:tc>
        <w:tc>
          <w:tcPr>
            <w:tcW w:w="1340" w:type="dxa"/>
            <w:tcBorders>
              <w:top w:val="single" w:sz="4" w:space="0" w:color="auto"/>
              <w:left w:val="nil"/>
              <w:bottom w:val="single" w:sz="4" w:space="0" w:color="auto"/>
              <w:right w:val="single" w:sz="4" w:space="0" w:color="auto"/>
            </w:tcBorders>
            <w:shd w:val="clear" w:color="000000" w:fill="548235"/>
            <w:vAlign w:val="center"/>
            <w:hideMark/>
          </w:tcPr>
          <w:p w14:paraId="1448797C" w14:textId="77777777" w:rsidR="00363D8D" w:rsidRPr="00363D8D" w:rsidRDefault="00363D8D" w:rsidP="00363D8D">
            <w:pPr>
              <w:widowControl/>
              <w:autoSpaceDE/>
              <w:autoSpaceDN/>
              <w:jc w:val="center"/>
              <w:rPr>
                <w:rFonts w:eastAsia="Times New Roman"/>
                <w:b/>
                <w:bCs/>
                <w:color w:val="000000"/>
                <w:lang w:eastAsia="hr-HR"/>
              </w:rPr>
            </w:pPr>
            <w:r w:rsidRPr="00363D8D">
              <w:rPr>
                <w:rFonts w:eastAsia="Times New Roman"/>
                <w:b/>
                <w:bCs/>
                <w:color w:val="000000"/>
                <w:lang w:eastAsia="hr-HR"/>
              </w:rPr>
              <w:t>Status zaštite</w:t>
            </w:r>
          </w:p>
        </w:tc>
      </w:tr>
      <w:tr w:rsidR="00363D8D" w:rsidRPr="00363D8D" w14:paraId="20A90299" w14:textId="77777777" w:rsidTr="00363D8D">
        <w:trPr>
          <w:trHeight w:val="510"/>
        </w:trPr>
        <w:tc>
          <w:tcPr>
            <w:tcW w:w="2140" w:type="dxa"/>
            <w:tcBorders>
              <w:top w:val="nil"/>
              <w:left w:val="single" w:sz="4" w:space="0" w:color="auto"/>
              <w:bottom w:val="single" w:sz="4" w:space="0" w:color="auto"/>
              <w:right w:val="single" w:sz="4" w:space="0" w:color="auto"/>
            </w:tcBorders>
            <w:shd w:val="clear" w:color="000000" w:fill="A9D08E"/>
            <w:vAlign w:val="center"/>
            <w:hideMark/>
          </w:tcPr>
          <w:p w14:paraId="534F8279" w14:textId="77777777" w:rsidR="00363D8D" w:rsidRPr="00363D8D" w:rsidRDefault="00363D8D" w:rsidP="00363D8D">
            <w:pPr>
              <w:widowControl/>
              <w:autoSpaceDE/>
              <w:autoSpaceDN/>
              <w:rPr>
                <w:rFonts w:eastAsia="Times New Roman"/>
                <w:color w:val="000000"/>
                <w:sz w:val="20"/>
                <w:szCs w:val="20"/>
                <w:lang w:eastAsia="hr-HR"/>
              </w:rPr>
            </w:pPr>
            <w:r w:rsidRPr="00363D8D">
              <w:rPr>
                <w:rFonts w:eastAsia="Times New Roman"/>
                <w:color w:val="000000"/>
                <w:sz w:val="20"/>
                <w:szCs w:val="20"/>
                <w:lang w:eastAsia="hr-HR"/>
              </w:rPr>
              <w:t>Crkva Rođenja Blažene Djevice Marije</w:t>
            </w:r>
          </w:p>
        </w:tc>
        <w:tc>
          <w:tcPr>
            <w:tcW w:w="1900" w:type="dxa"/>
            <w:tcBorders>
              <w:top w:val="nil"/>
              <w:left w:val="nil"/>
              <w:bottom w:val="single" w:sz="4" w:space="0" w:color="auto"/>
              <w:right w:val="single" w:sz="4" w:space="0" w:color="auto"/>
            </w:tcBorders>
            <w:shd w:val="clear" w:color="000000" w:fill="E2EFDA"/>
            <w:vAlign w:val="center"/>
            <w:hideMark/>
          </w:tcPr>
          <w:p w14:paraId="2C4D5125"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Sakralna građevina – župna crkva</w:t>
            </w:r>
          </w:p>
        </w:tc>
        <w:tc>
          <w:tcPr>
            <w:tcW w:w="1980" w:type="dxa"/>
            <w:tcBorders>
              <w:top w:val="nil"/>
              <w:left w:val="nil"/>
              <w:bottom w:val="single" w:sz="4" w:space="0" w:color="auto"/>
              <w:right w:val="single" w:sz="4" w:space="0" w:color="auto"/>
            </w:tcBorders>
            <w:shd w:val="clear" w:color="000000" w:fill="E2EFDA"/>
            <w:vAlign w:val="center"/>
            <w:hideMark/>
          </w:tcPr>
          <w:p w14:paraId="2D2ED594"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Drnje, Crkvena ulica</w:t>
            </w:r>
          </w:p>
        </w:tc>
        <w:tc>
          <w:tcPr>
            <w:tcW w:w="1340" w:type="dxa"/>
            <w:tcBorders>
              <w:top w:val="nil"/>
              <w:left w:val="nil"/>
              <w:bottom w:val="single" w:sz="4" w:space="0" w:color="auto"/>
              <w:right w:val="single" w:sz="4" w:space="0" w:color="auto"/>
            </w:tcBorders>
            <w:shd w:val="clear" w:color="000000" w:fill="E2EFDA"/>
            <w:vAlign w:val="center"/>
            <w:hideMark/>
          </w:tcPr>
          <w:p w14:paraId="78C46022"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P – 4819</w:t>
            </w:r>
          </w:p>
        </w:tc>
      </w:tr>
      <w:tr w:rsidR="00363D8D" w:rsidRPr="00363D8D" w14:paraId="1AFE354D" w14:textId="77777777" w:rsidTr="00363D8D">
        <w:trPr>
          <w:trHeight w:val="510"/>
        </w:trPr>
        <w:tc>
          <w:tcPr>
            <w:tcW w:w="2140" w:type="dxa"/>
            <w:tcBorders>
              <w:top w:val="nil"/>
              <w:left w:val="single" w:sz="4" w:space="0" w:color="auto"/>
              <w:bottom w:val="single" w:sz="4" w:space="0" w:color="auto"/>
              <w:right w:val="single" w:sz="4" w:space="0" w:color="auto"/>
            </w:tcBorders>
            <w:shd w:val="clear" w:color="000000" w:fill="A9D08E"/>
            <w:vAlign w:val="center"/>
            <w:hideMark/>
          </w:tcPr>
          <w:p w14:paraId="0ED56002" w14:textId="77777777" w:rsidR="00363D8D" w:rsidRPr="00363D8D" w:rsidRDefault="00363D8D" w:rsidP="00363D8D">
            <w:pPr>
              <w:widowControl/>
              <w:autoSpaceDE/>
              <w:autoSpaceDN/>
              <w:rPr>
                <w:rFonts w:eastAsia="Times New Roman"/>
                <w:color w:val="000000"/>
                <w:sz w:val="20"/>
                <w:szCs w:val="20"/>
                <w:lang w:eastAsia="hr-HR"/>
              </w:rPr>
            </w:pPr>
            <w:r w:rsidRPr="00363D8D">
              <w:rPr>
                <w:rFonts w:eastAsia="Times New Roman"/>
                <w:color w:val="000000"/>
                <w:sz w:val="20"/>
                <w:szCs w:val="20"/>
                <w:lang w:eastAsia="hr-HR"/>
              </w:rPr>
              <w:t>Crkva sv. Stjepana Kralja</w:t>
            </w:r>
          </w:p>
        </w:tc>
        <w:tc>
          <w:tcPr>
            <w:tcW w:w="1900" w:type="dxa"/>
            <w:tcBorders>
              <w:top w:val="nil"/>
              <w:left w:val="nil"/>
              <w:bottom w:val="single" w:sz="4" w:space="0" w:color="auto"/>
              <w:right w:val="single" w:sz="4" w:space="0" w:color="auto"/>
            </w:tcBorders>
            <w:shd w:val="clear" w:color="000000" w:fill="E2EFDA"/>
            <w:vAlign w:val="center"/>
            <w:hideMark/>
          </w:tcPr>
          <w:p w14:paraId="2AD0D796"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Sakralna građevina – župna crkva</w:t>
            </w:r>
          </w:p>
        </w:tc>
        <w:tc>
          <w:tcPr>
            <w:tcW w:w="1980" w:type="dxa"/>
            <w:tcBorders>
              <w:top w:val="nil"/>
              <w:left w:val="nil"/>
              <w:bottom w:val="single" w:sz="4" w:space="0" w:color="auto"/>
              <w:right w:val="single" w:sz="4" w:space="0" w:color="auto"/>
            </w:tcBorders>
            <w:shd w:val="clear" w:color="000000" w:fill="E2EFDA"/>
            <w:vAlign w:val="center"/>
            <w:hideMark/>
          </w:tcPr>
          <w:p w14:paraId="28EB6B70"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Torčec, središte naselja</w:t>
            </w:r>
          </w:p>
        </w:tc>
        <w:tc>
          <w:tcPr>
            <w:tcW w:w="1340" w:type="dxa"/>
            <w:tcBorders>
              <w:top w:val="nil"/>
              <w:left w:val="nil"/>
              <w:bottom w:val="single" w:sz="4" w:space="0" w:color="auto"/>
              <w:right w:val="single" w:sz="4" w:space="0" w:color="auto"/>
            </w:tcBorders>
            <w:shd w:val="clear" w:color="000000" w:fill="E2EFDA"/>
            <w:vAlign w:val="center"/>
            <w:hideMark/>
          </w:tcPr>
          <w:p w14:paraId="6A856846"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 xml:space="preserve">E </w:t>
            </w:r>
          </w:p>
        </w:tc>
      </w:tr>
      <w:tr w:rsidR="00363D8D" w:rsidRPr="00363D8D" w14:paraId="64F22A1E" w14:textId="77777777" w:rsidTr="00363D8D">
        <w:trPr>
          <w:trHeight w:val="510"/>
        </w:trPr>
        <w:tc>
          <w:tcPr>
            <w:tcW w:w="2140" w:type="dxa"/>
            <w:tcBorders>
              <w:top w:val="nil"/>
              <w:left w:val="single" w:sz="4" w:space="0" w:color="auto"/>
              <w:bottom w:val="single" w:sz="4" w:space="0" w:color="auto"/>
              <w:right w:val="single" w:sz="4" w:space="0" w:color="auto"/>
            </w:tcBorders>
            <w:shd w:val="clear" w:color="000000" w:fill="A9D08E"/>
            <w:vAlign w:val="center"/>
            <w:hideMark/>
          </w:tcPr>
          <w:p w14:paraId="254F85B8" w14:textId="77777777" w:rsidR="00363D8D" w:rsidRPr="00363D8D" w:rsidRDefault="00363D8D" w:rsidP="00363D8D">
            <w:pPr>
              <w:widowControl/>
              <w:autoSpaceDE/>
              <w:autoSpaceDN/>
              <w:rPr>
                <w:rFonts w:eastAsia="Times New Roman"/>
                <w:color w:val="000000"/>
                <w:sz w:val="20"/>
                <w:szCs w:val="20"/>
                <w:lang w:eastAsia="hr-HR"/>
              </w:rPr>
            </w:pPr>
            <w:r w:rsidRPr="00363D8D">
              <w:rPr>
                <w:rFonts w:eastAsia="Times New Roman"/>
                <w:color w:val="000000"/>
                <w:sz w:val="20"/>
                <w:szCs w:val="20"/>
                <w:lang w:eastAsia="hr-HR"/>
              </w:rPr>
              <w:t>Kalvarija – pil</w:t>
            </w:r>
          </w:p>
        </w:tc>
        <w:tc>
          <w:tcPr>
            <w:tcW w:w="1900" w:type="dxa"/>
            <w:tcBorders>
              <w:top w:val="nil"/>
              <w:left w:val="nil"/>
              <w:bottom w:val="single" w:sz="4" w:space="0" w:color="auto"/>
              <w:right w:val="single" w:sz="4" w:space="0" w:color="auto"/>
            </w:tcBorders>
            <w:shd w:val="clear" w:color="000000" w:fill="E2EFDA"/>
            <w:vAlign w:val="center"/>
            <w:hideMark/>
          </w:tcPr>
          <w:p w14:paraId="76C9A6E7"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Sakralna oprema prostora</w:t>
            </w:r>
          </w:p>
        </w:tc>
        <w:tc>
          <w:tcPr>
            <w:tcW w:w="1980" w:type="dxa"/>
            <w:tcBorders>
              <w:top w:val="nil"/>
              <w:left w:val="nil"/>
              <w:bottom w:val="single" w:sz="4" w:space="0" w:color="auto"/>
              <w:right w:val="single" w:sz="4" w:space="0" w:color="auto"/>
            </w:tcBorders>
            <w:shd w:val="clear" w:color="000000" w:fill="E2EFDA"/>
            <w:vAlign w:val="center"/>
            <w:hideMark/>
          </w:tcPr>
          <w:p w14:paraId="3114DB90"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Drnje, ispred crkve</w:t>
            </w:r>
          </w:p>
        </w:tc>
        <w:tc>
          <w:tcPr>
            <w:tcW w:w="1340" w:type="dxa"/>
            <w:tcBorders>
              <w:top w:val="nil"/>
              <w:left w:val="nil"/>
              <w:bottom w:val="single" w:sz="4" w:space="0" w:color="auto"/>
              <w:right w:val="single" w:sz="4" w:space="0" w:color="auto"/>
            </w:tcBorders>
            <w:shd w:val="clear" w:color="000000" w:fill="E2EFDA"/>
            <w:vAlign w:val="center"/>
            <w:hideMark/>
          </w:tcPr>
          <w:p w14:paraId="0837EFAB"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P</w:t>
            </w:r>
          </w:p>
        </w:tc>
      </w:tr>
      <w:tr w:rsidR="00363D8D" w:rsidRPr="00363D8D" w14:paraId="05A65541" w14:textId="77777777" w:rsidTr="00363D8D">
        <w:trPr>
          <w:trHeight w:val="765"/>
        </w:trPr>
        <w:tc>
          <w:tcPr>
            <w:tcW w:w="2140" w:type="dxa"/>
            <w:tcBorders>
              <w:top w:val="nil"/>
              <w:left w:val="single" w:sz="4" w:space="0" w:color="auto"/>
              <w:bottom w:val="single" w:sz="4" w:space="0" w:color="auto"/>
              <w:right w:val="single" w:sz="4" w:space="0" w:color="auto"/>
            </w:tcBorders>
            <w:shd w:val="clear" w:color="000000" w:fill="A9D08E"/>
            <w:vAlign w:val="center"/>
            <w:hideMark/>
          </w:tcPr>
          <w:p w14:paraId="3946A72D" w14:textId="77777777" w:rsidR="00363D8D" w:rsidRPr="00363D8D" w:rsidRDefault="00363D8D" w:rsidP="00363D8D">
            <w:pPr>
              <w:widowControl/>
              <w:autoSpaceDE/>
              <w:autoSpaceDN/>
              <w:rPr>
                <w:rFonts w:eastAsia="Times New Roman"/>
                <w:color w:val="000000"/>
                <w:sz w:val="20"/>
                <w:szCs w:val="20"/>
                <w:lang w:eastAsia="hr-HR"/>
              </w:rPr>
            </w:pPr>
            <w:r w:rsidRPr="00363D8D">
              <w:rPr>
                <w:rFonts w:eastAsia="Times New Roman"/>
                <w:color w:val="000000"/>
                <w:sz w:val="20"/>
                <w:szCs w:val="20"/>
                <w:lang w:eastAsia="hr-HR"/>
              </w:rPr>
              <w:t>Raspela - više lokacija</w:t>
            </w:r>
          </w:p>
        </w:tc>
        <w:tc>
          <w:tcPr>
            <w:tcW w:w="1900" w:type="dxa"/>
            <w:tcBorders>
              <w:top w:val="nil"/>
              <w:left w:val="nil"/>
              <w:bottom w:val="single" w:sz="4" w:space="0" w:color="auto"/>
              <w:right w:val="single" w:sz="4" w:space="0" w:color="auto"/>
            </w:tcBorders>
            <w:shd w:val="clear" w:color="000000" w:fill="E2EFDA"/>
            <w:vAlign w:val="center"/>
            <w:hideMark/>
          </w:tcPr>
          <w:p w14:paraId="668840DD"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Sakralna oprema naselja</w:t>
            </w:r>
          </w:p>
        </w:tc>
        <w:tc>
          <w:tcPr>
            <w:tcW w:w="1980" w:type="dxa"/>
            <w:tcBorders>
              <w:top w:val="nil"/>
              <w:left w:val="nil"/>
              <w:bottom w:val="single" w:sz="4" w:space="0" w:color="auto"/>
              <w:right w:val="single" w:sz="4" w:space="0" w:color="auto"/>
            </w:tcBorders>
            <w:shd w:val="clear" w:color="000000" w:fill="E2EFDA"/>
            <w:vAlign w:val="center"/>
            <w:hideMark/>
          </w:tcPr>
          <w:p w14:paraId="142D3E1F"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Drnje i Torčec (Crkvena, Koprivnička, raskrižja, uz crkvu)</w:t>
            </w:r>
          </w:p>
        </w:tc>
        <w:tc>
          <w:tcPr>
            <w:tcW w:w="1340" w:type="dxa"/>
            <w:tcBorders>
              <w:top w:val="nil"/>
              <w:left w:val="nil"/>
              <w:bottom w:val="single" w:sz="4" w:space="0" w:color="auto"/>
              <w:right w:val="single" w:sz="4" w:space="0" w:color="auto"/>
            </w:tcBorders>
            <w:shd w:val="clear" w:color="000000" w:fill="E2EFDA"/>
            <w:vAlign w:val="center"/>
            <w:hideMark/>
          </w:tcPr>
          <w:p w14:paraId="26B4EAF4"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E</w:t>
            </w:r>
          </w:p>
        </w:tc>
      </w:tr>
      <w:tr w:rsidR="00363D8D" w:rsidRPr="00363D8D" w14:paraId="1AE3719F" w14:textId="77777777" w:rsidTr="00363D8D">
        <w:trPr>
          <w:trHeight w:val="510"/>
        </w:trPr>
        <w:tc>
          <w:tcPr>
            <w:tcW w:w="2140" w:type="dxa"/>
            <w:tcBorders>
              <w:top w:val="nil"/>
              <w:left w:val="single" w:sz="4" w:space="0" w:color="auto"/>
              <w:bottom w:val="single" w:sz="4" w:space="0" w:color="auto"/>
              <w:right w:val="single" w:sz="4" w:space="0" w:color="auto"/>
            </w:tcBorders>
            <w:shd w:val="clear" w:color="000000" w:fill="A9D08E"/>
            <w:vAlign w:val="center"/>
            <w:hideMark/>
          </w:tcPr>
          <w:p w14:paraId="59216472" w14:textId="77777777" w:rsidR="00363D8D" w:rsidRPr="00363D8D" w:rsidRDefault="00363D8D" w:rsidP="00363D8D">
            <w:pPr>
              <w:widowControl/>
              <w:autoSpaceDE/>
              <w:autoSpaceDN/>
              <w:rPr>
                <w:rFonts w:eastAsia="Times New Roman"/>
                <w:color w:val="000000"/>
                <w:sz w:val="20"/>
                <w:szCs w:val="20"/>
                <w:lang w:eastAsia="hr-HR"/>
              </w:rPr>
            </w:pPr>
            <w:r w:rsidRPr="00363D8D">
              <w:rPr>
                <w:rFonts w:eastAsia="Times New Roman"/>
                <w:color w:val="000000"/>
                <w:sz w:val="20"/>
                <w:szCs w:val="20"/>
                <w:lang w:eastAsia="hr-HR"/>
              </w:rPr>
              <w:t>Ruralna cjelina dijela naselja Torčec</w:t>
            </w:r>
          </w:p>
        </w:tc>
        <w:tc>
          <w:tcPr>
            <w:tcW w:w="1900" w:type="dxa"/>
            <w:tcBorders>
              <w:top w:val="nil"/>
              <w:left w:val="nil"/>
              <w:bottom w:val="single" w:sz="4" w:space="0" w:color="auto"/>
              <w:right w:val="single" w:sz="4" w:space="0" w:color="auto"/>
            </w:tcBorders>
            <w:shd w:val="clear" w:color="000000" w:fill="E2EFDA"/>
            <w:vAlign w:val="center"/>
            <w:hideMark/>
          </w:tcPr>
          <w:p w14:paraId="71174E57"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Ambijentalna / povijesna cjelina</w:t>
            </w:r>
          </w:p>
        </w:tc>
        <w:tc>
          <w:tcPr>
            <w:tcW w:w="1980" w:type="dxa"/>
            <w:tcBorders>
              <w:top w:val="nil"/>
              <w:left w:val="nil"/>
              <w:bottom w:val="single" w:sz="4" w:space="0" w:color="auto"/>
              <w:right w:val="single" w:sz="4" w:space="0" w:color="auto"/>
            </w:tcBorders>
            <w:shd w:val="clear" w:color="000000" w:fill="E2EFDA"/>
            <w:vAlign w:val="center"/>
            <w:hideMark/>
          </w:tcPr>
          <w:p w14:paraId="26255326"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Torčec</w:t>
            </w:r>
          </w:p>
        </w:tc>
        <w:tc>
          <w:tcPr>
            <w:tcW w:w="1340" w:type="dxa"/>
            <w:tcBorders>
              <w:top w:val="nil"/>
              <w:left w:val="nil"/>
              <w:bottom w:val="single" w:sz="4" w:space="0" w:color="auto"/>
              <w:right w:val="single" w:sz="4" w:space="0" w:color="auto"/>
            </w:tcBorders>
            <w:shd w:val="clear" w:color="000000" w:fill="E2EFDA"/>
            <w:vAlign w:val="center"/>
            <w:hideMark/>
          </w:tcPr>
          <w:p w14:paraId="00F38FE2"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E</w:t>
            </w:r>
          </w:p>
        </w:tc>
      </w:tr>
      <w:tr w:rsidR="00363D8D" w:rsidRPr="00363D8D" w14:paraId="3525C9C0" w14:textId="77777777" w:rsidTr="00363D8D">
        <w:trPr>
          <w:trHeight w:val="510"/>
        </w:trPr>
        <w:tc>
          <w:tcPr>
            <w:tcW w:w="2140" w:type="dxa"/>
            <w:tcBorders>
              <w:top w:val="nil"/>
              <w:left w:val="single" w:sz="4" w:space="0" w:color="auto"/>
              <w:bottom w:val="single" w:sz="4" w:space="0" w:color="auto"/>
              <w:right w:val="single" w:sz="4" w:space="0" w:color="auto"/>
            </w:tcBorders>
            <w:shd w:val="clear" w:color="000000" w:fill="A9D08E"/>
            <w:vAlign w:val="center"/>
            <w:hideMark/>
          </w:tcPr>
          <w:p w14:paraId="228AB429" w14:textId="77777777" w:rsidR="00363D8D" w:rsidRPr="00363D8D" w:rsidRDefault="00363D8D" w:rsidP="00363D8D">
            <w:pPr>
              <w:widowControl/>
              <w:autoSpaceDE/>
              <w:autoSpaceDN/>
              <w:rPr>
                <w:rFonts w:eastAsia="Times New Roman"/>
                <w:color w:val="000000"/>
                <w:sz w:val="20"/>
                <w:szCs w:val="20"/>
                <w:lang w:eastAsia="hr-HR"/>
              </w:rPr>
            </w:pPr>
            <w:r w:rsidRPr="00363D8D">
              <w:rPr>
                <w:rFonts w:eastAsia="Times New Roman"/>
                <w:color w:val="000000"/>
                <w:sz w:val="20"/>
                <w:szCs w:val="20"/>
                <w:lang w:eastAsia="hr-HR"/>
              </w:rPr>
              <w:t>Ruralna cjelina Židovaroš</w:t>
            </w:r>
          </w:p>
        </w:tc>
        <w:tc>
          <w:tcPr>
            <w:tcW w:w="1900" w:type="dxa"/>
            <w:tcBorders>
              <w:top w:val="nil"/>
              <w:left w:val="nil"/>
              <w:bottom w:val="single" w:sz="4" w:space="0" w:color="auto"/>
              <w:right w:val="single" w:sz="4" w:space="0" w:color="auto"/>
            </w:tcBorders>
            <w:shd w:val="clear" w:color="000000" w:fill="E2EFDA"/>
            <w:vAlign w:val="center"/>
            <w:hideMark/>
          </w:tcPr>
          <w:p w14:paraId="3E2E4E3E"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Ambijentalna / povijesna cjelina</w:t>
            </w:r>
          </w:p>
        </w:tc>
        <w:tc>
          <w:tcPr>
            <w:tcW w:w="1980" w:type="dxa"/>
            <w:tcBorders>
              <w:top w:val="nil"/>
              <w:left w:val="nil"/>
              <w:bottom w:val="single" w:sz="4" w:space="0" w:color="auto"/>
              <w:right w:val="single" w:sz="4" w:space="0" w:color="auto"/>
            </w:tcBorders>
            <w:shd w:val="clear" w:color="000000" w:fill="E2EFDA"/>
            <w:vAlign w:val="center"/>
            <w:hideMark/>
          </w:tcPr>
          <w:p w14:paraId="117C6B58"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Drnje, dio naselja</w:t>
            </w:r>
          </w:p>
        </w:tc>
        <w:tc>
          <w:tcPr>
            <w:tcW w:w="1340" w:type="dxa"/>
            <w:tcBorders>
              <w:top w:val="nil"/>
              <w:left w:val="nil"/>
              <w:bottom w:val="single" w:sz="4" w:space="0" w:color="auto"/>
              <w:right w:val="single" w:sz="4" w:space="0" w:color="auto"/>
            </w:tcBorders>
            <w:shd w:val="clear" w:color="000000" w:fill="E2EFDA"/>
            <w:vAlign w:val="center"/>
            <w:hideMark/>
          </w:tcPr>
          <w:p w14:paraId="6D2EBD6C"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E</w:t>
            </w:r>
          </w:p>
        </w:tc>
      </w:tr>
      <w:tr w:rsidR="00363D8D" w:rsidRPr="00363D8D" w14:paraId="00CD3267" w14:textId="77777777" w:rsidTr="00363D8D">
        <w:trPr>
          <w:trHeight w:val="510"/>
        </w:trPr>
        <w:tc>
          <w:tcPr>
            <w:tcW w:w="2140" w:type="dxa"/>
            <w:tcBorders>
              <w:top w:val="nil"/>
              <w:left w:val="single" w:sz="4" w:space="0" w:color="auto"/>
              <w:bottom w:val="single" w:sz="4" w:space="0" w:color="auto"/>
              <w:right w:val="single" w:sz="4" w:space="0" w:color="auto"/>
            </w:tcBorders>
            <w:shd w:val="clear" w:color="000000" w:fill="A9D08E"/>
            <w:vAlign w:val="center"/>
            <w:hideMark/>
          </w:tcPr>
          <w:p w14:paraId="05B9ABC9" w14:textId="77777777" w:rsidR="00363D8D" w:rsidRPr="00363D8D" w:rsidRDefault="00363D8D" w:rsidP="00363D8D">
            <w:pPr>
              <w:widowControl/>
              <w:autoSpaceDE/>
              <w:autoSpaceDN/>
              <w:rPr>
                <w:rFonts w:eastAsia="Times New Roman"/>
                <w:color w:val="000000"/>
                <w:sz w:val="20"/>
                <w:szCs w:val="20"/>
                <w:lang w:eastAsia="hr-HR"/>
              </w:rPr>
            </w:pPr>
            <w:r w:rsidRPr="00363D8D">
              <w:rPr>
                <w:rFonts w:eastAsia="Times New Roman"/>
                <w:color w:val="000000"/>
                <w:sz w:val="20"/>
                <w:szCs w:val="20"/>
                <w:lang w:eastAsia="hr-HR"/>
              </w:rPr>
              <w:t>Groblje Drnje</w:t>
            </w:r>
          </w:p>
        </w:tc>
        <w:tc>
          <w:tcPr>
            <w:tcW w:w="1900" w:type="dxa"/>
            <w:tcBorders>
              <w:top w:val="nil"/>
              <w:left w:val="nil"/>
              <w:bottom w:val="single" w:sz="4" w:space="0" w:color="auto"/>
              <w:right w:val="single" w:sz="4" w:space="0" w:color="auto"/>
            </w:tcBorders>
            <w:shd w:val="clear" w:color="000000" w:fill="E2EFDA"/>
            <w:vAlign w:val="center"/>
            <w:hideMark/>
          </w:tcPr>
          <w:p w14:paraId="3EFFFA1D"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Povijesno-memorijalna cjelina</w:t>
            </w:r>
          </w:p>
        </w:tc>
        <w:tc>
          <w:tcPr>
            <w:tcW w:w="1980" w:type="dxa"/>
            <w:tcBorders>
              <w:top w:val="nil"/>
              <w:left w:val="nil"/>
              <w:bottom w:val="single" w:sz="4" w:space="0" w:color="auto"/>
              <w:right w:val="single" w:sz="4" w:space="0" w:color="auto"/>
            </w:tcBorders>
            <w:shd w:val="clear" w:color="000000" w:fill="E2EFDA"/>
            <w:vAlign w:val="center"/>
            <w:hideMark/>
          </w:tcPr>
          <w:p w14:paraId="7D2AF7EF"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Drnje</w:t>
            </w:r>
          </w:p>
        </w:tc>
        <w:tc>
          <w:tcPr>
            <w:tcW w:w="1340" w:type="dxa"/>
            <w:tcBorders>
              <w:top w:val="nil"/>
              <w:left w:val="nil"/>
              <w:bottom w:val="single" w:sz="4" w:space="0" w:color="auto"/>
              <w:right w:val="single" w:sz="4" w:space="0" w:color="auto"/>
            </w:tcBorders>
            <w:shd w:val="clear" w:color="000000" w:fill="E2EFDA"/>
            <w:vAlign w:val="center"/>
            <w:hideMark/>
          </w:tcPr>
          <w:p w14:paraId="74767E03"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E</w:t>
            </w:r>
          </w:p>
        </w:tc>
      </w:tr>
      <w:tr w:rsidR="00363D8D" w:rsidRPr="00363D8D" w14:paraId="375D28B0" w14:textId="77777777" w:rsidTr="00363D8D">
        <w:trPr>
          <w:trHeight w:val="510"/>
        </w:trPr>
        <w:tc>
          <w:tcPr>
            <w:tcW w:w="2140" w:type="dxa"/>
            <w:tcBorders>
              <w:top w:val="nil"/>
              <w:left w:val="single" w:sz="4" w:space="0" w:color="auto"/>
              <w:bottom w:val="single" w:sz="4" w:space="0" w:color="auto"/>
              <w:right w:val="single" w:sz="4" w:space="0" w:color="auto"/>
            </w:tcBorders>
            <w:shd w:val="clear" w:color="000000" w:fill="A9D08E"/>
            <w:vAlign w:val="center"/>
            <w:hideMark/>
          </w:tcPr>
          <w:p w14:paraId="5B134FE4" w14:textId="77777777" w:rsidR="00363D8D" w:rsidRPr="00363D8D" w:rsidRDefault="00363D8D" w:rsidP="00363D8D">
            <w:pPr>
              <w:widowControl/>
              <w:autoSpaceDE/>
              <w:autoSpaceDN/>
              <w:rPr>
                <w:rFonts w:eastAsia="Times New Roman"/>
                <w:color w:val="000000"/>
                <w:sz w:val="20"/>
                <w:szCs w:val="20"/>
                <w:lang w:eastAsia="hr-HR"/>
              </w:rPr>
            </w:pPr>
            <w:r w:rsidRPr="00363D8D">
              <w:rPr>
                <w:rFonts w:eastAsia="Times New Roman"/>
                <w:color w:val="000000"/>
                <w:sz w:val="20"/>
                <w:szCs w:val="20"/>
                <w:lang w:eastAsia="hr-HR"/>
              </w:rPr>
              <w:t>Groblje Torčec</w:t>
            </w:r>
          </w:p>
        </w:tc>
        <w:tc>
          <w:tcPr>
            <w:tcW w:w="1900" w:type="dxa"/>
            <w:tcBorders>
              <w:top w:val="nil"/>
              <w:left w:val="nil"/>
              <w:bottom w:val="single" w:sz="4" w:space="0" w:color="auto"/>
              <w:right w:val="single" w:sz="4" w:space="0" w:color="auto"/>
            </w:tcBorders>
            <w:shd w:val="clear" w:color="000000" w:fill="E2EFDA"/>
            <w:vAlign w:val="center"/>
            <w:hideMark/>
          </w:tcPr>
          <w:p w14:paraId="0EECB9B2"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Povijesno-memorijalna cjelina</w:t>
            </w:r>
          </w:p>
        </w:tc>
        <w:tc>
          <w:tcPr>
            <w:tcW w:w="1980" w:type="dxa"/>
            <w:tcBorders>
              <w:top w:val="nil"/>
              <w:left w:val="nil"/>
              <w:bottom w:val="single" w:sz="4" w:space="0" w:color="auto"/>
              <w:right w:val="single" w:sz="4" w:space="0" w:color="auto"/>
            </w:tcBorders>
            <w:shd w:val="clear" w:color="000000" w:fill="E2EFDA"/>
            <w:vAlign w:val="center"/>
            <w:hideMark/>
          </w:tcPr>
          <w:p w14:paraId="2A9C94C4"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Torčec</w:t>
            </w:r>
          </w:p>
        </w:tc>
        <w:tc>
          <w:tcPr>
            <w:tcW w:w="1340" w:type="dxa"/>
            <w:tcBorders>
              <w:top w:val="nil"/>
              <w:left w:val="nil"/>
              <w:bottom w:val="single" w:sz="4" w:space="0" w:color="auto"/>
              <w:right w:val="single" w:sz="4" w:space="0" w:color="auto"/>
            </w:tcBorders>
            <w:shd w:val="clear" w:color="000000" w:fill="E2EFDA"/>
            <w:vAlign w:val="center"/>
            <w:hideMark/>
          </w:tcPr>
          <w:p w14:paraId="5403F865"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E</w:t>
            </w:r>
          </w:p>
        </w:tc>
      </w:tr>
      <w:tr w:rsidR="00363D8D" w:rsidRPr="00363D8D" w14:paraId="098024BF" w14:textId="77777777" w:rsidTr="00363D8D">
        <w:trPr>
          <w:trHeight w:val="765"/>
        </w:trPr>
        <w:tc>
          <w:tcPr>
            <w:tcW w:w="2140" w:type="dxa"/>
            <w:tcBorders>
              <w:top w:val="nil"/>
              <w:left w:val="single" w:sz="4" w:space="0" w:color="auto"/>
              <w:bottom w:val="single" w:sz="4" w:space="0" w:color="auto"/>
              <w:right w:val="single" w:sz="4" w:space="0" w:color="auto"/>
            </w:tcBorders>
            <w:shd w:val="clear" w:color="000000" w:fill="A9D08E"/>
            <w:vAlign w:val="center"/>
            <w:hideMark/>
          </w:tcPr>
          <w:p w14:paraId="0BEEB44B" w14:textId="77777777" w:rsidR="00363D8D" w:rsidRPr="00363D8D" w:rsidRDefault="00363D8D" w:rsidP="00363D8D">
            <w:pPr>
              <w:widowControl/>
              <w:autoSpaceDE/>
              <w:autoSpaceDN/>
              <w:rPr>
                <w:rFonts w:eastAsia="Times New Roman"/>
                <w:color w:val="000000"/>
                <w:sz w:val="20"/>
                <w:szCs w:val="20"/>
                <w:lang w:eastAsia="hr-HR"/>
              </w:rPr>
            </w:pPr>
            <w:r w:rsidRPr="00363D8D">
              <w:rPr>
                <w:rFonts w:eastAsia="Times New Roman"/>
                <w:color w:val="000000"/>
                <w:sz w:val="20"/>
                <w:szCs w:val="20"/>
                <w:lang w:eastAsia="hr-HR"/>
              </w:rPr>
              <w:t>Paviljon – spomen obilježje palima u II. svjetskom ratu</w:t>
            </w:r>
          </w:p>
        </w:tc>
        <w:tc>
          <w:tcPr>
            <w:tcW w:w="1900" w:type="dxa"/>
            <w:tcBorders>
              <w:top w:val="nil"/>
              <w:left w:val="nil"/>
              <w:bottom w:val="single" w:sz="4" w:space="0" w:color="auto"/>
              <w:right w:val="single" w:sz="4" w:space="0" w:color="auto"/>
            </w:tcBorders>
            <w:shd w:val="clear" w:color="000000" w:fill="E2EFDA"/>
            <w:vAlign w:val="center"/>
            <w:hideMark/>
          </w:tcPr>
          <w:p w14:paraId="5F87583E"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Spomen-obilježje/memorijal</w:t>
            </w:r>
          </w:p>
        </w:tc>
        <w:tc>
          <w:tcPr>
            <w:tcW w:w="1980" w:type="dxa"/>
            <w:tcBorders>
              <w:top w:val="nil"/>
              <w:left w:val="nil"/>
              <w:bottom w:val="single" w:sz="4" w:space="0" w:color="auto"/>
              <w:right w:val="single" w:sz="4" w:space="0" w:color="auto"/>
            </w:tcBorders>
            <w:shd w:val="clear" w:color="000000" w:fill="E2EFDA"/>
            <w:vAlign w:val="center"/>
            <w:hideMark/>
          </w:tcPr>
          <w:p w14:paraId="665128CC"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Drnje, park u središtu</w:t>
            </w:r>
          </w:p>
        </w:tc>
        <w:tc>
          <w:tcPr>
            <w:tcW w:w="1340" w:type="dxa"/>
            <w:tcBorders>
              <w:top w:val="nil"/>
              <w:left w:val="nil"/>
              <w:bottom w:val="single" w:sz="4" w:space="0" w:color="auto"/>
              <w:right w:val="single" w:sz="4" w:space="0" w:color="auto"/>
            </w:tcBorders>
            <w:shd w:val="clear" w:color="000000" w:fill="E2EFDA"/>
            <w:vAlign w:val="center"/>
            <w:hideMark/>
          </w:tcPr>
          <w:p w14:paraId="529717FD"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E</w:t>
            </w:r>
          </w:p>
        </w:tc>
      </w:tr>
      <w:tr w:rsidR="00363D8D" w:rsidRPr="00363D8D" w14:paraId="06025559" w14:textId="77777777" w:rsidTr="00363D8D">
        <w:trPr>
          <w:trHeight w:val="510"/>
        </w:trPr>
        <w:tc>
          <w:tcPr>
            <w:tcW w:w="2140" w:type="dxa"/>
            <w:tcBorders>
              <w:top w:val="nil"/>
              <w:left w:val="single" w:sz="4" w:space="0" w:color="auto"/>
              <w:bottom w:val="single" w:sz="4" w:space="0" w:color="auto"/>
              <w:right w:val="single" w:sz="4" w:space="0" w:color="auto"/>
            </w:tcBorders>
            <w:shd w:val="clear" w:color="000000" w:fill="A9D08E"/>
            <w:vAlign w:val="center"/>
            <w:hideMark/>
          </w:tcPr>
          <w:p w14:paraId="140E7314" w14:textId="77777777" w:rsidR="00363D8D" w:rsidRPr="00363D8D" w:rsidRDefault="00363D8D" w:rsidP="00363D8D">
            <w:pPr>
              <w:widowControl/>
              <w:autoSpaceDE/>
              <w:autoSpaceDN/>
              <w:rPr>
                <w:rFonts w:eastAsia="Times New Roman"/>
                <w:color w:val="000000"/>
                <w:sz w:val="20"/>
                <w:szCs w:val="20"/>
                <w:lang w:eastAsia="hr-HR"/>
              </w:rPr>
            </w:pPr>
            <w:r w:rsidRPr="00363D8D">
              <w:rPr>
                <w:rFonts w:eastAsia="Times New Roman"/>
                <w:color w:val="000000"/>
                <w:sz w:val="20"/>
                <w:szCs w:val="20"/>
                <w:lang w:eastAsia="hr-HR"/>
              </w:rPr>
              <w:t>Spomenik hrvatskom kraljevstvu</w:t>
            </w:r>
          </w:p>
        </w:tc>
        <w:tc>
          <w:tcPr>
            <w:tcW w:w="1900" w:type="dxa"/>
            <w:tcBorders>
              <w:top w:val="nil"/>
              <w:left w:val="nil"/>
              <w:bottom w:val="single" w:sz="4" w:space="0" w:color="auto"/>
              <w:right w:val="single" w:sz="4" w:space="0" w:color="auto"/>
            </w:tcBorders>
            <w:shd w:val="clear" w:color="000000" w:fill="E2EFDA"/>
            <w:vAlign w:val="center"/>
            <w:hideMark/>
          </w:tcPr>
          <w:p w14:paraId="096188E1"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Spomen-obilježje/memorijal</w:t>
            </w:r>
          </w:p>
        </w:tc>
        <w:tc>
          <w:tcPr>
            <w:tcW w:w="1980" w:type="dxa"/>
            <w:tcBorders>
              <w:top w:val="nil"/>
              <w:left w:val="nil"/>
              <w:bottom w:val="single" w:sz="4" w:space="0" w:color="auto"/>
              <w:right w:val="single" w:sz="4" w:space="0" w:color="auto"/>
            </w:tcBorders>
            <w:shd w:val="clear" w:color="000000" w:fill="E2EFDA"/>
            <w:vAlign w:val="center"/>
            <w:hideMark/>
          </w:tcPr>
          <w:p w14:paraId="7DCCE591"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Drnje, park u središtu</w:t>
            </w:r>
          </w:p>
        </w:tc>
        <w:tc>
          <w:tcPr>
            <w:tcW w:w="1340" w:type="dxa"/>
            <w:tcBorders>
              <w:top w:val="nil"/>
              <w:left w:val="nil"/>
              <w:bottom w:val="single" w:sz="4" w:space="0" w:color="auto"/>
              <w:right w:val="single" w:sz="4" w:space="0" w:color="auto"/>
            </w:tcBorders>
            <w:shd w:val="clear" w:color="000000" w:fill="E2EFDA"/>
            <w:vAlign w:val="center"/>
            <w:hideMark/>
          </w:tcPr>
          <w:p w14:paraId="388FF6F8"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E</w:t>
            </w:r>
          </w:p>
        </w:tc>
      </w:tr>
      <w:tr w:rsidR="00363D8D" w:rsidRPr="00363D8D" w14:paraId="69D23AFB" w14:textId="77777777" w:rsidTr="00363D8D">
        <w:trPr>
          <w:trHeight w:val="510"/>
        </w:trPr>
        <w:tc>
          <w:tcPr>
            <w:tcW w:w="2140" w:type="dxa"/>
            <w:tcBorders>
              <w:top w:val="nil"/>
              <w:left w:val="single" w:sz="4" w:space="0" w:color="auto"/>
              <w:bottom w:val="single" w:sz="4" w:space="0" w:color="auto"/>
              <w:right w:val="single" w:sz="4" w:space="0" w:color="auto"/>
            </w:tcBorders>
            <w:shd w:val="clear" w:color="000000" w:fill="A9D08E"/>
            <w:vAlign w:val="center"/>
            <w:hideMark/>
          </w:tcPr>
          <w:p w14:paraId="2290F53A" w14:textId="77777777" w:rsidR="00363D8D" w:rsidRPr="00363D8D" w:rsidRDefault="00363D8D" w:rsidP="00363D8D">
            <w:pPr>
              <w:widowControl/>
              <w:autoSpaceDE/>
              <w:autoSpaceDN/>
              <w:rPr>
                <w:rFonts w:eastAsia="Times New Roman"/>
                <w:color w:val="000000"/>
                <w:sz w:val="20"/>
                <w:szCs w:val="20"/>
                <w:lang w:eastAsia="hr-HR"/>
              </w:rPr>
            </w:pPr>
            <w:r w:rsidRPr="00363D8D">
              <w:rPr>
                <w:rFonts w:eastAsia="Times New Roman"/>
                <w:color w:val="000000"/>
                <w:sz w:val="20"/>
                <w:szCs w:val="20"/>
                <w:lang w:eastAsia="hr-HR"/>
              </w:rPr>
              <w:t>Vizura na crkvu Rođenja BDM</w:t>
            </w:r>
          </w:p>
        </w:tc>
        <w:tc>
          <w:tcPr>
            <w:tcW w:w="1900" w:type="dxa"/>
            <w:tcBorders>
              <w:top w:val="nil"/>
              <w:left w:val="nil"/>
              <w:bottom w:val="single" w:sz="4" w:space="0" w:color="auto"/>
              <w:right w:val="single" w:sz="4" w:space="0" w:color="auto"/>
            </w:tcBorders>
            <w:shd w:val="clear" w:color="000000" w:fill="E2EFDA"/>
            <w:vAlign w:val="center"/>
            <w:hideMark/>
          </w:tcPr>
          <w:p w14:paraId="2E1C66E5"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Krajobrazna vrijednost – vizura</w:t>
            </w:r>
          </w:p>
        </w:tc>
        <w:tc>
          <w:tcPr>
            <w:tcW w:w="1980" w:type="dxa"/>
            <w:tcBorders>
              <w:top w:val="nil"/>
              <w:left w:val="nil"/>
              <w:bottom w:val="single" w:sz="4" w:space="0" w:color="auto"/>
              <w:right w:val="single" w:sz="4" w:space="0" w:color="auto"/>
            </w:tcBorders>
            <w:shd w:val="clear" w:color="000000" w:fill="E2EFDA"/>
            <w:vAlign w:val="center"/>
            <w:hideMark/>
          </w:tcPr>
          <w:p w14:paraId="12A43B35"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Drnje, Crkvena ulica</w:t>
            </w:r>
          </w:p>
        </w:tc>
        <w:tc>
          <w:tcPr>
            <w:tcW w:w="1340" w:type="dxa"/>
            <w:tcBorders>
              <w:top w:val="nil"/>
              <w:left w:val="nil"/>
              <w:bottom w:val="single" w:sz="4" w:space="0" w:color="auto"/>
              <w:right w:val="single" w:sz="4" w:space="0" w:color="auto"/>
            </w:tcBorders>
            <w:shd w:val="clear" w:color="000000" w:fill="E2EFDA"/>
            <w:vAlign w:val="center"/>
            <w:hideMark/>
          </w:tcPr>
          <w:p w14:paraId="418015D4"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E</w:t>
            </w:r>
          </w:p>
        </w:tc>
      </w:tr>
      <w:tr w:rsidR="00363D8D" w:rsidRPr="00363D8D" w14:paraId="5BC8E9D5" w14:textId="77777777" w:rsidTr="00363D8D">
        <w:trPr>
          <w:trHeight w:val="510"/>
        </w:trPr>
        <w:tc>
          <w:tcPr>
            <w:tcW w:w="2140" w:type="dxa"/>
            <w:tcBorders>
              <w:top w:val="nil"/>
              <w:left w:val="single" w:sz="4" w:space="0" w:color="auto"/>
              <w:bottom w:val="single" w:sz="4" w:space="0" w:color="auto"/>
              <w:right w:val="single" w:sz="4" w:space="0" w:color="auto"/>
            </w:tcBorders>
            <w:shd w:val="clear" w:color="000000" w:fill="A9D08E"/>
            <w:vAlign w:val="center"/>
            <w:hideMark/>
          </w:tcPr>
          <w:p w14:paraId="412DAEA3" w14:textId="77777777" w:rsidR="00363D8D" w:rsidRPr="00363D8D" w:rsidRDefault="00363D8D" w:rsidP="00363D8D">
            <w:pPr>
              <w:widowControl/>
              <w:autoSpaceDE/>
              <w:autoSpaceDN/>
              <w:rPr>
                <w:rFonts w:eastAsia="Times New Roman"/>
                <w:color w:val="000000"/>
                <w:sz w:val="20"/>
                <w:szCs w:val="20"/>
                <w:lang w:eastAsia="hr-HR"/>
              </w:rPr>
            </w:pPr>
            <w:r w:rsidRPr="00363D8D">
              <w:rPr>
                <w:rFonts w:eastAsia="Times New Roman"/>
                <w:color w:val="000000"/>
                <w:sz w:val="20"/>
                <w:szCs w:val="20"/>
                <w:lang w:eastAsia="hr-HR"/>
              </w:rPr>
              <w:t>Vizura na crkvu sv. Stjepana Kralja</w:t>
            </w:r>
          </w:p>
        </w:tc>
        <w:tc>
          <w:tcPr>
            <w:tcW w:w="1900" w:type="dxa"/>
            <w:tcBorders>
              <w:top w:val="nil"/>
              <w:left w:val="nil"/>
              <w:bottom w:val="single" w:sz="4" w:space="0" w:color="auto"/>
              <w:right w:val="single" w:sz="4" w:space="0" w:color="auto"/>
            </w:tcBorders>
            <w:shd w:val="clear" w:color="000000" w:fill="E2EFDA"/>
            <w:vAlign w:val="center"/>
            <w:hideMark/>
          </w:tcPr>
          <w:p w14:paraId="10917BEF"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Krajobrazna vrijednost – vizura</w:t>
            </w:r>
          </w:p>
        </w:tc>
        <w:tc>
          <w:tcPr>
            <w:tcW w:w="1980" w:type="dxa"/>
            <w:tcBorders>
              <w:top w:val="nil"/>
              <w:left w:val="nil"/>
              <w:bottom w:val="single" w:sz="4" w:space="0" w:color="auto"/>
              <w:right w:val="single" w:sz="4" w:space="0" w:color="auto"/>
            </w:tcBorders>
            <w:shd w:val="clear" w:color="000000" w:fill="E2EFDA"/>
            <w:vAlign w:val="center"/>
            <w:hideMark/>
          </w:tcPr>
          <w:p w14:paraId="384C35B3"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Torčec, središte naselja</w:t>
            </w:r>
          </w:p>
        </w:tc>
        <w:tc>
          <w:tcPr>
            <w:tcW w:w="1340" w:type="dxa"/>
            <w:tcBorders>
              <w:top w:val="nil"/>
              <w:left w:val="nil"/>
              <w:bottom w:val="single" w:sz="4" w:space="0" w:color="auto"/>
              <w:right w:val="single" w:sz="4" w:space="0" w:color="auto"/>
            </w:tcBorders>
            <w:shd w:val="clear" w:color="000000" w:fill="E2EFDA"/>
            <w:vAlign w:val="center"/>
            <w:hideMark/>
          </w:tcPr>
          <w:p w14:paraId="5EB4DE81"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E</w:t>
            </w:r>
          </w:p>
        </w:tc>
      </w:tr>
      <w:tr w:rsidR="00363D8D" w:rsidRPr="00363D8D" w14:paraId="597AC343" w14:textId="77777777" w:rsidTr="00363D8D">
        <w:trPr>
          <w:trHeight w:val="300"/>
        </w:trPr>
        <w:tc>
          <w:tcPr>
            <w:tcW w:w="2140" w:type="dxa"/>
            <w:tcBorders>
              <w:top w:val="nil"/>
              <w:left w:val="single" w:sz="4" w:space="0" w:color="auto"/>
              <w:bottom w:val="single" w:sz="4" w:space="0" w:color="auto"/>
              <w:right w:val="single" w:sz="4" w:space="0" w:color="auto"/>
            </w:tcBorders>
            <w:shd w:val="clear" w:color="000000" w:fill="A9D08E"/>
            <w:vAlign w:val="center"/>
            <w:hideMark/>
          </w:tcPr>
          <w:p w14:paraId="45BF6A98" w14:textId="77777777" w:rsidR="00363D8D" w:rsidRPr="00363D8D" w:rsidRDefault="00363D8D" w:rsidP="00363D8D">
            <w:pPr>
              <w:widowControl/>
              <w:autoSpaceDE/>
              <w:autoSpaceDN/>
              <w:rPr>
                <w:rFonts w:eastAsia="Times New Roman"/>
                <w:color w:val="000000"/>
                <w:sz w:val="20"/>
                <w:szCs w:val="20"/>
                <w:lang w:eastAsia="hr-HR"/>
              </w:rPr>
            </w:pPr>
            <w:r w:rsidRPr="00363D8D">
              <w:rPr>
                <w:rFonts w:eastAsia="Times New Roman"/>
                <w:color w:val="000000"/>
                <w:sz w:val="20"/>
                <w:szCs w:val="20"/>
                <w:lang w:eastAsia="hr-HR"/>
              </w:rPr>
              <w:t>Park u središtu naselja</w:t>
            </w:r>
          </w:p>
        </w:tc>
        <w:tc>
          <w:tcPr>
            <w:tcW w:w="1900" w:type="dxa"/>
            <w:tcBorders>
              <w:top w:val="nil"/>
              <w:left w:val="nil"/>
              <w:bottom w:val="single" w:sz="4" w:space="0" w:color="auto"/>
              <w:right w:val="single" w:sz="4" w:space="0" w:color="auto"/>
            </w:tcBorders>
            <w:shd w:val="clear" w:color="000000" w:fill="E2EFDA"/>
            <w:vAlign w:val="center"/>
            <w:hideMark/>
          </w:tcPr>
          <w:p w14:paraId="5B69175E"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Parkovna arhitektura</w:t>
            </w:r>
          </w:p>
        </w:tc>
        <w:tc>
          <w:tcPr>
            <w:tcW w:w="1980" w:type="dxa"/>
            <w:tcBorders>
              <w:top w:val="nil"/>
              <w:left w:val="nil"/>
              <w:bottom w:val="single" w:sz="4" w:space="0" w:color="auto"/>
              <w:right w:val="single" w:sz="4" w:space="0" w:color="auto"/>
            </w:tcBorders>
            <w:shd w:val="clear" w:color="000000" w:fill="E2EFDA"/>
            <w:vAlign w:val="center"/>
            <w:hideMark/>
          </w:tcPr>
          <w:p w14:paraId="69B25C4B"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Drnje</w:t>
            </w:r>
          </w:p>
        </w:tc>
        <w:tc>
          <w:tcPr>
            <w:tcW w:w="1340" w:type="dxa"/>
            <w:tcBorders>
              <w:top w:val="nil"/>
              <w:left w:val="nil"/>
              <w:bottom w:val="single" w:sz="4" w:space="0" w:color="auto"/>
              <w:right w:val="single" w:sz="4" w:space="0" w:color="auto"/>
            </w:tcBorders>
            <w:shd w:val="clear" w:color="000000" w:fill="E2EFDA"/>
            <w:vAlign w:val="center"/>
            <w:hideMark/>
          </w:tcPr>
          <w:p w14:paraId="7A8B9FB4"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E</w:t>
            </w:r>
          </w:p>
        </w:tc>
      </w:tr>
      <w:tr w:rsidR="00363D8D" w:rsidRPr="00363D8D" w14:paraId="49597065" w14:textId="77777777" w:rsidTr="00363D8D">
        <w:trPr>
          <w:trHeight w:val="510"/>
        </w:trPr>
        <w:tc>
          <w:tcPr>
            <w:tcW w:w="2140" w:type="dxa"/>
            <w:tcBorders>
              <w:top w:val="nil"/>
              <w:left w:val="single" w:sz="4" w:space="0" w:color="auto"/>
              <w:bottom w:val="single" w:sz="4" w:space="0" w:color="auto"/>
              <w:right w:val="single" w:sz="4" w:space="0" w:color="auto"/>
            </w:tcBorders>
            <w:shd w:val="clear" w:color="000000" w:fill="A9D08E"/>
            <w:vAlign w:val="center"/>
            <w:hideMark/>
          </w:tcPr>
          <w:p w14:paraId="55A1B961" w14:textId="77777777" w:rsidR="00363D8D" w:rsidRPr="00363D8D" w:rsidRDefault="00363D8D" w:rsidP="00363D8D">
            <w:pPr>
              <w:widowControl/>
              <w:autoSpaceDE/>
              <w:autoSpaceDN/>
              <w:rPr>
                <w:rFonts w:eastAsia="Times New Roman"/>
                <w:color w:val="000000"/>
                <w:sz w:val="20"/>
                <w:szCs w:val="20"/>
                <w:lang w:eastAsia="hr-HR"/>
              </w:rPr>
            </w:pPr>
            <w:r w:rsidRPr="00363D8D">
              <w:rPr>
                <w:rFonts w:eastAsia="Times New Roman"/>
                <w:color w:val="000000"/>
                <w:sz w:val="20"/>
                <w:szCs w:val="20"/>
                <w:lang w:eastAsia="hr-HR"/>
              </w:rPr>
              <w:t>Orgulje (Crkva Rođenja BDM)</w:t>
            </w:r>
          </w:p>
        </w:tc>
        <w:tc>
          <w:tcPr>
            <w:tcW w:w="1900" w:type="dxa"/>
            <w:tcBorders>
              <w:top w:val="nil"/>
              <w:left w:val="nil"/>
              <w:bottom w:val="single" w:sz="4" w:space="0" w:color="auto"/>
              <w:right w:val="single" w:sz="4" w:space="0" w:color="auto"/>
            </w:tcBorders>
            <w:shd w:val="clear" w:color="000000" w:fill="E2EFDA"/>
            <w:vAlign w:val="center"/>
            <w:hideMark/>
          </w:tcPr>
          <w:p w14:paraId="3851A87D"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Pokretno kulturno dobro</w:t>
            </w:r>
          </w:p>
        </w:tc>
        <w:tc>
          <w:tcPr>
            <w:tcW w:w="1980" w:type="dxa"/>
            <w:tcBorders>
              <w:top w:val="nil"/>
              <w:left w:val="nil"/>
              <w:bottom w:val="single" w:sz="4" w:space="0" w:color="auto"/>
              <w:right w:val="single" w:sz="4" w:space="0" w:color="auto"/>
            </w:tcBorders>
            <w:shd w:val="clear" w:color="000000" w:fill="E2EFDA"/>
            <w:vAlign w:val="center"/>
            <w:hideMark/>
          </w:tcPr>
          <w:p w14:paraId="2FB98C9E"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Drnje</w:t>
            </w:r>
          </w:p>
        </w:tc>
        <w:tc>
          <w:tcPr>
            <w:tcW w:w="1340" w:type="dxa"/>
            <w:tcBorders>
              <w:top w:val="nil"/>
              <w:left w:val="nil"/>
              <w:bottom w:val="single" w:sz="4" w:space="0" w:color="auto"/>
              <w:right w:val="single" w:sz="4" w:space="0" w:color="auto"/>
            </w:tcBorders>
            <w:shd w:val="clear" w:color="000000" w:fill="E2EFDA"/>
            <w:vAlign w:val="center"/>
            <w:hideMark/>
          </w:tcPr>
          <w:p w14:paraId="7C544EA1"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Z – 3731</w:t>
            </w:r>
          </w:p>
        </w:tc>
      </w:tr>
      <w:tr w:rsidR="00363D8D" w:rsidRPr="00363D8D" w14:paraId="5AB9B618" w14:textId="77777777" w:rsidTr="00363D8D">
        <w:trPr>
          <w:trHeight w:val="510"/>
        </w:trPr>
        <w:tc>
          <w:tcPr>
            <w:tcW w:w="2140" w:type="dxa"/>
            <w:tcBorders>
              <w:top w:val="nil"/>
              <w:left w:val="single" w:sz="4" w:space="0" w:color="auto"/>
              <w:bottom w:val="single" w:sz="4" w:space="0" w:color="auto"/>
              <w:right w:val="single" w:sz="4" w:space="0" w:color="auto"/>
            </w:tcBorders>
            <w:shd w:val="clear" w:color="000000" w:fill="A9D08E"/>
            <w:vAlign w:val="center"/>
            <w:hideMark/>
          </w:tcPr>
          <w:p w14:paraId="0739C0EA" w14:textId="77777777" w:rsidR="00363D8D" w:rsidRPr="00363D8D" w:rsidRDefault="00363D8D" w:rsidP="00363D8D">
            <w:pPr>
              <w:widowControl/>
              <w:autoSpaceDE/>
              <w:autoSpaceDN/>
              <w:rPr>
                <w:rFonts w:eastAsia="Times New Roman"/>
                <w:color w:val="000000"/>
                <w:sz w:val="20"/>
                <w:szCs w:val="20"/>
                <w:lang w:eastAsia="hr-HR"/>
              </w:rPr>
            </w:pPr>
            <w:r w:rsidRPr="00363D8D">
              <w:rPr>
                <w:rFonts w:eastAsia="Times New Roman"/>
                <w:color w:val="000000"/>
                <w:sz w:val="20"/>
                <w:szCs w:val="20"/>
                <w:lang w:eastAsia="hr-HR"/>
              </w:rPr>
              <w:t>Arheološka zbirka obitelji Zvijerac</w:t>
            </w:r>
          </w:p>
        </w:tc>
        <w:tc>
          <w:tcPr>
            <w:tcW w:w="1900" w:type="dxa"/>
            <w:tcBorders>
              <w:top w:val="nil"/>
              <w:left w:val="nil"/>
              <w:bottom w:val="single" w:sz="4" w:space="0" w:color="auto"/>
              <w:right w:val="single" w:sz="4" w:space="0" w:color="auto"/>
            </w:tcBorders>
            <w:shd w:val="clear" w:color="000000" w:fill="E2EFDA"/>
            <w:vAlign w:val="center"/>
            <w:hideMark/>
          </w:tcPr>
          <w:p w14:paraId="4DAA8BE7"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Pokretno kulturno dobro</w:t>
            </w:r>
          </w:p>
        </w:tc>
        <w:tc>
          <w:tcPr>
            <w:tcW w:w="1980" w:type="dxa"/>
            <w:tcBorders>
              <w:top w:val="nil"/>
              <w:left w:val="nil"/>
              <w:bottom w:val="single" w:sz="4" w:space="0" w:color="auto"/>
              <w:right w:val="single" w:sz="4" w:space="0" w:color="auto"/>
            </w:tcBorders>
            <w:shd w:val="clear" w:color="000000" w:fill="E2EFDA"/>
            <w:vAlign w:val="center"/>
            <w:hideMark/>
          </w:tcPr>
          <w:p w14:paraId="22C5EDEB"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Torčec</w:t>
            </w:r>
          </w:p>
        </w:tc>
        <w:tc>
          <w:tcPr>
            <w:tcW w:w="1340" w:type="dxa"/>
            <w:tcBorders>
              <w:top w:val="nil"/>
              <w:left w:val="nil"/>
              <w:bottom w:val="single" w:sz="4" w:space="0" w:color="auto"/>
              <w:right w:val="single" w:sz="4" w:space="0" w:color="auto"/>
            </w:tcBorders>
            <w:shd w:val="clear" w:color="000000" w:fill="E2EFDA"/>
            <w:vAlign w:val="center"/>
            <w:hideMark/>
          </w:tcPr>
          <w:p w14:paraId="1E451169" w14:textId="77777777" w:rsidR="00363D8D" w:rsidRPr="00363D8D" w:rsidRDefault="00363D8D" w:rsidP="00363D8D">
            <w:pPr>
              <w:widowControl/>
              <w:autoSpaceDE/>
              <w:autoSpaceDN/>
              <w:rPr>
                <w:rFonts w:eastAsia="Times New Roman"/>
                <w:color w:val="000000"/>
                <w:sz w:val="19"/>
                <w:szCs w:val="19"/>
                <w:lang w:eastAsia="hr-HR"/>
              </w:rPr>
            </w:pPr>
            <w:r w:rsidRPr="00363D8D">
              <w:rPr>
                <w:rFonts w:eastAsia="Times New Roman"/>
                <w:color w:val="000000"/>
                <w:sz w:val="19"/>
                <w:szCs w:val="19"/>
                <w:lang w:eastAsia="hr-HR"/>
              </w:rPr>
              <w:t>P – 5281</w:t>
            </w:r>
          </w:p>
        </w:tc>
      </w:tr>
    </w:tbl>
    <w:p w14:paraId="1369A6F8" w14:textId="77777777" w:rsidR="00363D8D" w:rsidRPr="00363D8D" w:rsidRDefault="00363D8D" w:rsidP="00363D8D">
      <w:pPr>
        <w:pStyle w:val="BodyText"/>
        <w:spacing w:line="280" w:lineRule="auto"/>
        <w:ind w:left="675" w:right="1019"/>
        <w:jc w:val="both"/>
        <w:rPr>
          <w:i/>
          <w:iCs/>
          <w:w w:val="105"/>
          <w:sz w:val="17"/>
          <w:szCs w:val="17"/>
        </w:rPr>
      </w:pPr>
      <w:r w:rsidRPr="00363D8D">
        <w:rPr>
          <w:i/>
          <w:iCs/>
          <w:w w:val="105"/>
          <w:sz w:val="17"/>
          <w:szCs w:val="17"/>
        </w:rPr>
        <w:t>Izvor: Registar kulturnih dobara RH i PPUO Drnje, obrada autora</w:t>
      </w:r>
    </w:p>
    <w:p w14:paraId="76CDDCEA" w14:textId="77777777" w:rsidR="00A25A94" w:rsidRDefault="00A25A94" w:rsidP="00363D8D">
      <w:pPr>
        <w:pStyle w:val="BodyText"/>
        <w:spacing w:line="280" w:lineRule="auto"/>
        <w:ind w:left="675" w:right="1019"/>
        <w:jc w:val="both"/>
        <w:rPr>
          <w:w w:val="105"/>
        </w:rPr>
      </w:pPr>
    </w:p>
    <w:p w14:paraId="7B6CA7C0" w14:textId="77777777" w:rsidR="00363D8D" w:rsidRDefault="00363D8D" w:rsidP="00363D8D">
      <w:pPr>
        <w:pStyle w:val="BodyText"/>
        <w:spacing w:line="280" w:lineRule="auto"/>
        <w:ind w:left="675" w:right="1019"/>
        <w:jc w:val="both"/>
        <w:rPr>
          <w:w w:val="105"/>
        </w:rPr>
      </w:pPr>
      <w:r w:rsidRPr="008109AE">
        <w:rPr>
          <w:b/>
          <w:bCs/>
          <w:w w:val="105"/>
        </w:rPr>
        <w:t>Napomena:</w:t>
      </w:r>
      <w:r w:rsidRPr="008109AE">
        <w:rPr>
          <w:w w:val="105"/>
        </w:rPr>
        <w:br/>
        <w:t>P – preventivno zaštićeno kulturno dobro</w:t>
      </w:r>
    </w:p>
    <w:p w14:paraId="126C6617" w14:textId="77777777" w:rsidR="00363D8D" w:rsidRDefault="00363D8D" w:rsidP="00363D8D">
      <w:pPr>
        <w:pStyle w:val="BodyText"/>
        <w:spacing w:line="280" w:lineRule="auto"/>
        <w:ind w:left="675" w:right="1019"/>
        <w:jc w:val="both"/>
        <w:rPr>
          <w:w w:val="105"/>
        </w:rPr>
      </w:pPr>
      <w:r w:rsidRPr="008109AE">
        <w:rPr>
          <w:w w:val="105"/>
        </w:rPr>
        <w:t>Z – registrirano kulturno dobro u Registru kulturnih dobara RH</w:t>
      </w:r>
    </w:p>
    <w:p w14:paraId="63954536" w14:textId="77777777" w:rsidR="00363D8D" w:rsidRDefault="00363D8D" w:rsidP="00363D8D">
      <w:pPr>
        <w:pStyle w:val="BodyText"/>
        <w:spacing w:line="280" w:lineRule="auto"/>
        <w:ind w:left="675" w:right="1019"/>
        <w:jc w:val="both"/>
        <w:rPr>
          <w:w w:val="105"/>
        </w:rPr>
      </w:pPr>
      <w:r w:rsidRPr="008109AE">
        <w:rPr>
          <w:w w:val="105"/>
        </w:rPr>
        <w:t>E – evidentirano kulturno dobro prema prostorno-planskoj dokumentaciji</w:t>
      </w:r>
    </w:p>
    <w:p w14:paraId="07106EAB" w14:textId="77777777" w:rsidR="00363D8D" w:rsidRDefault="00363D8D" w:rsidP="00363D8D">
      <w:pPr>
        <w:pStyle w:val="BodyText"/>
        <w:spacing w:line="280" w:lineRule="auto"/>
        <w:ind w:left="675" w:right="1019"/>
        <w:jc w:val="both"/>
        <w:rPr>
          <w:w w:val="105"/>
        </w:rPr>
      </w:pPr>
    </w:p>
    <w:p w14:paraId="4662FCFE" w14:textId="77777777" w:rsidR="00363D8D" w:rsidRPr="003D666E" w:rsidRDefault="00363D8D" w:rsidP="00363D8D">
      <w:pPr>
        <w:pStyle w:val="BodyText"/>
        <w:spacing w:line="280" w:lineRule="auto"/>
        <w:ind w:left="675" w:right="1019"/>
        <w:jc w:val="both"/>
        <w:rPr>
          <w:w w:val="105"/>
        </w:rPr>
      </w:pPr>
      <w:r w:rsidRPr="003D666E">
        <w:rPr>
          <w:w w:val="105"/>
        </w:rPr>
        <w:t>Među najznačajnijim kulturnim dobrima ističu se sakralne građevine, osobito župne crkve u Drnju i Torčecu koje predstavljaju važna prostorna i društvena središta naselja. Osim pojedinačnih objekata, značajnu vrijednost imaju i ruralne ambijentalne cjeline poput dijela naselja Torčec i predjela Židovaroš u Drnju, gdje su očuvani elementi tradicijske arhitekture i prostorne organizacije naselja.</w:t>
      </w:r>
      <w:r>
        <w:rPr>
          <w:w w:val="105"/>
        </w:rPr>
        <w:t xml:space="preserve"> </w:t>
      </w:r>
      <w:r w:rsidRPr="003D666E">
        <w:rPr>
          <w:w w:val="105"/>
        </w:rPr>
        <w:t>Važan dio kulturnog krajolika čine i manje sakralne građevine poput raspela i pilova, kao i memorijalni prostori, parkovi i groblja koji doprinose povijesnom i ambijentalnom identitetu prostora.</w:t>
      </w:r>
      <w:r>
        <w:rPr>
          <w:w w:val="105"/>
        </w:rPr>
        <w:t xml:space="preserve"> </w:t>
      </w:r>
      <w:r w:rsidRPr="003D666E">
        <w:rPr>
          <w:w w:val="105"/>
        </w:rPr>
        <w:t>Ovi elementi čine važnu osnovu za razvoj interpretacijskih, edukativnih i rekreacijskih sadržaja u okviru Strategije zelene urbane obnove.</w:t>
      </w:r>
    </w:p>
    <w:p w14:paraId="40EC29A3" w14:textId="77777777" w:rsidR="00A25A94" w:rsidRPr="00187A37" w:rsidRDefault="00A25A94" w:rsidP="00363D8D">
      <w:pPr>
        <w:pStyle w:val="BodyText"/>
        <w:spacing w:line="280" w:lineRule="auto"/>
        <w:ind w:left="675" w:right="1019"/>
        <w:jc w:val="both"/>
        <w:rPr>
          <w:color w:val="000000" w:themeColor="text1"/>
          <w:w w:val="105"/>
        </w:rPr>
      </w:pPr>
    </w:p>
    <w:p w14:paraId="69D8E822" w14:textId="6C01A058" w:rsidR="00363D8D" w:rsidRPr="00187A37" w:rsidRDefault="00363D8D" w:rsidP="00363D8D">
      <w:pPr>
        <w:pStyle w:val="Caption"/>
        <w:spacing w:after="0"/>
        <w:ind w:left="675"/>
        <w:jc w:val="both"/>
        <w:rPr>
          <w:color w:val="000000" w:themeColor="text1"/>
        </w:rPr>
      </w:pPr>
      <w:bookmarkStart w:id="113" w:name="_Toc225522875"/>
      <w:r w:rsidRPr="00187A37">
        <w:rPr>
          <w:color w:val="000000" w:themeColor="text1"/>
        </w:rPr>
        <w:t xml:space="preserve">Slika </w:t>
      </w:r>
      <w:r w:rsidRPr="00187A37">
        <w:rPr>
          <w:color w:val="000000" w:themeColor="text1"/>
        </w:rPr>
        <w:fldChar w:fldCharType="begin"/>
      </w:r>
      <w:r w:rsidRPr="00187A37">
        <w:rPr>
          <w:color w:val="000000" w:themeColor="text1"/>
        </w:rPr>
        <w:instrText xml:space="preserve"> SEQ Slika \* ARABIC </w:instrText>
      </w:r>
      <w:r w:rsidRPr="00187A37">
        <w:rPr>
          <w:color w:val="000000" w:themeColor="text1"/>
        </w:rPr>
        <w:fldChar w:fldCharType="separate"/>
      </w:r>
      <w:r w:rsidR="00C015CC">
        <w:rPr>
          <w:noProof/>
          <w:color w:val="000000" w:themeColor="text1"/>
        </w:rPr>
        <w:t>14</w:t>
      </w:r>
      <w:r w:rsidRPr="00187A37">
        <w:rPr>
          <w:color w:val="000000" w:themeColor="text1"/>
        </w:rPr>
        <w:fldChar w:fldCharType="end"/>
      </w:r>
      <w:r w:rsidRPr="00187A37">
        <w:rPr>
          <w:color w:val="000000" w:themeColor="text1"/>
        </w:rPr>
        <w:t>: Izvadak iz Registra kulturnih dobara Republike Hrvatske za župnu crkvu sv. Stjepana Kralja u Torčecu</w:t>
      </w:r>
      <w:bookmarkEnd w:id="113"/>
    </w:p>
    <w:p w14:paraId="414E4787" w14:textId="77777777" w:rsidR="00363D8D" w:rsidRPr="007C321C" w:rsidRDefault="00363D8D" w:rsidP="00363D8D">
      <w:pPr>
        <w:pStyle w:val="BodyText"/>
        <w:spacing w:line="280" w:lineRule="auto"/>
        <w:ind w:left="675" w:right="1019"/>
        <w:jc w:val="both"/>
        <w:rPr>
          <w:w w:val="105"/>
        </w:rPr>
      </w:pPr>
      <w:r w:rsidRPr="007C321C">
        <w:rPr>
          <w:noProof/>
          <w:w w:val="105"/>
        </w:rPr>
        <w:drawing>
          <wp:inline distT="0" distB="0" distL="0" distR="0" wp14:anchorId="72BF7A4E" wp14:editId="36C402EA">
            <wp:extent cx="5996797" cy="666750"/>
            <wp:effectExtent l="0" t="0" r="4445" b="0"/>
            <wp:docPr id="549484676"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03903" cy="678658"/>
                    </a:xfrm>
                    <a:prstGeom prst="rect">
                      <a:avLst/>
                    </a:prstGeom>
                    <a:noFill/>
                  </pic:spPr>
                </pic:pic>
              </a:graphicData>
            </a:graphic>
          </wp:inline>
        </w:drawing>
      </w:r>
    </w:p>
    <w:p w14:paraId="731AE473" w14:textId="77777777" w:rsidR="00363D8D" w:rsidRPr="00363D8D" w:rsidRDefault="00363D8D" w:rsidP="00363D8D">
      <w:pPr>
        <w:pStyle w:val="BodyText"/>
        <w:spacing w:line="280" w:lineRule="auto"/>
        <w:ind w:left="675" w:right="1019"/>
        <w:jc w:val="both"/>
        <w:rPr>
          <w:w w:val="105"/>
          <w:sz w:val="17"/>
          <w:szCs w:val="17"/>
        </w:rPr>
      </w:pPr>
      <w:r w:rsidRPr="00363D8D">
        <w:rPr>
          <w:w w:val="105"/>
          <w:sz w:val="17"/>
          <w:szCs w:val="17"/>
        </w:rPr>
        <w:t>Izvor: Ministarstvo kulture i medija RH, Web registar kulturnih dobara Republike Hrvatske</w:t>
      </w:r>
    </w:p>
    <w:p w14:paraId="69BB0AE2" w14:textId="77777777" w:rsidR="00363D8D" w:rsidRPr="00363D8D" w:rsidRDefault="00363D8D" w:rsidP="00363D8D">
      <w:pPr>
        <w:pStyle w:val="BodyText"/>
        <w:spacing w:line="280" w:lineRule="auto"/>
        <w:ind w:left="675" w:right="1019"/>
        <w:jc w:val="both"/>
        <w:rPr>
          <w:w w:val="105"/>
          <w:sz w:val="17"/>
          <w:szCs w:val="17"/>
        </w:rPr>
      </w:pPr>
    </w:p>
    <w:p w14:paraId="30918179" w14:textId="77777777" w:rsidR="00A25A94" w:rsidRDefault="00A25A94" w:rsidP="00363D8D">
      <w:pPr>
        <w:pStyle w:val="BodyText"/>
        <w:spacing w:line="280" w:lineRule="auto"/>
        <w:ind w:left="675" w:right="1019"/>
        <w:jc w:val="both"/>
        <w:rPr>
          <w:w w:val="105"/>
        </w:rPr>
      </w:pPr>
    </w:p>
    <w:p w14:paraId="7D142740" w14:textId="1CA993A2" w:rsidR="00363D8D" w:rsidRDefault="00363D8D" w:rsidP="00363D8D">
      <w:pPr>
        <w:pStyle w:val="BodyText"/>
        <w:spacing w:line="280" w:lineRule="auto"/>
        <w:ind w:left="675" w:right="1019"/>
        <w:jc w:val="both"/>
        <w:rPr>
          <w:w w:val="105"/>
        </w:rPr>
      </w:pPr>
      <w:r w:rsidRPr="007C321C">
        <w:rPr>
          <w:w w:val="105"/>
        </w:rPr>
        <w:t xml:space="preserve">Krajobraz Općine Drnje obilježava sklad otvorenih poljoprivrednih površina, šumskih pojaseva i riječnih dolina, unutar kojeg su naselja položena linearno uz glavne prometnice i vodotoke. </w:t>
      </w:r>
    </w:p>
    <w:p w14:paraId="0932BF9C" w14:textId="77777777" w:rsidR="00363D8D" w:rsidRPr="007C321C" w:rsidRDefault="00363D8D" w:rsidP="00363D8D">
      <w:pPr>
        <w:pStyle w:val="BodyText"/>
        <w:spacing w:line="280" w:lineRule="auto"/>
        <w:ind w:left="675" w:right="1019"/>
        <w:jc w:val="both"/>
        <w:rPr>
          <w:w w:val="105"/>
        </w:rPr>
      </w:pPr>
      <w:r w:rsidRPr="007C321C">
        <w:rPr>
          <w:w w:val="105"/>
        </w:rPr>
        <w:t>Najvrjednije krajobrazne cjeline uključuju:</w:t>
      </w:r>
    </w:p>
    <w:p w14:paraId="7AED72CC" w14:textId="59FC2AF3" w:rsidR="00363D8D" w:rsidRPr="007C321C" w:rsidRDefault="00363D8D" w:rsidP="00363D8D">
      <w:pPr>
        <w:pStyle w:val="BodyText"/>
        <w:numPr>
          <w:ilvl w:val="0"/>
          <w:numId w:val="109"/>
        </w:numPr>
        <w:spacing w:line="280" w:lineRule="auto"/>
        <w:ind w:right="1019"/>
        <w:jc w:val="both"/>
        <w:rPr>
          <w:w w:val="105"/>
        </w:rPr>
      </w:pPr>
      <w:r w:rsidRPr="007C321C">
        <w:rPr>
          <w:w w:val="105"/>
        </w:rPr>
        <w:t>Priobalni krajobraz uz Dravu – dinamičan i ekološki visoko vrijedan prostor poplavnih šuma, riječnih rukavaca i sprudova, koji predstavlja ključni element identiteta Podravine</w:t>
      </w:r>
    </w:p>
    <w:p w14:paraId="025A05FB" w14:textId="3A089554" w:rsidR="00363D8D" w:rsidRPr="007C321C" w:rsidRDefault="00363D8D" w:rsidP="00363D8D">
      <w:pPr>
        <w:pStyle w:val="BodyText"/>
        <w:numPr>
          <w:ilvl w:val="0"/>
          <w:numId w:val="109"/>
        </w:numPr>
        <w:spacing w:line="280" w:lineRule="auto"/>
        <w:ind w:right="1019"/>
        <w:jc w:val="both"/>
        <w:rPr>
          <w:w w:val="105"/>
        </w:rPr>
      </w:pPr>
      <w:r w:rsidRPr="007C321C">
        <w:rPr>
          <w:w w:val="105"/>
        </w:rPr>
        <w:t>Krajobraz potoka Gliboki – prirodno-kulturni koridor koji povezuje Torčec i Drnje, s potencijalom razvoja tematskih i edukativnih staza</w:t>
      </w:r>
    </w:p>
    <w:p w14:paraId="52A42A0D" w14:textId="76558450" w:rsidR="00363D8D" w:rsidRPr="007C321C" w:rsidRDefault="00363D8D" w:rsidP="00363D8D">
      <w:pPr>
        <w:pStyle w:val="BodyText"/>
        <w:numPr>
          <w:ilvl w:val="0"/>
          <w:numId w:val="109"/>
        </w:numPr>
        <w:spacing w:line="280" w:lineRule="auto"/>
        <w:ind w:right="1019"/>
        <w:jc w:val="both"/>
        <w:rPr>
          <w:w w:val="105"/>
        </w:rPr>
      </w:pPr>
      <w:r w:rsidRPr="007C321C">
        <w:rPr>
          <w:w w:val="105"/>
        </w:rPr>
        <w:t>Otvoreni poljoprivredni krajobraz – široke vizure, pravilna parcelacija i tradicijski putni pravci koji doprinose čitljivosti prostora i očuvanju ruralnog identiteta</w:t>
      </w:r>
    </w:p>
    <w:p w14:paraId="7EEE1395" w14:textId="77777777" w:rsidR="00363D8D" w:rsidRPr="007C321C" w:rsidRDefault="00363D8D" w:rsidP="00363D8D">
      <w:pPr>
        <w:pStyle w:val="BodyText"/>
        <w:spacing w:line="280" w:lineRule="auto"/>
        <w:ind w:left="675" w:right="1019"/>
        <w:jc w:val="both"/>
        <w:rPr>
          <w:w w:val="105"/>
        </w:rPr>
      </w:pPr>
      <w:r w:rsidRPr="007C321C">
        <w:rPr>
          <w:w w:val="105"/>
        </w:rPr>
        <w:t xml:space="preserve">Važeći PPUO u poglavlju o zaštiti krajobraza propisuje očuvanje ključnih vizura prema sakralnim i tradicijskim objektima, zaštitu vegetacijskih pojaseva na rubovima naselja te pažljivo uklapanje novih zahvata u postojeći krajobrazni kontekst. </w:t>
      </w:r>
      <w:r w:rsidRPr="00AB1B1B">
        <w:rPr>
          <w:w w:val="105"/>
        </w:rPr>
        <w:t>Ove odredbe predstavljaju važnu osnovu za razvoj zelene i plavo-zelene infrastrukture, u kojoj prirodni i kulturni elementi djeluju kao međusobno povezani sustav.</w:t>
      </w:r>
    </w:p>
    <w:p w14:paraId="0E722A53" w14:textId="77777777" w:rsidR="00363D8D" w:rsidRPr="007C321C" w:rsidRDefault="00363D8D" w:rsidP="00363D8D">
      <w:pPr>
        <w:pStyle w:val="BodyText"/>
        <w:spacing w:line="280" w:lineRule="auto"/>
        <w:ind w:left="675" w:right="1019"/>
        <w:jc w:val="both"/>
        <w:rPr>
          <w:w w:val="105"/>
        </w:rPr>
      </w:pPr>
      <w:r w:rsidRPr="007C321C">
        <w:rPr>
          <w:w w:val="105"/>
        </w:rPr>
        <w:t>Prirodna i kulturna baština imaju dvostruku ulogu u provedbi Strategije ZUO:</w:t>
      </w:r>
    </w:p>
    <w:p w14:paraId="4CCE7AE8" w14:textId="49C1F83C" w:rsidR="00363D8D" w:rsidRPr="007C321C" w:rsidRDefault="00363D8D" w:rsidP="00363D8D">
      <w:pPr>
        <w:pStyle w:val="BodyText"/>
        <w:numPr>
          <w:ilvl w:val="0"/>
          <w:numId w:val="110"/>
        </w:numPr>
        <w:spacing w:line="280" w:lineRule="auto"/>
        <w:ind w:right="1019"/>
        <w:jc w:val="both"/>
        <w:rPr>
          <w:w w:val="105"/>
        </w:rPr>
      </w:pPr>
      <w:r w:rsidRPr="007C321C">
        <w:rPr>
          <w:w w:val="105"/>
        </w:rPr>
        <w:t>Elementi koji zahtijevaju zaštitu i očuvanje</w:t>
      </w:r>
    </w:p>
    <w:p w14:paraId="284DFE6F" w14:textId="315CE359" w:rsidR="00363D8D" w:rsidRPr="007C321C" w:rsidRDefault="00363D8D" w:rsidP="00363D8D">
      <w:pPr>
        <w:pStyle w:val="BodyText"/>
        <w:numPr>
          <w:ilvl w:val="0"/>
          <w:numId w:val="110"/>
        </w:numPr>
        <w:spacing w:line="280" w:lineRule="auto"/>
        <w:ind w:right="1019"/>
        <w:jc w:val="both"/>
        <w:rPr>
          <w:w w:val="105"/>
        </w:rPr>
      </w:pPr>
      <w:r w:rsidRPr="007C321C">
        <w:rPr>
          <w:w w:val="105"/>
        </w:rPr>
        <w:t>Razvojni resursi koji omogućuju stvaranje održivih rekreacijskih, edukativnih i turističkih sadržaja</w:t>
      </w:r>
    </w:p>
    <w:p w14:paraId="5326AE3B" w14:textId="77777777" w:rsidR="00363D8D" w:rsidRPr="00AB1B1B" w:rsidRDefault="00363D8D" w:rsidP="00363D8D">
      <w:pPr>
        <w:pStyle w:val="BodyText"/>
        <w:spacing w:line="280" w:lineRule="auto"/>
        <w:ind w:left="675" w:right="1019"/>
        <w:jc w:val="both"/>
        <w:rPr>
          <w:w w:val="105"/>
        </w:rPr>
      </w:pPr>
      <w:r w:rsidRPr="00AB1B1B">
        <w:rPr>
          <w:w w:val="105"/>
        </w:rPr>
        <w:t>Revitalizacija tradicijskih prostora, uređenje okoliša kulturnih dobara, interpretacijski elementi u javnim prostorima i stvaranje ekološko-rekreacijskih koridora doprinose povećanju otpornosti prostora, očuvanju identiteta i poboljšanju kvalitete života stanovnika. Posebno važni strateški projekti, poput Parka Torčec i rekreacijsko-edukativnih staza uz potok Gliboki, simbolički i prostorno povezuju kulturne i prirodne resurse te ih uključuju u sustav zelene urbane obnove Općine Drnje.</w:t>
      </w:r>
    </w:p>
    <w:p w14:paraId="20748F42" w14:textId="77777777" w:rsidR="00363D8D" w:rsidRPr="007C321C" w:rsidRDefault="00363D8D" w:rsidP="00363D8D">
      <w:pPr>
        <w:pStyle w:val="BodyText"/>
        <w:spacing w:line="280" w:lineRule="auto"/>
        <w:ind w:left="675" w:right="1019"/>
        <w:jc w:val="both"/>
        <w:rPr>
          <w:w w:val="105"/>
        </w:rPr>
      </w:pPr>
    </w:p>
    <w:p w14:paraId="56C7FAEF" w14:textId="52F15E8A" w:rsidR="00363D8D" w:rsidRPr="00187A37" w:rsidRDefault="00363D8D" w:rsidP="00363D8D">
      <w:pPr>
        <w:pStyle w:val="Caption"/>
        <w:spacing w:after="0"/>
        <w:ind w:left="675"/>
        <w:jc w:val="both"/>
        <w:rPr>
          <w:i w:val="0"/>
          <w:iCs w:val="0"/>
          <w:color w:val="000000" w:themeColor="text1"/>
          <w:w w:val="105"/>
          <w:sz w:val="19"/>
          <w:szCs w:val="19"/>
        </w:rPr>
      </w:pPr>
      <w:bookmarkStart w:id="114" w:name="_Toc225522876"/>
      <w:r w:rsidRPr="00187A37">
        <w:rPr>
          <w:color w:val="000000" w:themeColor="text1"/>
        </w:rPr>
        <w:lastRenderedPageBreak/>
        <w:t xml:space="preserve">Slika </w:t>
      </w:r>
      <w:r w:rsidRPr="00187A37">
        <w:rPr>
          <w:color w:val="000000" w:themeColor="text1"/>
        </w:rPr>
        <w:fldChar w:fldCharType="begin"/>
      </w:r>
      <w:r w:rsidRPr="00187A37">
        <w:rPr>
          <w:color w:val="000000" w:themeColor="text1"/>
        </w:rPr>
        <w:instrText xml:space="preserve"> SEQ Slika \* ARABIC </w:instrText>
      </w:r>
      <w:r w:rsidRPr="00187A37">
        <w:rPr>
          <w:color w:val="000000" w:themeColor="text1"/>
        </w:rPr>
        <w:fldChar w:fldCharType="separate"/>
      </w:r>
      <w:r w:rsidR="00C015CC">
        <w:rPr>
          <w:noProof/>
          <w:color w:val="000000" w:themeColor="text1"/>
        </w:rPr>
        <w:t>15</w:t>
      </w:r>
      <w:r w:rsidRPr="00187A37">
        <w:rPr>
          <w:color w:val="000000" w:themeColor="text1"/>
        </w:rPr>
        <w:fldChar w:fldCharType="end"/>
      </w:r>
      <w:r w:rsidRPr="00187A37">
        <w:rPr>
          <w:color w:val="000000" w:themeColor="text1"/>
        </w:rPr>
        <w:t>: Crkva Rođenja Blažene Djevice Marije u Drnju</w:t>
      </w:r>
      <w:bookmarkEnd w:id="114"/>
    </w:p>
    <w:p w14:paraId="50F2807C" w14:textId="77777777" w:rsidR="00363D8D" w:rsidRPr="007C321C" w:rsidRDefault="00363D8D" w:rsidP="00363D8D">
      <w:pPr>
        <w:pStyle w:val="BodyText"/>
        <w:spacing w:line="280" w:lineRule="auto"/>
        <w:ind w:left="675" w:right="1019"/>
        <w:jc w:val="both"/>
        <w:rPr>
          <w:w w:val="105"/>
        </w:rPr>
      </w:pPr>
      <w:r w:rsidRPr="007C321C">
        <w:rPr>
          <w:noProof/>
          <w:w w:val="105"/>
        </w:rPr>
        <w:drawing>
          <wp:inline distT="0" distB="0" distL="0" distR="0" wp14:anchorId="18B09929" wp14:editId="5D2EB873">
            <wp:extent cx="3286125" cy="2351386"/>
            <wp:effectExtent l="0" t="0" r="0" b="0"/>
            <wp:docPr id="1697021532"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11347" cy="2369434"/>
                    </a:xfrm>
                    <a:prstGeom prst="rect">
                      <a:avLst/>
                    </a:prstGeom>
                    <a:noFill/>
                  </pic:spPr>
                </pic:pic>
              </a:graphicData>
            </a:graphic>
          </wp:inline>
        </w:drawing>
      </w:r>
    </w:p>
    <w:p w14:paraId="0237F0D7" w14:textId="450A7088" w:rsidR="00363D8D" w:rsidRPr="00363D8D" w:rsidRDefault="00363D8D" w:rsidP="00363D8D">
      <w:pPr>
        <w:pStyle w:val="BodyText"/>
        <w:spacing w:line="280" w:lineRule="auto"/>
        <w:ind w:left="675" w:right="1019"/>
        <w:jc w:val="both"/>
        <w:rPr>
          <w:w w:val="105"/>
          <w:sz w:val="17"/>
          <w:szCs w:val="17"/>
        </w:rPr>
      </w:pPr>
      <w:r w:rsidRPr="00363D8D">
        <w:rPr>
          <w:w w:val="105"/>
          <w:sz w:val="17"/>
          <w:szCs w:val="17"/>
        </w:rPr>
        <w:t xml:space="preserve">Izvor: </w:t>
      </w:r>
      <w:r w:rsidR="00A25A94">
        <w:rPr>
          <w:w w:val="105"/>
          <w:sz w:val="17"/>
          <w:szCs w:val="17"/>
        </w:rPr>
        <w:t>AI,</w:t>
      </w:r>
      <w:r w:rsidRPr="00363D8D">
        <w:rPr>
          <w:w w:val="105"/>
          <w:sz w:val="17"/>
          <w:szCs w:val="17"/>
        </w:rPr>
        <w:t>obrada autora</w:t>
      </w:r>
    </w:p>
    <w:p w14:paraId="371F08C6" w14:textId="77777777" w:rsidR="00363D8D" w:rsidRPr="007C321C" w:rsidRDefault="00363D8D" w:rsidP="00363D8D">
      <w:pPr>
        <w:pStyle w:val="BodyText"/>
        <w:spacing w:line="280" w:lineRule="auto"/>
        <w:ind w:left="675" w:right="1019"/>
        <w:jc w:val="both"/>
        <w:rPr>
          <w:w w:val="105"/>
        </w:rPr>
      </w:pPr>
    </w:p>
    <w:p w14:paraId="3CA07544" w14:textId="77777777" w:rsidR="00363D8D" w:rsidRPr="007C321C" w:rsidRDefault="00363D8D" w:rsidP="00363D8D">
      <w:pPr>
        <w:pStyle w:val="BodyText"/>
        <w:spacing w:line="280" w:lineRule="auto"/>
        <w:ind w:left="675" w:right="1019"/>
        <w:jc w:val="both"/>
        <w:rPr>
          <w:w w:val="105"/>
        </w:rPr>
      </w:pPr>
      <w:r w:rsidRPr="00AB1B1B">
        <w:rPr>
          <w:w w:val="105"/>
        </w:rPr>
        <w:t>Kulturna i krajobrazna baština Općine Drnje, u povezanosti s prirodnim ekosustavima i infrastrukturnim strukturama prostora, čini važnu prostornu osnovu na kojoj se zasniva koncept zelene urbane obnove. Identifikacijo</w:t>
      </w:r>
      <w:r w:rsidRPr="007C321C">
        <w:rPr>
          <w:w w:val="105"/>
        </w:rPr>
        <w:t xml:space="preserve">m vrijednih ambijenata, karakterističnih vizura, tradicijskih građevina i krajobraznih cjelina utvrđene su ključne prostorne osnove za razvoj zelene i plavo-zelene infrastrukture te za unaprjeđenje društvenog života, </w:t>
      </w:r>
      <w:r w:rsidRPr="00AB1B1B">
        <w:rPr>
          <w:w w:val="105"/>
        </w:rPr>
        <w:t>obrazovanja i održivog turizma.</w:t>
      </w:r>
      <w:r>
        <w:rPr>
          <w:w w:val="105"/>
        </w:rPr>
        <w:t xml:space="preserve"> </w:t>
      </w:r>
      <w:r w:rsidRPr="00AB1B1B">
        <w:rPr>
          <w:w w:val="105"/>
        </w:rPr>
        <w:t>Na temelju provedene prostorne i baštinske analize, sljedeće poglavlje obrađuje ulaganja u pojedinačne elemente zelene infrastrukture (ZI) i kružnog gospodarenja prostorom i zgradama (KG). Analiza dosadašnjih financijskih ulaganja i postojećih proračunskih</w:t>
      </w:r>
      <w:r w:rsidRPr="007C321C">
        <w:rPr>
          <w:w w:val="105"/>
        </w:rPr>
        <w:t xml:space="preserve"> linija pruža pregled aktivnosti Općine Drnje, ali i omogućuje uspostavu integriranog modela planiranja u kojem se prostorne vrijednosti i razvojni projekti promatraju kao međusobno povezani sustav.</w:t>
      </w:r>
      <w:r>
        <w:rPr>
          <w:w w:val="105"/>
        </w:rPr>
        <w:t xml:space="preserve"> </w:t>
      </w:r>
      <w:r w:rsidRPr="007C321C">
        <w:rPr>
          <w:w w:val="105"/>
        </w:rPr>
        <w:t xml:space="preserve">Na taj način Strategija ZUO </w:t>
      </w:r>
      <w:r w:rsidRPr="00AB1B1B">
        <w:rPr>
          <w:w w:val="105"/>
        </w:rPr>
        <w:t>prelazi iz analitičke u operativnu fazu,</w:t>
      </w:r>
      <w:r>
        <w:rPr>
          <w:w w:val="105"/>
        </w:rPr>
        <w:t xml:space="preserve"> </w:t>
      </w:r>
      <w:r w:rsidRPr="007C321C">
        <w:rPr>
          <w:w w:val="105"/>
        </w:rPr>
        <w:t>u kojoj se definiraju konkretne mjere, prioritetni projekti i pripadajući financijski instrumenti potrebni za ostvarenje ciljeva održivog razvoja, klimatske otpornosti i kružnog upravljanja prostorom.</w:t>
      </w:r>
    </w:p>
    <w:p w14:paraId="4CBA450B" w14:textId="77777777" w:rsidR="00630589" w:rsidRDefault="00630589" w:rsidP="008B107E">
      <w:pPr>
        <w:pStyle w:val="BodyText"/>
        <w:spacing w:line="280" w:lineRule="auto"/>
        <w:ind w:left="675" w:right="1019"/>
        <w:jc w:val="both"/>
        <w:rPr>
          <w:w w:val="105"/>
        </w:rPr>
      </w:pPr>
    </w:p>
    <w:p w14:paraId="70B252D3" w14:textId="07AC4FA5" w:rsidR="00AE320E" w:rsidRPr="007C321C" w:rsidRDefault="00634E8C" w:rsidP="00B9159D">
      <w:pPr>
        <w:pStyle w:val="Stil2"/>
        <w:numPr>
          <w:ilvl w:val="1"/>
          <w:numId w:val="329"/>
        </w:numPr>
      </w:pPr>
      <w:bookmarkStart w:id="115" w:name="_Toc224547520"/>
      <w:bookmarkStart w:id="116" w:name="_Toc226532943"/>
      <w:r>
        <w:t>ANALIZA JAVNOG MIŠLJENJA</w:t>
      </w:r>
      <w:bookmarkEnd w:id="115"/>
      <w:bookmarkEnd w:id="116"/>
    </w:p>
    <w:p w14:paraId="3C7A4AD7" w14:textId="77777777" w:rsidR="004078D1" w:rsidRPr="007C321C" w:rsidRDefault="004078D1" w:rsidP="0096017C">
      <w:pPr>
        <w:pStyle w:val="BodyText"/>
        <w:spacing w:line="280" w:lineRule="auto"/>
        <w:ind w:left="675" w:right="1019"/>
        <w:jc w:val="both"/>
        <w:rPr>
          <w:w w:val="105"/>
        </w:rPr>
      </w:pPr>
    </w:p>
    <w:p w14:paraId="1E09D7A9" w14:textId="65449C50" w:rsidR="00E817D9" w:rsidRPr="00E817D9" w:rsidRDefault="00E817D9" w:rsidP="00E817D9">
      <w:pPr>
        <w:pStyle w:val="BodyText"/>
        <w:spacing w:line="280" w:lineRule="auto"/>
        <w:ind w:left="675" w:right="1019"/>
        <w:jc w:val="both"/>
        <w:rPr>
          <w:w w:val="105"/>
        </w:rPr>
      </w:pPr>
      <w:r w:rsidRPr="00E817D9">
        <w:rPr>
          <w:w w:val="105"/>
        </w:rPr>
        <w:t>Anketa predstavlja istraživačku metodu koja se koristi za prikupljanje podataka od određene skupine ispitanika putem unaprijed definiranih pitanja. Ova metoda omogućuje dobivanje uvida u mišljenja, stavove, iskustva i potrebe sudionika o određenoj temi. Rezultati ankete često služe kao važna podloga za analizu percepcije javnosti te za donošenje odluka i oblikovanje razvojnih strategija u različitim područjima društvenog i prostornog planiranja.</w:t>
      </w:r>
      <w:r w:rsidR="00363D8D">
        <w:rPr>
          <w:w w:val="105"/>
        </w:rPr>
        <w:t xml:space="preserve"> </w:t>
      </w:r>
      <w:r w:rsidRPr="00E817D9">
        <w:rPr>
          <w:w w:val="105"/>
        </w:rPr>
        <w:t>U ovom istraživanju korišten je oblik online ankete, koja se provodi putem interneta. Prednost takvog načina prikupljanja podataka je jednostavna distribucija upitnika, što omogućuje prikupljanje većeg broja odgovora u relativno kratkom vremenskom razdoblju. Sudionici ankete mogu odgovoriti na pitanja u vrijeme koje im najviše odgovara, što doprinosi većoj dostupnosti istraživanja i često rezultira kvalitetnijim odgovorima. Također, online ankete omogućuju očuvanje anonimnosti ispitanika, čime se potiče slobodno i iskreno izražavanje stavova.</w:t>
      </w:r>
      <w:r>
        <w:rPr>
          <w:w w:val="105"/>
        </w:rPr>
        <w:t xml:space="preserve"> </w:t>
      </w:r>
      <w:r w:rsidRPr="00E817D9">
        <w:rPr>
          <w:w w:val="105"/>
        </w:rPr>
        <w:t xml:space="preserve">Anketa predstavljena u ovom poglavlju provedena je među stanovnicima Općine Drnje s ciljem prikupljanja mišljenja i stavova građana o pitanjima povezanim s izradom Strategije zelene urbane obnove. Glavni cilj ankete bio je identificirati potrebe, percepcije i prijedloge stanovnika vezane uz razvoj zelene infrastrukture, korištenje javnih prostora te potencijalne smjerove urbane obnove na području općine. Dobiveni rezultati predstavljaju važan izvor informacija za oblikovanje mjera i projekata </w:t>
      </w:r>
      <w:r w:rsidRPr="00E817D9">
        <w:rPr>
          <w:w w:val="105"/>
        </w:rPr>
        <w:lastRenderedPageBreak/>
        <w:t>koji će doprinijeti održivom razvoju i poboljšanju kvalitete života stanovnika.</w:t>
      </w:r>
      <w:r>
        <w:rPr>
          <w:w w:val="105"/>
        </w:rPr>
        <w:t xml:space="preserve"> </w:t>
      </w:r>
      <w:r w:rsidRPr="00E817D9">
        <w:rPr>
          <w:w w:val="105"/>
        </w:rPr>
        <w:t>Anketa je bila podijeljena u nekoliko tematskih cjelina. Prvi dio odnosio se na prikupljanje osnovnih demografskih podataka o ispitanicima, dok su sljedeći dijelovi obuhvaćali pitanja vezana uz korištenje i dostupnost zelenih površina, percepciju kvalitete javnih prostora te stavove o mogućnostima razvoja zelene infrastrukture i urbane obnove na području Općine Drnje.</w:t>
      </w:r>
      <w:r>
        <w:rPr>
          <w:w w:val="105"/>
        </w:rPr>
        <w:t xml:space="preserve"> </w:t>
      </w:r>
      <w:r w:rsidRPr="00E817D9">
        <w:rPr>
          <w:w w:val="105"/>
        </w:rPr>
        <w:t>U istraživanju su sudjelovali stanovnici različitih dobnih skupina i naselja Općine Drnje. Prema prikupljenim podacima, 71,4 % ispitanika bilo je muškog spola, dok je 28,6 % ispitanika bilo ženskog spola. Ovakav omjer ukazuje na veću zastupljenost muških ispitanika u uzorku, no rezultati i dalje pružaju vrijedan uvid u stavove lokalnog stanovništva o pitanjima razvoja prostora i kvalitete javnih sadržaja.</w:t>
      </w:r>
    </w:p>
    <w:p w14:paraId="7BC75CD1" w14:textId="77777777" w:rsidR="00A25A94" w:rsidRPr="007C321C" w:rsidRDefault="00A25A94" w:rsidP="0096017C">
      <w:pPr>
        <w:pStyle w:val="BodyText"/>
        <w:spacing w:line="280" w:lineRule="auto"/>
        <w:ind w:left="675" w:right="1019"/>
        <w:jc w:val="both"/>
        <w:rPr>
          <w:w w:val="105"/>
        </w:rPr>
      </w:pPr>
    </w:p>
    <w:p w14:paraId="7491D912" w14:textId="030DF3DB" w:rsidR="005E487E" w:rsidRPr="00187A37" w:rsidRDefault="00F866F3" w:rsidP="00363D8D">
      <w:pPr>
        <w:pStyle w:val="Caption"/>
        <w:spacing w:after="0"/>
        <w:ind w:left="675"/>
        <w:jc w:val="both"/>
        <w:rPr>
          <w:i w:val="0"/>
          <w:iCs w:val="0"/>
          <w:color w:val="000000" w:themeColor="text1"/>
          <w:w w:val="105"/>
          <w:sz w:val="19"/>
          <w:szCs w:val="19"/>
        </w:rPr>
      </w:pPr>
      <w:bookmarkStart w:id="117" w:name="_Toc225522952"/>
      <w:r w:rsidRPr="00187A37">
        <w:rPr>
          <w:color w:val="000000" w:themeColor="text1"/>
        </w:rPr>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3</w:t>
      </w:r>
      <w:r w:rsidRPr="00187A37">
        <w:rPr>
          <w:color w:val="000000" w:themeColor="text1"/>
        </w:rPr>
        <w:fldChar w:fldCharType="end"/>
      </w:r>
      <w:r w:rsidRPr="00187A37">
        <w:rPr>
          <w:color w:val="000000" w:themeColor="text1"/>
        </w:rPr>
        <w:t>: Prikaz kategorije ispitanika po spolu koji su sudjelovali u anketi</w:t>
      </w:r>
      <w:bookmarkEnd w:id="117"/>
    </w:p>
    <w:p w14:paraId="6F1A6927" w14:textId="551D1886" w:rsidR="003809AC" w:rsidRDefault="000E2EFC" w:rsidP="00F5095A">
      <w:pPr>
        <w:pStyle w:val="BodyText"/>
        <w:spacing w:line="280" w:lineRule="auto"/>
        <w:ind w:left="675" w:right="1019"/>
        <w:jc w:val="both"/>
        <w:rPr>
          <w:w w:val="105"/>
        </w:rPr>
      </w:pPr>
      <w:r w:rsidRPr="007C321C">
        <w:rPr>
          <w:noProof/>
          <w:w w:val="105"/>
        </w:rPr>
        <w:drawing>
          <wp:inline distT="0" distB="0" distL="0" distR="0" wp14:anchorId="0DDFE2E1" wp14:editId="7FCA3A1C">
            <wp:extent cx="2428875" cy="2376776"/>
            <wp:effectExtent l="0" t="0" r="0" b="5080"/>
            <wp:docPr id="851600044"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60076" cy="2407308"/>
                    </a:xfrm>
                    <a:prstGeom prst="rect">
                      <a:avLst/>
                    </a:prstGeom>
                    <a:noFill/>
                  </pic:spPr>
                </pic:pic>
              </a:graphicData>
            </a:graphic>
          </wp:inline>
        </w:drawing>
      </w:r>
    </w:p>
    <w:p w14:paraId="276B53AD" w14:textId="1E418070" w:rsidR="00363D8D" w:rsidRPr="00363D8D" w:rsidRDefault="00363D8D" w:rsidP="00363D8D">
      <w:pPr>
        <w:pStyle w:val="BodyText"/>
        <w:spacing w:line="280" w:lineRule="auto"/>
        <w:ind w:left="675" w:right="1019"/>
        <w:jc w:val="both"/>
        <w:rPr>
          <w:w w:val="105"/>
          <w:sz w:val="17"/>
          <w:szCs w:val="17"/>
        </w:rPr>
      </w:pPr>
      <w:r w:rsidRPr="00363D8D">
        <w:rPr>
          <w:w w:val="105"/>
          <w:sz w:val="17"/>
          <w:szCs w:val="17"/>
        </w:rPr>
        <w:t>Izvor: Obrada autora, Anketni upitnik (15.</w:t>
      </w:r>
      <w:r w:rsidR="00187A37">
        <w:rPr>
          <w:w w:val="105"/>
          <w:sz w:val="17"/>
          <w:szCs w:val="17"/>
        </w:rPr>
        <w:t>11</w:t>
      </w:r>
      <w:r w:rsidRPr="00363D8D">
        <w:rPr>
          <w:w w:val="105"/>
          <w:sz w:val="17"/>
          <w:szCs w:val="17"/>
        </w:rPr>
        <w:t>.2025.)</w:t>
      </w:r>
    </w:p>
    <w:p w14:paraId="0B40CE3E" w14:textId="77777777" w:rsidR="004225CA" w:rsidRDefault="004225CA" w:rsidP="00F5095A">
      <w:pPr>
        <w:pStyle w:val="BodyText"/>
        <w:spacing w:line="280" w:lineRule="auto"/>
        <w:ind w:left="675" w:right="1019"/>
        <w:jc w:val="both"/>
        <w:rPr>
          <w:w w:val="105"/>
        </w:rPr>
      </w:pPr>
    </w:p>
    <w:p w14:paraId="22BBC00D" w14:textId="10CAAB51" w:rsidR="00E429DB" w:rsidRDefault="00E429DB" w:rsidP="00F5095A">
      <w:pPr>
        <w:pStyle w:val="BodyText"/>
        <w:spacing w:line="280" w:lineRule="auto"/>
        <w:ind w:left="675" w:right="1019"/>
        <w:jc w:val="both"/>
        <w:rPr>
          <w:w w:val="105"/>
        </w:rPr>
      </w:pPr>
      <w:r w:rsidRPr="00E429DB">
        <w:rPr>
          <w:w w:val="105"/>
        </w:rPr>
        <w:t>Dobna struktura ispitanika prikazana je na sljedećem grafikonu.</w:t>
      </w:r>
    </w:p>
    <w:p w14:paraId="68F98953" w14:textId="77777777" w:rsidR="00E429DB" w:rsidRPr="00187A37" w:rsidRDefault="00E429DB" w:rsidP="00F5095A">
      <w:pPr>
        <w:pStyle w:val="BodyText"/>
        <w:spacing w:line="280" w:lineRule="auto"/>
        <w:ind w:left="675" w:right="1019"/>
        <w:jc w:val="both"/>
        <w:rPr>
          <w:color w:val="000000" w:themeColor="text1"/>
          <w:w w:val="105"/>
        </w:rPr>
      </w:pPr>
    </w:p>
    <w:p w14:paraId="06ED3C7D" w14:textId="1173AC14" w:rsidR="00E817D9" w:rsidRPr="00187A37" w:rsidRDefault="00F866F3" w:rsidP="00363D8D">
      <w:pPr>
        <w:pStyle w:val="Caption"/>
        <w:spacing w:after="0"/>
        <w:ind w:left="675"/>
        <w:jc w:val="both"/>
        <w:rPr>
          <w:i w:val="0"/>
          <w:iCs w:val="0"/>
          <w:color w:val="000000" w:themeColor="text1"/>
          <w:w w:val="105"/>
          <w:sz w:val="19"/>
          <w:szCs w:val="19"/>
        </w:rPr>
      </w:pPr>
      <w:bookmarkStart w:id="118" w:name="_Toc225522953"/>
      <w:r w:rsidRPr="00187A37">
        <w:rPr>
          <w:color w:val="000000" w:themeColor="text1"/>
        </w:rPr>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4</w:t>
      </w:r>
      <w:r w:rsidRPr="00187A37">
        <w:rPr>
          <w:color w:val="000000" w:themeColor="text1"/>
        </w:rPr>
        <w:fldChar w:fldCharType="end"/>
      </w:r>
      <w:r w:rsidRPr="00187A37">
        <w:rPr>
          <w:color w:val="000000" w:themeColor="text1"/>
        </w:rPr>
        <w:t>: Prikaz kategorija dobnih skupina ispitanika koji su sudjelovali u anketi</w:t>
      </w:r>
      <w:bookmarkEnd w:id="118"/>
    </w:p>
    <w:p w14:paraId="49B43171" w14:textId="639AC579" w:rsidR="009F4F1D" w:rsidRDefault="009F4F1D" w:rsidP="00363D8D">
      <w:pPr>
        <w:pStyle w:val="BodyText"/>
        <w:spacing w:line="280" w:lineRule="auto"/>
        <w:ind w:left="675" w:right="1019"/>
        <w:jc w:val="both"/>
        <w:rPr>
          <w:w w:val="105"/>
        </w:rPr>
      </w:pPr>
      <w:r w:rsidRPr="007C321C">
        <w:rPr>
          <w:noProof/>
          <w:w w:val="105"/>
        </w:rPr>
        <w:drawing>
          <wp:inline distT="0" distB="0" distL="0" distR="0" wp14:anchorId="55F0A228" wp14:editId="5DCE165A">
            <wp:extent cx="3286125" cy="2616415"/>
            <wp:effectExtent l="0" t="0" r="0" b="0"/>
            <wp:docPr id="632147455"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11190" cy="2636372"/>
                    </a:xfrm>
                    <a:prstGeom prst="rect">
                      <a:avLst/>
                    </a:prstGeom>
                    <a:noFill/>
                  </pic:spPr>
                </pic:pic>
              </a:graphicData>
            </a:graphic>
          </wp:inline>
        </w:drawing>
      </w:r>
    </w:p>
    <w:p w14:paraId="08910670" w14:textId="3144866A" w:rsidR="00363D8D" w:rsidRPr="00363D8D" w:rsidRDefault="00363D8D" w:rsidP="00363D8D">
      <w:pPr>
        <w:pStyle w:val="BodyText"/>
        <w:spacing w:line="280" w:lineRule="auto"/>
        <w:ind w:left="675" w:right="1019"/>
        <w:jc w:val="both"/>
        <w:rPr>
          <w:w w:val="105"/>
          <w:sz w:val="17"/>
          <w:szCs w:val="17"/>
        </w:rPr>
      </w:pPr>
      <w:r w:rsidRPr="00363D8D">
        <w:rPr>
          <w:w w:val="105"/>
          <w:sz w:val="17"/>
          <w:szCs w:val="17"/>
        </w:rPr>
        <w:t>Izvor: Obrada autora, Anketni upitnik (15.</w:t>
      </w:r>
      <w:r w:rsidR="00187A37">
        <w:rPr>
          <w:w w:val="105"/>
          <w:sz w:val="17"/>
          <w:szCs w:val="17"/>
        </w:rPr>
        <w:t>11</w:t>
      </w:r>
      <w:r w:rsidRPr="00363D8D">
        <w:rPr>
          <w:w w:val="105"/>
          <w:sz w:val="17"/>
          <w:szCs w:val="17"/>
        </w:rPr>
        <w:t>.2025.)</w:t>
      </w:r>
    </w:p>
    <w:p w14:paraId="7F555B00" w14:textId="77777777" w:rsidR="00363D8D" w:rsidRPr="007C321C" w:rsidRDefault="00363D8D" w:rsidP="00363D8D">
      <w:pPr>
        <w:pStyle w:val="BodyText"/>
        <w:spacing w:line="280" w:lineRule="auto"/>
        <w:ind w:left="675" w:right="1019"/>
        <w:jc w:val="both"/>
        <w:rPr>
          <w:w w:val="105"/>
        </w:rPr>
      </w:pPr>
    </w:p>
    <w:p w14:paraId="2D38FB57" w14:textId="5DE0EC05" w:rsidR="00E429DB" w:rsidRPr="00E429DB" w:rsidRDefault="00E429DB" w:rsidP="00E429DB">
      <w:pPr>
        <w:pStyle w:val="BodyText"/>
        <w:spacing w:line="280" w:lineRule="auto"/>
        <w:ind w:left="675" w:right="1019"/>
        <w:jc w:val="both"/>
        <w:rPr>
          <w:w w:val="105"/>
        </w:rPr>
      </w:pPr>
      <w:r w:rsidRPr="00E429DB">
        <w:rPr>
          <w:w w:val="105"/>
        </w:rPr>
        <w:t xml:space="preserve">Grafikon pokazuje da najveći udio ispitanika pripada dobnoj </w:t>
      </w:r>
      <w:r w:rsidRPr="00363D8D">
        <w:rPr>
          <w:w w:val="105"/>
        </w:rPr>
        <w:t xml:space="preserve">skupini 45–64 godine (57,1 %), što upućuje na izraženu uključenost srednje i starije radno aktivne populacije u pitanja povezana sa </w:t>
      </w:r>
      <w:r w:rsidRPr="00363D8D">
        <w:rPr>
          <w:w w:val="105"/>
        </w:rPr>
        <w:lastRenderedPageBreak/>
        <w:t>zelenom infrastrukturom i razvojem prostora. Značajan udio čine i ispitanici u dobnoj skupini 30–44 godine (35,7 %), dok je najmanje sudionika u skupini 18–29 godina (7,1 %).</w:t>
      </w:r>
      <w:r w:rsidR="00363D8D">
        <w:rPr>
          <w:w w:val="105"/>
        </w:rPr>
        <w:t xml:space="preserve"> </w:t>
      </w:r>
      <w:r w:rsidRPr="00363D8D">
        <w:rPr>
          <w:w w:val="105"/>
        </w:rPr>
        <w:t>Rezultati ukazuju na dominaciju srednjih dobnih skupina u ukupnom uzorku, što</w:t>
      </w:r>
      <w:r w:rsidRPr="00E429DB">
        <w:rPr>
          <w:w w:val="105"/>
        </w:rPr>
        <w:t xml:space="preserve"> je važno uzeti u obzir prilikom interpretacije stavova i planiranja budućih razvojnih aktivnosti te komunikacijskih mjera usmjerenih prema stanovnicima Općine Drnje.</w:t>
      </w:r>
    </w:p>
    <w:p w14:paraId="4D9BC9AB" w14:textId="77777777" w:rsidR="00E85C0C" w:rsidRDefault="00E85C0C" w:rsidP="000A5F09">
      <w:pPr>
        <w:pStyle w:val="BodyText"/>
        <w:spacing w:line="280" w:lineRule="auto"/>
        <w:ind w:left="675" w:right="1019"/>
        <w:jc w:val="both"/>
        <w:rPr>
          <w:w w:val="105"/>
        </w:rPr>
      </w:pPr>
    </w:p>
    <w:p w14:paraId="6D89F40A" w14:textId="143E6ABF" w:rsidR="00E429DB" w:rsidRDefault="00E429DB" w:rsidP="000A5F09">
      <w:pPr>
        <w:pStyle w:val="BodyText"/>
        <w:spacing w:line="280" w:lineRule="auto"/>
        <w:ind w:left="675" w:right="1019"/>
        <w:jc w:val="both"/>
        <w:rPr>
          <w:w w:val="105"/>
        </w:rPr>
      </w:pPr>
      <w:r w:rsidRPr="00E429DB">
        <w:rPr>
          <w:w w:val="105"/>
        </w:rPr>
        <w:t>Raspodjela ispitanika prema naseljima Općine Drnje prikazana je na sljedećem grafikonu.</w:t>
      </w:r>
    </w:p>
    <w:p w14:paraId="2866E90F" w14:textId="77777777" w:rsidR="00A25A94" w:rsidRPr="007C321C" w:rsidRDefault="00A25A94" w:rsidP="000A5F09">
      <w:pPr>
        <w:pStyle w:val="BodyText"/>
        <w:spacing w:line="280" w:lineRule="auto"/>
        <w:ind w:left="675" w:right="1019"/>
        <w:jc w:val="both"/>
        <w:rPr>
          <w:w w:val="105"/>
        </w:rPr>
      </w:pPr>
    </w:p>
    <w:p w14:paraId="45705DE8" w14:textId="3C9C7EDF" w:rsidR="00F866F3" w:rsidRPr="00187A37" w:rsidRDefault="00F866F3" w:rsidP="00363D8D">
      <w:pPr>
        <w:pStyle w:val="Caption"/>
        <w:spacing w:after="0"/>
        <w:ind w:left="675"/>
        <w:jc w:val="both"/>
        <w:rPr>
          <w:color w:val="000000" w:themeColor="text1"/>
        </w:rPr>
      </w:pPr>
      <w:bookmarkStart w:id="119" w:name="_Toc225522954"/>
      <w:r w:rsidRPr="00187A37">
        <w:rPr>
          <w:color w:val="000000" w:themeColor="text1"/>
        </w:rPr>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5</w:t>
      </w:r>
      <w:r w:rsidRPr="00187A37">
        <w:rPr>
          <w:color w:val="000000" w:themeColor="text1"/>
        </w:rPr>
        <w:fldChar w:fldCharType="end"/>
      </w:r>
      <w:r w:rsidRPr="00187A37">
        <w:rPr>
          <w:color w:val="000000" w:themeColor="text1"/>
        </w:rPr>
        <w:t>: Raspodjela ispitanika prema naseljima</w:t>
      </w:r>
      <w:bookmarkEnd w:id="119"/>
    </w:p>
    <w:p w14:paraId="1BCD9182" w14:textId="05BAD8DF" w:rsidR="00E85C0C" w:rsidRPr="007C321C" w:rsidRDefault="005767D2" w:rsidP="00E85C0C">
      <w:pPr>
        <w:pStyle w:val="BodyText"/>
        <w:spacing w:line="280" w:lineRule="auto"/>
        <w:ind w:left="675" w:right="1019"/>
        <w:jc w:val="both"/>
        <w:rPr>
          <w:b/>
          <w:bCs/>
          <w:w w:val="105"/>
        </w:rPr>
      </w:pPr>
      <w:r w:rsidRPr="007C321C">
        <w:rPr>
          <w:b/>
          <w:bCs/>
          <w:noProof/>
          <w:w w:val="105"/>
        </w:rPr>
        <w:drawing>
          <wp:inline distT="0" distB="0" distL="0" distR="0" wp14:anchorId="58204DE2" wp14:editId="461051F1">
            <wp:extent cx="3580816" cy="2438400"/>
            <wp:effectExtent l="0" t="0" r="635" b="0"/>
            <wp:docPr id="1738097690"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3244" cy="2453673"/>
                    </a:xfrm>
                    <a:prstGeom prst="rect">
                      <a:avLst/>
                    </a:prstGeom>
                    <a:noFill/>
                  </pic:spPr>
                </pic:pic>
              </a:graphicData>
            </a:graphic>
          </wp:inline>
        </w:drawing>
      </w:r>
    </w:p>
    <w:p w14:paraId="6DABCEBC" w14:textId="09C99FB0" w:rsidR="00AA0F05" w:rsidRPr="00363D8D" w:rsidRDefault="00AA0F05" w:rsidP="00AA0F05">
      <w:pPr>
        <w:pStyle w:val="BodyText"/>
        <w:spacing w:line="280" w:lineRule="auto"/>
        <w:ind w:left="675" w:right="1019"/>
        <w:jc w:val="both"/>
        <w:rPr>
          <w:w w:val="105"/>
          <w:sz w:val="17"/>
          <w:szCs w:val="17"/>
        </w:rPr>
      </w:pPr>
      <w:r w:rsidRPr="00363D8D">
        <w:rPr>
          <w:w w:val="105"/>
          <w:sz w:val="17"/>
          <w:szCs w:val="17"/>
        </w:rPr>
        <w:t>Izvor: Obrada autora, Anketni upitnik (15.</w:t>
      </w:r>
      <w:r w:rsidR="00187A37">
        <w:rPr>
          <w:w w:val="105"/>
          <w:sz w:val="17"/>
          <w:szCs w:val="17"/>
        </w:rPr>
        <w:t>11</w:t>
      </w:r>
      <w:r w:rsidRPr="00363D8D">
        <w:rPr>
          <w:w w:val="105"/>
          <w:sz w:val="17"/>
          <w:szCs w:val="17"/>
        </w:rPr>
        <w:t>.2025.)</w:t>
      </w:r>
    </w:p>
    <w:p w14:paraId="5CB4C05E" w14:textId="77777777" w:rsidR="005767D2" w:rsidRPr="007C321C" w:rsidRDefault="005767D2" w:rsidP="00E85C0C">
      <w:pPr>
        <w:pStyle w:val="BodyText"/>
        <w:spacing w:line="280" w:lineRule="auto"/>
        <w:ind w:left="675" w:right="1019"/>
        <w:jc w:val="both"/>
        <w:rPr>
          <w:w w:val="105"/>
        </w:rPr>
      </w:pPr>
    </w:p>
    <w:p w14:paraId="6E90BF44" w14:textId="561CC5D2" w:rsidR="00E429DB" w:rsidRPr="00E429DB" w:rsidRDefault="00E429DB" w:rsidP="00E429DB">
      <w:pPr>
        <w:pStyle w:val="BodyText"/>
        <w:spacing w:line="280" w:lineRule="auto"/>
        <w:ind w:left="675" w:right="1019"/>
        <w:jc w:val="both"/>
        <w:rPr>
          <w:w w:val="105"/>
        </w:rPr>
      </w:pPr>
      <w:r w:rsidRPr="00E429DB">
        <w:rPr>
          <w:w w:val="105"/>
        </w:rPr>
        <w:t>Prema prikupljenim rezultatima, najveći udio ispitanika dolazi iz naselja Drnje (71,4 %), što je očekivano s obzirom na to da se radi o najvećem i administrativnom središtu općine. Slijedi naselje Torčec s 21,4 % ispitanika, dok najmanji udio čine stanovnici naselja Botovo (7,1 %).</w:t>
      </w:r>
      <w:r>
        <w:rPr>
          <w:w w:val="105"/>
        </w:rPr>
        <w:t xml:space="preserve"> </w:t>
      </w:r>
      <w:r w:rsidRPr="00E429DB">
        <w:rPr>
          <w:w w:val="105"/>
        </w:rPr>
        <w:t>Ovakva raspodjela ispitanika približno odražava prostornu i demografsku strukturu Općine Drnje, pri čemu se može uočiti veća uključenost stanovnika središnjeg naselja u sudjelovanje u istraživanju. Ipak, sudjelovanje stanovnika svih triju naselja omogućuje dobivanje šireg uvida u stavove lokalne zajednice o pitanjima razvoja prostora i zelene urbane obnove.</w:t>
      </w:r>
    </w:p>
    <w:p w14:paraId="174A9B61" w14:textId="77777777" w:rsidR="00E85C0C" w:rsidRDefault="00E85C0C" w:rsidP="000A5F09">
      <w:pPr>
        <w:pStyle w:val="BodyText"/>
        <w:spacing w:line="280" w:lineRule="auto"/>
        <w:ind w:left="675" w:right="1019"/>
        <w:jc w:val="both"/>
        <w:rPr>
          <w:w w:val="105"/>
        </w:rPr>
      </w:pPr>
    </w:p>
    <w:p w14:paraId="62B4243C" w14:textId="31855875" w:rsidR="00E429DB" w:rsidRDefault="00E429DB" w:rsidP="000A5F09">
      <w:pPr>
        <w:pStyle w:val="BodyText"/>
        <w:spacing w:line="280" w:lineRule="auto"/>
        <w:ind w:left="675" w:right="1019"/>
        <w:jc w:val="both"/>
        <w:rPr>
          <w:w w:val="105"/>
        </w:rPr>
      </w:pPr>
      <w:r w:rsidRPr="00E429DB">
        <w:rPr>
          <w:w w:val="105"/>
        </w:rPr>
        <w:t>Obrazovna struktura ispitanika prikazana je na sljedećem grafikonu.</w:t>
      </w:r>
    </w:p>
    <w:p w14:paraId="7326E333" w14:textId="77777777" w:rsidR="00E429DB" w:rsidRPr="007C321C" w:rsidRDefault="00E429DB" w:rsidP="000A5F09">
      <w:pPr>
        <w:pStyle w:val="BodyText"/>
        <w:spacing w:line="280" w:lineRule="auto"/>
        <w:ind w:left="675" w:right="1019"/>
        <w:jc w:val="both"/>
        <w:rPr>
          <w:w w:val="105"/>
        </w:rPr>
      </w:pPr>
    </w:p>
    <w:p w14:paraId="4EA3C9AA" w14:textId="0A7AAAED" w:rsidR="00AA0F05" w:rsidRPr="00187A37" w:rsidRDefault="00F866F3" w:rsidP="00363D8D">
      <w:pPr>
        <w:pStyle w:val="Caption"/>
        <w:spacing w:after="0"/>
        <w:ind w:left="675"/>
        <w:jc w:val="both"/>
        <w:rPr>
          <w:i w:val="0"/>
          <w:iCs w:val="0"/>
          <w:color w:val="000000" w:themeColor="text1"/>
          <w:w w:val="105"/>
          <w:sz w:val="19"/>
          <w:szCs w:val="19"/>
        </w:rPr>
      </w:pPr>
      <w:bookmarkStart w:id="120" w:name="_Toc225522955"/>
      <w:r w:rsidRPr="00187A37">
        <w:rPr>
          <w:color w:val="000000" w:themeColor="text1"/>
        </w:rPr>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6</w:t>
      </w:r>
      <w:r w:rsidRPr="00187A37">
        <w:rPr>
          <w:color w:val="000000" w:themeColor="text1"/>
        </w:rPr>
        <w:fldChar w:fldCharType="end"/>
      </w:r>
      <w:r w:rsidRPr="00187A37">
        <w:rPr>
          <w:color w:val="000000" w:themeColor="text1"/>
        </w:rPr>
        <w:t>: Razina obrazovanja</w:t>
      </w:r>
      <w:bookmarkEnd w:id="120"/>
    </w:p>
    <w:p w14:paraId="60DA7E38" w14:textId="19EEB1E7" w:rsidR="000A5F09" w:rsidRPr="007C321C" w:rsidRDefault="00AA0F05" w:rsidP="000A5F09">
      <w:pPr>
        <w:pStyle w:val="BodyText"/>
        <w:spacing w:line="280" w:lineRule="auto"/>
        <w:ind w:left="675" w:right="1019"/>
        <w:jc w:val="both"/>
        <w:rPr>
          <w:w w:val="105"/>
        </w:rPr>
      </w:pPr>
      <w:r w:rsidRPr="007C321C">
        <w:rPr>
          <w:noProof/>
        </w:rPr>
        <w:drawing>
          <wp:inline distT="0" distB="0" distL="0" distR="0" wp14:anchorId="6417FEBD" wp14:editId="1D26F622">
            <wp:extent cx="3695700" cy="2258927"/>
            <wp:effectExtent l="0" t="0" r="0" b="8255"/>
            <wp:docPr id="199478428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13994" cy="2270109"/>
                    </a:xfrm>
                    <a:prstGeom prst="rect">
                      <a:avLst/>
                    </a:prstGeom>
                    <a:noFill/>
                    <a:ln>
                      <a:noFill/>
                    </a:ln>
                  </pic:spPr>
                </pic:pic>
              </a:graphicData>
            </a:graphic>
          </wp:inline>
        </w:drawing>
      </w:r>
    </w:p>
    <w:p w14:paraId="3B659EDA" w14:textId="0E345CA0" w:rsidR="00ED212C" w:rsidRPr="00363D8D" w:rsidRDefault="00901353" w:rsidP="0096017C">
      <w:pPr>
        <w:pStyle w:val="BodyText"/>
        <w:spacing w:line="280" w:lineRule="auto"/>
        <w:ind w:left="675" w:right="1019"/>
        <w:jc w:val="both"/>
        <w:rPr>
          <w:w w:val="105"/>
          <w:sz w:val="17"/>
          <w:szCs w:val="17"/>
        </w:rPr>
      </w:pPr>
      <w:r w:rsidRPr="00363D8D">
        <w:rPr>
          <w:w w:val="105"/>
          <w:sz w:val="17"/>
          <w:szCs w:val="17"/>
        </w:rPr>
        <w:t>Izvor: Obrada autora, Anketni upitnik (</w:t>
      </w:r>
      <w:r w:rsidR="00492054" w:rsidRPr="00363D8D">
        <w:rPr>
          <w:w w:val="105"/>
          <w:sz w:val="17"/>
          <w:szCs w:val="17"/>
        </w:rPr>
        <w:t>15</w:t>
      </w:r>
      <w:r w:rsidRPr="00363D8D">
        <w:rPr>
          <w:w w:val="105"/>
          <w:sz w:val="17"/>
          <w:szCs w:val="17"/>
        </w:rPr>
        <w:t>.</w:t>
      </w:r>
      <w:r w:rsidR="00187A37">
        <w:rPr>
          <w:w w:val="105"/>
          <w:sz w:val="17"/>
          <w:szCs w:val="17"/>
        </w:rPr>
        <w:t>11</w:t>
      </w:r>
      <w:r w:rsidRPr="00363D8D">
        <w:rPr>
          <w:w w:val="105"/>
          <w:sz w:val="17"/>
          <w:szCs w:val="17"/>
        </w:rPr>
        <w:t>.202</w:t>
      </w:r>
      <w:r w:rsidR="00492054" w:rsidRPr="00363D8D">
        <w:rPr>
          <w:w w:val="105"/>
          <w:sz w:val="17"/>
          <w:szCs w:val="17"/>
        </w:rPr>
        <w:t>5</w:t>
      </w:r>
      <w:r w:rsidRPr="00363D8D">
        <w:rPr>
          <w:w w:val="105"/>
          <w:sz w:val="17"/>
          <w:szCs w:val="17"/>
        </w:rPr>
        <w:t>.)</w:t>
      </w:r>
    </w:p>
    <w:p w14:paraId="0DC1C5AF" w14:textId="77777777" w:rsidR="00901353" w:rsidRPr="007C321C" w:rsidRDefault="00901353" w:rsidP="0096017C">
      <w:pPr>
        <w:pStyle w:val="BodyText"/>
        <w:spacing w:line="280" w:lineRule="auto"/>
        <w:ind w:left="675" w:right="1019"/>
        <w:jc w:val="both"/>
        <w:rPr>
          <w:w w:val="105"/>
        </w:rPr>
      </w:pPr>
    </w:p>
    <w:p w14:paraId="3D9996F2" w14:textId="626525E9" w:rsidR="00E429DB" w:rsidRDefault="00E429DB" w:rsidP="00E429DB">
      <w:pPr>
        <w:pStyle w:val="BodyText"/>
        <w:spacing w:line="280" w:lineRule="auto"/>
        <w:ind w:left="675" w:right="1019"/>
        <w:jc w:val="both"/>
        <w:rPr>
          <w:w w:val="105"/>
        </w:rPr>
      </w:pPr>
      <w:r w:rsidRPr="00E429DB">
        <w:rPr>
          <w:w w:val="105"/>
        </w:rPr>
        <w:t>Grafikon prikazuje obrazovnu strukturu ispitanika koji su sudjelovali u anketi provedenoj na području Općine Drnje. Najveći udio ispitanika</w:t>
      </w:r>
      <w:r w:rsidRPr="00363D8D">
        <w:rPr>
          <w:w w:val="105"/>
        </w:rPr>
        <w:t>, 35,7 %, ima</w:t>
      </w:r>
      <w:r w:rsidRPr="00E429DB">
        <w:rPr>
          <w:w w:val="105"/>
        </w:rPr>
        <w:t xml:space="preserve"> završenu visoku stručnu spremu (VSS), što ukazuje na značajnu zastupljenost visokoobrazovanih osoba u uzorku. Slijedi srednja stručna sprema (SSS) s udjelom od 28,6 %, dok su viša stručna sprema (VŠS) i magisterij/doktorat zastupljeni podjednako, s po 14,3 %.</w:t>
      </w:r>
      <w:r>
        <w:rPr>
          <w:w w:val="105"/>
        </w:rPr>
        <w:t xml:space="preserve"> </w:t>
      </w:r>
      <w:r w:rsidRPr="00E429DB">
        <w:rPr>
          <w:w w:val="105"/>
        </w:rPr>
        <w:t>Najmanji udio ispitanika čine osobe s osnovnim obrazovanjem (7,1 %). Ukupno gledano, rezultati pokazuju da većinu sudionika ankete čine osobe sa srednjim i visokim stupnjem obrazovanja, što omogućuje dobivanje informiranih stavova o pitanjima razvoja prostora i zelene urbane obnove na području Općine Drnje.</w:t>
      </w:r>
    </w:p>
    <w:p w14:paraId="1D38319B" w14:textId="77777777" w:rsidR="00E429DB" w:rsidRDefault="00E429DB" w:rsidP="00E429DB">
      <w:pPr>
        <w:pStyle w:val="BodyText"/>
        <w:spacing w:line="280" w:lineRule="auto"/>
        <w:ind w:left="675" w:right="1019"/>
        <w:jc w:val="both"/>
        <w:rPr>
          <w:w w:val="105"/>
        </w:rPr>
      </w:pPr>
    </w:p>
    <w:p w14:paraId="4C40B9B2" w14:textId="2FA7C11E" w:rsidR="00E429DB" w:rsidRPr="00E429DB" w:rsidRDefault="00E429DB" w:rsidP="00E429DB">
      <w:pPr>
        <w:pStyle w:val="BodyText"/>
        <w:spacing w:line="280" w:lineRule="auto"/>
        <w:ind w:left="675" w:right="1019"/>
        <w:jc w:val="both"/>
        <w:rPr>
          <w:w w:val="105"/>
        </w:rPr>
      </w:pPr>
      <w:r w:rsidRPr="00E429DB">
        <w:rPr>
          <w:w w:val="105"/>
        </w:rPr>
        <w:t>Struktura zaposlenosti ispitanika prikazana je na sljedećem grafikonu.</w:t>
      </w:r>
    </w:p>
    <w:p w14:paraId="1C5FBE69" w14:textId="77777777" w:rsidR="0036095F" w:rsidRPr="00187A37" w:rsidRDefault="0036095F" w:rsidP="00557830">
      <w:pPr>
        <w:pStyle w:val="BodyText"/>
        <w:spacing w:line="280" w:lineRule="auto"/>
        <w:ind w:left="675" w:right="1019"/>
        <w:jc w:val="both"/>
        <w:rPr>
          <w:color w:val="000000" w:themeColor="text1"/>
          <w:w w:val="105"/>
        </w:rPr>
      </w:pPr>
    </w:p>
    <w:p w14:paraId="721ECDCB" w14:textId="23BAC8C0" w:rsidR="00F866F3" w:rsidRPr="00187A37" w:rsidRDefault="00F866F3" w:rsidP="00363D8D">
      <w:pPr>
        <w:pStyle w:val="Caption"/>
        <w:spacing w:after="0"/>
        <w:ind w:left="675"/>
        <w:jc w:val="both"/>
        <w:rPr>
          <w:color w:val="000000" w:themeColor="text1"/>
        </w:rPr>
      </w:pPr>
      <w:bookmarkStart w:id="121" w:name="_Toc225522956"/>
      <w:r w:rsidRPr="00187A37">
        <w:rPr>
          <w:color w:val="000000" w:themeColor="text1"/>
        </w:rPr>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7</w:t>
      </w:r>
      <w:r w:rsidRPr="00187A37">
        <w:rPr>
          <w:color w:val="000000" w:themeColor="text1"/>
        </w:rPr>
        <w:fldChar w:fldCharType="end"/>
      </w:r>
      <w:r w:rsidRPr="00187A37">
        <w:rPr>
          <w:color w:val="000000" w:themeColor="text1"/>
        </w:rPr>
        <w:t>: Struktura zaposlenosti</w:t>
      </w:r>
      <w:bookmarkEnd w:id="121"/>
    </w:p>
    <w:p w14:paraId="1730EE02" w14:textId="7D9DC9CD" w:rsidR="007952A6" w:rsidRPr="007C321C" w:rsidRDefault="007952A6" w:rsidP="0081575F">
      <w:pPr>
        <w:pStyle w:val="BodyText"/>
        <w:spacing w:line="280" w:lineRule="auto"/>
        <w:ind w:left="675" w:right="1019"/>
        <w:jc w:val="both"/>
        <w:rPr>
          <w:w w:val="105"/>
        </w:rPr>
      </w:pPr>
      <w:r w:rsidRPr="007C321C">
        <w:rPr>
          <w:noProof/>
          <w:w w:val="105"/>
        </w:rPr>
        <w:drawing>
          <wp:inline distT="0" distB="0" distL="0" distR="0" wp14:anchorId="4786512E" wp14:editId="174EA949">
            <wp:extent cx="3609854" cy="2447925"/>
            <wp:effectExtent l="0" t="0" r="0" b="0"/>
            <wp:docPr id="394308596"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33474" cy="2463943"/>
                    </a:xfrm>
                    <a:prstGeom prst="rect">
                      <a:avLst/>
                    </a:prstGeom>
                    <a:noFill/>
                  </pic:spPr>
                </pic:pic>
              </a:graphicData>
            </a:graphic>
          </wp:inline>
        </w:drawing>
      </w:r>
    </w:p>
    <w:p w14:paraId="0F493BCC" w14:textId="68A19669" w:rsidR="00E429DB" w:rsidRPr="00363D8D" w:rsidRDefault="00E429DB" w:rsidP="00E429DB">
      <w:pPr>
        <w:pStyle w:val="BodyText"/>
        <w:spacing w:line="280" w:lineRule="auto"/>
        <w:ind w:left="675" w:right="1019"/>
        <w:jc w:val="both"/>
        <w:rPr>
          <w:w w:val="105"/>
          <w:sz w:val="17"/>
          <w:szCs w:val="17"/>
        </w:rPr>
      </w:pPr>
      <w:r w:rsidRPr="00363D8D">
        <w:rPr>
          <w:w w:val="105"/>
          <w:sz w:val="17"/>
          <w:szCs w:val="17"/>
        </w:rPr>
        <w:t>Izvor: Obrada autora, Anketni upitnik (15.</w:t>
      </w:r>
      <w:r w:rsidR="00187A37">
        <w:rPr>
          <w:w w:val="105"/>
          <w:sz w:val="17"/>
          <w:szCs w:val="17"/>
        </w:rPr>
        <w:t>11</w:t>
      </w:r>
      <w:r w:rsidRPr="00363D8D">
        <w:rPr>
          <w:w w:val="105"/>
          <w:sz w:val="17"/>
          <w:szCs w:val="17"/>
        </w:rPr>
        <w:t>.2025.)</w:t>
      </w:r>
    </w:p>
    <w:p w14:paraId="2D2E7BF2" w14:textId="77777777" w:rsidR="006F537A" w:rsidRDefault="006F537A" w:rsidP="0081575F">
      <w:pPr>
        <w:pStyle w:val="BodyText"/>
        <w:spacing w:line="280" w:lineRule="auto"/>
        <w:ind w:left="675" w:right="1019"/>
        <w:jc w:val="both"/>
        <w:rPr>
          <w:w w:val="105"/>
        </w:rPr>
      </w:pPr>
    </w:p>
    <w:p w14:paraId="5BFDF86E" w14:textId="0D70D487" w:rsidR="00E429DB" w:rsidRPr="00E429DB" w:rsidRDefault="00E429DB" w:rsidP="00E429DB">
      <w:pPr>
        <w:pStyle w:val="BodyText"/>
        <w:spacing w:line="280" w:lineRule="auto"/>
        <w:ind w:left="675" w:right="1019"/>
        <w:jc w:val="both"/>
        <w:rPr>
          <w:w w:val="105"/>
        </w:rPr>
      </w:pPr>
      <w:r w:rsidRPr="00E429DB">
        <w:rPr>
          <w:w w:val="105"/>
        </w:rPr>
        <w:t>Grafikon prikazuje strukturu zaposlenosti ispitanika koji su sudjelovali u anketi provedenoj na području Općine Drnje. Najveći udio ispitanika čine zaposlene osobe (92,9 %), što ukazuje na dominantnu zastupljenost radno aktivne populacije u uzorku. Umirovljenici čine 7,1 % ispitanika, dok u anketi nisu zabilježeni odgovori osoba koje su nezaposlene, kao ni učenika ili studenata. Ovakva struktura uzorka pokazuje da su u istraživanju prvenstveno sudjelovali pripadnici radno aktivnog stanovništva, čiji stavovi mogu pružiti vrijedan uvid u potrebe i percepciju lokalnog razvoja te pitanja povezana sa zelenom urbanom obnovom Općine Drnje.</w:t>
      </w:r>
    </w:p>
    <w:p w14:paraId="1A470E43" w14:textId="77777777" w:rsidR="006F537A" w:rsidRPr="007C321C" w:rsidRDefault="006F537A" w:rsidP="0081575F">
      <w:pPr>
        <w:pStyle w:val="BodyText"/>
        <w:spacing w:line="280" w:lineRule="auto"/>
        <w:ind w:left="675" w:right="1019"/>
        <w:jc w:val="both"/>
        <w:rPr>
          <w:w w:val="105"/>
        </w:rPr>
      </w:pPr>
    </w:p>
    <w:p w14:paraId="518417E0" w14:textId="0E2CF89B" w:rsidR="00063AD3" w:rsidRDefault="00E429DB" w:rsidP="0096017C">
      <w:pPr>
        <w:pStyle w:val="BodyText"/>
        <w:spacing w:line="280" w:lineRule="auto"/>
        <w:ind w:left="675" w:right="1019"/>
        <w:jc w:val="both"/>
        <w:rPr>
          <w:w w:val="105"/>
        </w:rPr>
      </w:pPr>
      <w:r w:rsidRPr="00E429DB">
        <w:rPr>
          <w:w w:val="105"/>
        </w:rPr>
        <w:t>Razina informiranosti ispitanika o zelenoj infrastrukturi prikazana je na sljedećem grafikonu.</w:t>
      </w:r>
    </w:p>
    <w:p w14:paraId="6BE2C6D8" w14:textId="77777777" w:rsidR="00E429DB" w:rsidRDefault="00E429DB" w:rsidP="0096017C">
      <w:pPr>
        <w:pStyle w:val="BodyText"/>
        <w:spacing w:line="280" w:lineRule="auto"/>
        <w:ind w:left="675" w:right="1019"/>
        <w:jc w:val="both"/>
        <w:rPr>
          <w:w w:val="105"/>
        </w:rPr>
      </w:pPr>
    </w:p>
    <w:p w14:paraId="454C9383" w14:textId="77777777" w:rsidR="00362FDB" w:rsidRDefault="00362FDB" w:rsidP="0096017C">
      <w:pPr>
        <w:pStyle w:val="BodyText"/>
        <w:spacing w:line="280" w:lineRule="auto"/>
        <w:ind w:left="675" w:right="1019"/>
        <w:jc w:val="both"/>
        <w:rPr>
          <w:w w:val="105"/>
        </w:rPr>
      </w:pPr>
    </w:p>
    <w:p w14:paraId="66C12868" w14:textId="77777777" w:rsidR="00362FDB" w:rsidRDefault="00362FDB" w:rsidP="0096017C">
      <w:pPr>
        <w:pStyle w:val="BodyText"/>
        <w:spacing w:line="280" w:lineRule="auto"/>
        <w:ind w:left="675" w:right="1019"/>
        <w:jc w:val="both"/>
        <w:rPr>
          <w:w w:val="105"/>
        </w:rPr>
      </w:pPr>
    </w:p>
    <w:p w14:paraId="214E295A" w14:textId="77777777" w:rsidR="00362FDB" w:rsidRDefault="00362FDB" w:rsidP="0096017C">
      <w:pPr>
        <w:pStyle w:val="BodyText"/>
        <w:spacing w:line="280" w:lineRule="auto"/>
        <w:ind w:left="675" w:right="1019"/>
        <w:jc w:val="both"/>
        <w:rPr>
          <w:w w:val="105"/>
        </w:rPr>
      </w:pPr>
    </w:p>
    <w:p w14:paraId="5AFDEC89" w14:textId="77777777" w:rsidR="00362FDB" w:rsidRDefault="00362FDB" w:rsidP="0096017C">
      <w:pPr>
        <w:pStyle w:val="BodyText"/>
        <w:spacing w:line="280" w:lineRule="auto"/>
        <w:ind w:left="675" w:right="1019"/>
        <w:jc w:val="both"/>
        <w:rPr>
          <w:w w:val="105"/>
        </w:rPr>
      </w:pPr>
    </w:p>
    <w:p w14:paraId="66E1D696" w14:textId="77777777" w:rsidR="00362FDB" w:rsidRDefault="00362FDB" w:rsidP="0096017C">
      <w:pPr>
        <w:pStyle w:val="BodyText"/>
        <w:spacing w:line="280" w:lineRule="auto"/>
        <w:ind w:left="675" w:right="1019"/>
        <w:jc w:val="both"/>
        <w:rPr>
          <w:w w:val="105"/>
        </w:rPr>
      </w:pPr>
    </w:p>
    <w:p w14:paraId="06598215" w14:textId="77777777" w:rsidR="00362FDB" w:rsidRDefault="00362FDB" w:rsidP="0096017C">
      <w:pPr>
        <w:pStyle w:val="BodyText"/>
        <w:spacing w:line="280" w:lineRule="auto"/>
        <w:ind w:left="675" w:right="1019"/>
        <w:jc w:val="both"/>
        <w:rPr>
          <w:w w:val="105"/>
        </w:rPr>
      </w:pPr>
    </w:p>
    <w:p w14:paraId="11732EB3" w14:textId="77777777" w:rsidR="00362FDB" w:rsidRDefault="00362FDB" w:rsidP="0096017C">
      <w:pPr>
        <w:pStyle w:val="BodyText"/>
        <w:spacing w:line="280" w:lineRule="auto"/>
        <w:ind w:left="675" w:right="1019"/>
        <w:jc w:val="both"/>
        <w:rPr>
          <w:w w:val="105"/>
        </w:rPr>
      </w:pPr>
    </w:p>
    <w:p w14:paraId="07419CD9" w14:textId="77777777" w:rsidR="00362FDB" w:rsidRDefault="00362FDB" w:rsidP="0096017C">
      <w:pPr>
        <w:pStyle w:val="BodyText"/>
        <w:spacing w:line="280" w:lineRule="auto"/>
        <w:ind w:left="675" w:right="1019"/>
        <w:jc w:val="both"/>
        <w:rPr>
          <w:w w:val="105"/>
        </w:rPr>
      </w:pPr>
    </w:p>
    <w:p w14:paraId="3E164264" w14:textId="77777777" w:rsidR="00362FDB" w:rsidRPr="007C321C" w:rsidRDefault="00362FDB" w:rsidP="0096017C">
      <w:pPr>
        <w:pStyle w:val="BodyText"/>
        <w:spacing w:line="280" w:lineRule="auto"/>
        <w:ind w:left="675" w:right="1019"/>
        <w:jc w:val="both"/>
        <w:rPr>
          <w:w w:val="105"/>
        </w:rPr>
      </w:pPr>
    </w:p>
    <w:p w14:paraId="581E799A" w14:textId="2A76C857" w:rsidR="00F241F1" w:rsidRPr="00187A37" w:rsidRDefault="00F866F3" w:rsidP="00363D8D">
      <w:pPr>
        <w:pStyle w:val="Caption"/>
        <w:spacing w:after="0"/>
        <w:ind w:left="675"/>
        <w:jc w:val="both"/>
        <w:rPr>
          <w:i w:val="0"/>
          <w:iCs w:val="0"/>
          <w:color w:val="000000" w:themeColor="text1"/>
          <w:w w:val="105"/>
          <w:sz w:val="19"/>
          <w:szCs w:val="19"/>
        </w:rPr>
      </w:pPr>
      <w:bookmarkStart w:id="122" w:name="_Toc225522957"/>
      <w:r w:rsidRPr="00187A37">
        <w:rPr>
          <w:color w:val="000000" w:themeColor="text1"/>
        </w:rPr>
        <w:lastRenderedPageBreak/>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8</w:t>
      </w:r>
      <w:r w:rsidRPr="00187A37">
        <w:rPr>
          <w:color w:val="000000" w:themeColor="text1"/>
        </w:rPr>
        <w:fldChar w:fldCharType="end"/>
      </w:r>
      <w:r w:rsidRPr="00187A37">
        <w:rPr>
          <w:color w:val="000000" w:themeColor="text1"/>
        </w:rPr>
        <w:t>: Razina informiranosti ispitanika o zelenoj infrastrukturi</w:t>
      </w:r>
      <w:bookmarkEnd w:id="122"/>
    </w:p>
    <w:p w14:paraId="4717779C" w14:textId="17F7BA46" w:rsidR="00F241F1" w:rsidRDefault="00B3017D" w:rsidP="0096017C">
      <w:pPr>
        <w:pStyle w:val="BodyText"/>
        <w:spacing w:line="280" w:lineRule="auto"/>
        <w:ind w:left="675" w:right="1019"/>
        <w:jc w:val="both"/>
        <w:rPr>
          <w:w w:val="105"/>
        </w:rPr>
      </w:pPr>
      <w:r w:rsidRPr="007C321C">
        <w:rPr>
          <w:noProof/>
          <w:w w:val="105"/>
        </w:rPr>
        <w:drawing>
          <wp:inline distT="0" distB="0" distL="0" distR="0" wp14:anchorId="5DCF5353" wp14:editId="40EED9DD">
            <wp:extent cx="4047532" cy="2447925"/>
            <wp:effectExtent l="0" t="0" r="0" b="0"/>
            <wp:docPr id="1471385293"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78910" cy="2466902"/>
                    </a:xfrm>
                    <a:prstGeom prst="rect">
                      <a:avLst/>
                    </a:prstGeom>
                    <a:noFill/>
                  </pic:spPr>
                </pic:pic>
              </a:graphicData>
            </a:graphic>
          </wp:inline>
        </w:drawing>
      </w:r>
    </w:p>
    <w:p w14:paraId="31451871" w14:textId="4BB5B842" w:rsidR="00363D8D" w:rsidRPr="00363D8D" w:rsidRDefault="00363D8D" w:rsidP="00363D8D">
      <w:pPr>
        <w:pStyle w:val="BodyText"/>
        <w:spacing w:line="280" w:lineRule="auto"/>
        <w:ind w:left="675" w:right="1019"/>
        <w:jc w:val="both"/>
        <w:rPr>
          <w:w w:val="105"/>
          <w:sz w:val="17"/>
          <w:szCs w:val="17"/>
        </w:rPr>
      </w:pPr>
      <w:r w:rsidRPr="00363D8D">
        <w:rPr>
          <w:w w:val="105"/>
          <w:sz w:val="17"/>
          <w:szCs w:val="17"/>
        </w:rPr>
        <w:t>Izvor: Obrada autora, Anketni upitnik (15.</w:t>
      </w:r>
      <w:r w:rsidR="00187A37">
        <w:rPr>
          <w:w w:val="105"/>
          <w:sz w:val="17"/>
          <w:szCs w:val="17"/>
        </w:rPr>
        <w:t>11</w:t>
      </w:r>
      <w:r w:rsidRPr="00363D8D">
        <w:rPr>
          <w:w w:val="105"/>
          <w:sz w:val="17"/>
          <w:szCs w:val="17"/>
        </w:rPr>
        <w:t>.2025.)</w:t>
      </w:r>
    </w:p>
    <w:p w14:paraId="7B5CFC22" w14:textId="77777777" w:rsidR="00AA0F05" w:rsidRPr="007C321C" w:rsidRDefault="00AA0F05" w:rsidP="0096017C">
      <w:pPr>
        <w:pStyle w:val="BodyText"/>
        <w:spacing w:line="280" w:lineRule="auto"/>
        <w:ind w:left="675" w:right="1019"/>
        <w:jc w:val="both"/>
        <w:rPr>
          <w:w w:val="105"/>
        </w:rPr>
      </w:pPr>
    </w:p>
    <w:p w14:paraId="0D688B07" w14:textId="38EF4EBB" w:rsidR="00E429DB" w:rsidRPr="00E429DB" w:rsidRDefault="00E429DB" w:rsidP="00E429DB">
      <w:pPr>
        <w:pStyle w:val="BodyText"/>
        <w:spacing w:line="280" w:lineRule="auto"/>
        <w:ind w:left="675" w:right="1019"/>
        <w:jc w:val="both"/>
        <w:rPr>
          <w:w w:val="105"/>
        </w:rPr>
      </w:pPr>
      <w:r w:rsidRPr="00E429DB">
        <w:rPr>
          <w:w w:val="105"/>
        </w:rPr>
        <w:t>Nakon uvodnog dijela ankete, drugi dio bio je posvećen temi informiranosti o zelenoj infrastrukturi i kružnoj ekonomiji. Cilj ovog dijela bio je ispitati razinu svijesti i razumijevanja ovih koncepata među stanovnicima Općine Drnje, s obzirom na njihovu važnu ulogu u oblikovanju održivog lokalnog razvoja. Rezultati pokazuju da većina ispitanika ima umjerenu razinu upoznatosti s pojmom zelene infrastrukture. Najveći udio ispitanika naveo je da su umjereno upoznati s pojmom (35,7 %), dok je 28,6 % ispitanika izjavilo da su dosta upoznati s temom. S druge strane, 21,4 % ispitanika navelo je da su vrlo malo upoznati, a 7,1 % da su malo upoznati s pojmom zelene infrastrukture. Udio ispitanika koji su izjavili da su izvrsno upoznati s temom iznosi 7,1 %, što upućuje na manji broj građana s višom razinom znanja o ovoj problematici. Ukupno gledano, rezultati ukazuju na postojanje osnovne razine informiranosti među stanovnicima, ali i na potrebu za dodatnim informiranjem i edukacijom o konceptima zelene infrastrukture i kružnog gospodarstva kako bi se potaknulo aktivnije sudjelovanje građana u procesima održivog razvoja Općine Drnje.</w:t>
      </w:r>
    </w:p>
    <w:p w14:paraId="244D449D" w14:textId="77777777" w:rsidR="00AA0F05" w:rsidRPr="007C321C" w:rsidRDefault="00AA0F05" w:rsidP="0096017C">
      <w:pPr>
        <w:pStyle w:val="BodyText"/>
        <w:spacing w:line="280" w:lineRule="auto"/>
        <w:ind w:left="675" w:right="1019"/>
        <w:jc w:val="both"/>
        <w:rPr>
          <w:w w:val="105"/>
        </w:rPr>
      </w:pPr>
    </w:p>
    <w:p w14:paraId="0A61B914" w14:textId="208229CB" w:rsidR="0081575F" w:rsidRDefault="00E429DB" w:rsidP="00E429DB">
      <w:pPr>
        <w:pStyle w:val="BodyText"/>
        <w:spacing w:line="280" w:lineRule="auto"/>
        <w:ind w:left="675" w:right="1019"/>
        <w:jc w:val="both"/>
        <w:rPr>
          <w:w w:val="105"/>
        </w:rPr>
      </w:pPr>
      <w:r w:rsidRPr="00E429DB">
        <w:rPr>
          <w:w w:val="105"/>
        </w:rPr>
        <w:t>Zadovoljstvo ispitanika izgledom i uređenjem zelenih površina oko javnih objekata prikazano je na sljedećem grafikonu.</w:t>
      </w:r>
    </w:p>
    <w:p w14:paraId="4AEA18EC" w14:textId="77777777" w:rsidR="00E429DB" w:rsidRPr="00187A37" w:rsidRDefault="00E429DB" w:rsidP="00E429DB">
      <w:pPr>
        <w:pStyle w:val="BodyText"/>
        <w:spacing w:line="280" w:lineRule="auto"/>
        <w:ind w:left="675" w:right="1019"/>
        <w:jc w:val="both"/>
        <w:rPr>
          <w:color w:val="000000" w:themeColor="text1"/>
          <w:w w:val="105"/>
        </w:rPr>
      </w:pPr>
    </w:p>
    <w:p w14:paraId="66944813" w14:textId="2D39EE7A" w:rsidR="00F866F3" w:rsidRPr="00187A37" w:rsidRDefault="00F866F3" w:rsidP="00363D8D">
      <w:pPr>
        <w:pStyle w:val="Caption"/>
        <w:spacing w:after="0"/>
        <w:ind w:left="675"/>
        <w:jc w:val="both"/>
        <w:rPr>
          <w:color w:val="000000" w:themeColor="text1"/>
        </w:rPr>
      </w:pPr>
      <w:bookmarkStart w:id="123" w:name="_Toc225522958"/>
      <w:r w:rsidRPr="00187A37">
        <w:rPr>
          <w:color w:val="000000" w:themeColor="text1"/>
        </w:rPr>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9</w:t>
      </w:r>
      <w:r w:rsidRPr="00187A37">
        <w:rPr>
          <w:color w:val="000000" w:themeColor="text1"/>
        </w:rPr>
        <w:fldChar w:fldCharType="end"/>
      </w:r>
      <w:r w:rsidRPr="00187A37">
        <w:rPr>
          <w:color w:val="000000" w:themeColor="text1"/>
        </w:rPr>
        <w:t>: Ocjena zadovoljstva ispitanika izgledom i uređenjem zelenih površina oko javnih objekata</w:t>
      </w:r>
      <w:bookmarkEnd w:id="123"/>
    </w:p>
    <w:p w14:paraId="630F4B69" w14:textId="4ACF24B6" w:rsidR="00383E57" w:rsidRPr="007C321C" w:rsidRDefault="00396E14" w:rsidP="0096017C">
      <w:pPr>
        <w:pStyle w:val="BodyText"/>
        <w:spacing w:line="280" w:lineRule="auto"/>
        <w:ind w:left="675" w:right="1019"/>
        <w:jc w:val="both"/>
        <w:rPr>
          <w:w w:val="105"/>
        </w:rPr>
      </w:pPr>
      <w:r w:rsidRPr="007C321C">
        <w:rPr>
          <w:noProof/>
          <w:w w:val="105"/>
        </w:rPr>
        <w:drawing>
          <wp:inline distT="0" distB="0" distL="0" distR="0" wp14:anchorId="0A63B593" wp14:editId="7CA5B555">
            <wp:extent cx="4210050" cy="2474624"/>
            <wp:effectExtent l="0" t="0" r="0" b="1905"/>
            <wp:docPr id="1763428377"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34112" cy="2488767"/>
                    </a:xfrm>
                    <a:prstGeom prst="rect">
                      <a:avLst/>
                    </a:prstGeom>
                    <a:noFill/>
                  </pic:spPr>
                </pic:pic>
              </a:graphicData>
            </a:graphic>
          </wp:inline>
        </w:drawing>
      </w:r>
    </w:p>
    <w:p w14:paraId="3EA9FB6C" w14:textId="106C54C4" w:rsidR="00383E57" w:rsidRPr="00363D8D" w:rsidRDefault="00383E57" w:rsidP="0096017C">
      <w:pPr>
        <w:pStyle w:val="BodyText"/>
        <w:spacing w:line="280" w:lineRule="auto"/>
        <w:ind w:left="675" w:right="1019"/>
        <w:jc w:val="both"/>
        <w:rPr>
          <w:w w:val="105"/>
          <w:sz w:val="17"/>
          <w:szCs w:val="17"/>
        </w:rPr>
      </w:pPr>
      <w:r w:rsidRPr="00363D8D">
        <w:rPr>
          <w:w w:val="105"/>
          <w:sz w:val="17"/>
          <w:szCs w:val="17"/>
        </w:rPr>
        <w:t>Izvor: Obrada autora, Anketni upitnik (</w:t>
      </w:r>
      <w:r w:rsidR="00B41208" w:rsidRPr="00363D8D">
        <w:rPr>
          <w:w w:val="105"/>
          <w:sz w:val="17"/>
          <w:szCs w:val="17"/>
        </w:rPr>
        <w:t>15</w:t>
      </w:r>
      <w:r w:rsidRPr="00363D8D">
        <w:rPr>
          <w:w w:val="105"/>
          <w:sz w:val="17"/>
          <w:szCs w:val="17"/>
        </w:rPr>
        <w:t>.</w:t>
      </w:r>
      <w:r w:rsidR="00187A37">
        <w:rPr>
          <w:w w:val="105"/>
          <w:sz w:val="17"/>
          <w:szCs w:val="17"/>
        </w:rPr>
        <w:t>11</w:t>
      </w:r>
      <w:r w:rsidRPr="00363D8D">
        <w:rPr>
          <w:w w:val="105"/>
          <w:sz w:val="17"/>
          <w:szCs w:val="17"/>
        </w:rPr>
        <w:t>.202</w:t>
      </w:r>
      <w:r w:rsidR="00B41208" w:rsidRPr="00363D8D">
        <w:rPr>
          <w:w w:val="105"/>
          <w:sz w:val="17"/>
          <w:szCs w:val="17"/>
        </w:rPr>
        <w:t>5</w:t>
      </w:r>
      <w:r w:rsidRPr="00363D8D">
        <w:rPr>
          <w:w w:val="105"/>
          <w:sz w:val="17"/>
          <w:szCs w:val="17"/>
        </w:rPr>
        <w:t>.)</w:t>
      </w:r>
    </w:p>
    <w:p w14:paraId="4E697BBB" w14:textId="77777777" w:rsidR="00AA0F05" w:rsidRPr="007C321C" w:rsidRDefault="00AA0F05" w:rsidP="0096017C">
      <w:pPr>
        <w:pStyle w:val="BodyText"/>
        <w:spacing w:line="280" w:lineRule="auto"/>
        <w:ind w:left="675" w:right="1019"/>
        <w:jc w:val="both"/>
        <w:rPr>
          <w:w w:val="105"/>
          <w:sz w:val="19"/>
          <w:szCs w:val="19"/>
        </w:rPr>
      </w:pPr>
    </w:p>
    <w:p w14:paraId="6F6164AC" w14:textId="5EF45230" w:rsidR="00E429DB" w:rsidRPr="00E429DB" w:rsidRDefault="00E429DB" w:rsidP="00E429DB">
      <w:pPr>
        <w:pStyle w:val="BodyText"/>
        <w:spacing w:line="280" w:lineRule="auto"/>
        <w:ind w:left="675" w:right="1019"/>
        <w:jc w:val="both"/>
        <w:rPr>
          <w:w w:val="105"/>
        </w:rPr>
      </w:pPr>
      <w:r w:rsidRPr="00E429DB">
        <w:rPr>
          <w:w w:val="105"/>
        </w:rPr>
        <w:t>Rezultati ankete pokazuju da je većina ispitanika uglavnom zadovoljna izgledom i uređenjem zelenih površina oko javnih objekata u Općini Drnje (42,9 %). Manji udio ispitanika (7,1 %) naveo je da su iznimno zadovoljni, što ukazuje na postojanje pozitivne percepcije kvalitete uređenja javnih zelenih prostora. S druge strane, 21,4 % ispitanika izrazilo je neutralan stav, dok je jednak udio (21,4 %) naveo da je uglavnom nezadovoljan trenutnim stanjem. Iznimno nezadovoljstvo izrazilo je 7,1 % ispitanika. Ukupno gledano, rezultati ukazuju na pretežno pozitivan, ali umjeren stav stanovnika prema stanju zelenih površina oko javnih objekata. Istodobno, prisutnost neutralnih i nezadovoljnih odgovora sugerira da postoji prostor za daljnje unapređenje uređenja, održavanja i funkcionalnosti javnih zelenih površina na području Općine Drnje.</w:t>
      </w:r>
    </w:p>
    <w:p w14:paraId="6B9F8DFB" w14:textId="77777777" w:rsidR="008307FB" w:rsidRPr="007C321C" w:rsidRDefault="008307FB" w:rsidP="00E24AEF">
      <w:pPr>
        <w:pStyle w:val="BodyText"/>
        <w:spacing w:line="280" w:lineRule="auto"/>
        <w:ind w:right="1019"/>
        <w:jc w:val="both"/>
        <w:rPr>
          <w:w w:val="105"/>
        </w:rPr>
      </w:pPr>
    </w:p>
    <w:p w14:paraId="4C46AEA5" w14:textId="20211ED5" w:rsidR="008307FB" w:rsidRPr="007C321C" w:rsidRDefault="00E429DB" w:rsidP="00E429DB">
      <w:pPr>
        <w:pStyle w:val="BodyText"/>
        <w:spacing w:line="280" w:lineRule="auto"/>
        <w:ind w:left="675" w:right="1019"/>
        <w:jc w:val="both"/>
        <w:rPr>
          <w:w w:val="105"/>
        </w:rPr>
      </w:pPr>
      <w:r w:rsidRPr="00E429DB">
        <w:rPr>
          <w:w w:val="105"/>
        </w:rPr>
        <w:t>Zadovoljstvo ispitanika izgledom i uređenjem zelenih površina uz prometnice, zgrade i parkirališta prikazano je na sljedećem grafikonu.</w:t>
      </w:r>
    </w:p>
    <w:p w14:paraId="6FABEE6C" w14:textId="77777777" w:rsidR="008307FB" w:rsidRDefault="008307FB" w:rsidP="00E24AEF">
      <w:pPr>
        <w:pStyle w:val="BodyText"/>
        <w:spacing w:line="280" w:lineRule="auto"/>
        <w:ind w:right="1019"/>
        <w:jc w:val="both"/>
        <w:rPr>
          <w:w w:val="105"/>
        </w:rPr>
      </w:pPr>
    </w:p>
    <w:p w14:paraId="2A81CBAA" w14:textId="7B2CB91A" w:rsidR="00FE19B3" w:rsidRPr="00187A37" w:rsidRDefault="00F866F3" w:rsidP="00DB506F">
      <w:pPr>
        <w:pStyle w:val="Caption"/>
        <w:spacing w:after="0"/>
        <w:ind w:left="675" w:right="1021"/>
        <w:jc w:val="both"/>
        <w:rPr>
          <w:i w:val="0"/>
          <w:iCs w:val="0"/>
          <w:color w:val="000000" w:themeColor="text1"/>
          <w:w w:val="105"/>
          <w:sz w:val="19"/>
          <w:szCs w:val="19"/>
        </w:rPr>
      </w:pPr>
      <w:bookmarkStart w:id="124" w:name="_Toc225522959"/>
      <w:r w:rsidRPr="00187A37">
        <w:rPr>
          <w:color w:val="000000" w:themeColor="text1"/>
        </w:rPr>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10</w:t>
      </w:r>
      <w:r w:rsidRPr="00187A37">
        <w:rPr>
          <w:color w:val="000000" w:themeColor="text1"/>
        </w:rPr>
        <w:fldChar w:fldCharType="end"/>
      </w:r>
      <w:r w:rsidRPr="00187A37">
        <w:rPr>
          <w:color w:val="000000" w:themeColor="text1"/>
        </w:rPr>
        <w:t>: Ocjena zadovoljstva ispitanika izgledom i uređenjem zelenih površina uz prometnice, zgrade i parkirališta</w:t>
      </w:r>
      <w:bookmarkEnd w:id="124"/>
    </w:p>
    <w:p w14:paraId="4A8AD27D" w14:textId="28275EB4" w:rsidR="00383E57" w:rsidRPr="007C321C" w:rsidRDefault="007C1A27" w:rsidP="0096017C">
      <w:pPr>
        <w:pStyle w:val="BodyText"/>
        <w:spacing w:line="280" w:lineRule="auto"/>
        <w:ind w:left="675" w:right="1019"/>
        <w:jc w:val="both"/>
        <w:rPr>
          <w:w w:val="105"/>
        </w:rPr>
      </w:pPr>
      <w:r w:rsidRPr="007C321C">
        <w:rPr>
          <w:noProof/>
          <w:w w:val="105"/>
        </w:rPr>
        <w:drawing>
          <wp:inline distT="0" distB="0" distL="0" distR="0" wp14:anchorId="388F9548" wp14:editId="27BE2F18">
            <wp:extent cx="3996652" cy="2352675"/>
            <wp:effectExtent l="0" t="0" r="4445" b="0"/>
            <wp:docPr id="2065025747"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19728" cy="2366259"/>
                    </a:xfrm>
                    <a:prstGeom prst="rect">
                      <a:avLst/>
                    </a:prstGeom>
                    <a:noFill/>
                  </pic:spPr>
                </pic:pic>
              </a:graphicData>
            </a:graphic>
          </wp:inline>
        </w:drawing>
      </w:r>
    </w:p>
    <w:p w14:paraId="229E97BD" w14:textId="1040CED8" w:rsidR="00383E57" w:rsidRPr="00DB506F" w:rsidRDefault="00FE19B3" w:rsidP="0096017C">
      <w:pPr>
        <w:pStyle w:val="BodyText"/>
        <w:spacing w:line="280" w:lineRule="auto"/>
        <w:ind w:left="675" w:right="1019"/>
        <w:jc w:val="both"/>
        <w:rPr>
          <w:i/>
          <w:iCs/>
          <w:w w:val="105"/>
          <w:sz w:val="17"/>
          <w:szCs w:val="17"/>
        </w:rPr>
      </w:pPr>
      <w:r w:rsidRPr="00DB506F">
        <w:rPr>
          <w:i/>
          <w:iCs/>
          <w:w w:val="105"/>
          <w:sz w:val="17"/>
          <w:szCs w:val="17"/>
        </w:rPr>
        <w:t>Izvor: Obrada autora, Anketni upitnik (</w:t>
      </w:r>
      <w:r w:rsidR="00B41208" w:rsidRPr="00DB506F">
        <w:rPr>
          <w:i/>
          <w:iCs/>
          <w:w w:val="105"/>
          <w:sz w:val="17"/>
          <w:szCs w:val="17"/>
        </w:rPr>
        <w:t>15</w:t>
      </w:r>
      <w:r w:rsidRPr="00DB506F">
        <w:rPr>
          <w:i/>
          <w:iCs/>
          <w:w w:val="105"/>
          <w:sz w:val="17"/>
          <w:szCs w:val="17"/>
        </w:rPr>
        <w:t>.</w:t>
      </w:r>
      <w:r w:rsidR="00187A37">
        <w:rPr>
          <w:i/>
          <w:iCs/>
          <w:w w:val="105"/>
          <w:sz w:val="17"/>
          <w:szCs w:val="17"/>
        </w:rPr>
        <w:t>11</w:t>
      </w:r>
      <w:r w:rsidRPr="00DB506F">
        <w:rPr>
          <w:i/>
          <w:iCs/>
          <w:w w:val="105"/>
          <w:sz w:val="17"/>
          <w:szCs w:val="17"/>
        </w:rPr>
        <w:t>.202</w:t>
      </w:r>
      <w:r w:rsidR="00B41208" w:rsidRPr="00DB506F">
        <w:rPr>
          <w:i/>
          <w:iCs/>
          <w:w w:val="105"/>
          <w:sz w:val="17"/>
          <w:szCs w:val="17"/>
        </w:rPr>
        <w:t>5</w:t>
      </w:r>
      <w:r w:rsidRPr="00DB506F">
        <w:rPr>
          <w:i/>
          <w:iCs/>
          <w:w w:val="105"/>
          <w:sz w:val="17"/>
          <w:szCs w:val="17"/>
        </w:rPr>
        <w:t>.)</w:t>
      </w:r>
    </w:p>
    <w:p w14:paraId="15D097C2" w14:textId="77777777" w:rsidR="00B41208" w:rsidRPr="007C321C" w:rsidRDefault="00B41208" w:rsidP="008307FB">
      <w:pPr>
        <w:pStyle w:val="BodyText"/>
        <w:spacing w:line="280" w:lineRule="auto"/>
        <w:ind w:right="1019"/>
        <w:jc w:val="both"/>
        <w:rPr>
          <w:w w:val="105"/>
        </w:rPr>
      </w:pPr>
    </w:p>
    <w:p w14:paraId="1F75D209" w14:textId="38456A4C" w:rsidR="00E429DB" w:rsidRPr="00E429DB" w:rsidRDefault="00E429DB" w:rsidP="00E429DB">
      <w:pPr>
        <w:pStyle w:val="BodyText"/>
        <w:spacing w:line="280" w:lineRule="auto"/>
        <w:ind w:left="675" w:right="1019"/>
        <w:jc w:val="both"/>
        <w:rPr>
          <w:w w:val="105"/>
        </w:rPr>
      </w:pPr>
      <w:r w:rsidRPr="00E429DB">
        <w:rPr>
          <w:w w:val="105"/>
        </w:rPr>
        <w:t>Rezultati ankete pokazuju da su ispitanici pretežito zadovoljni izgledom i uređenjem zelenih površina koje se nalaze uz prometnice, zgrade i parkirališta u Općini Drnje. Najveći udio ispitanika (35,7 %) naveo je da je uglavnom zadovoljan, dok 28,6 % ispitanika ima neutralan stav prema postojećem stanju. S druge strane, 21,4 % ispitanika izrazilo je uglavnom nezadovoljstvo, dok manji udio ispitanika (po 7,1 %) navodi da su iznimno zadovoljni odnosno iznimno nezadovoljni. Ukupno gledano, rezultati ukazuju na umjereno pozitivnu percepciju uređenja zelenih površina uz prometnu i građevinsku infrastrukturu, no istodobno sugeriraju da postoji prostor za daljnje unapređenje uređenja i održavanja drvoreda, živica i drugih zelenih elemenata uz javne prometne površine.</w:t>
      </w:r>
    </w:p>
    <w:p w14:paraId="5B040DBA" w14:textId="5A0BB33C" w:rsidR="00432514" w:rsidRDefault="00432514" w:rsidP="00432514">
      <w:pPr>
        <w:pStyle w:val="BodyText"/>
        <w:spacing w:line="280" w:lineRule="auto"/>
        <w:ind w:left="675" w:right="1019"/>
        <w:jc w:val="both"/>
        <w:rPr>
          <w:w w:val="105"/>
        </w:rPr>
      </w:pPr>
    </w:p>
    <w:p w14:paraId="145D58FE" w14:textId="479D3E50" w:rsidR="00E429DB" w:rsidRPr="007C321C" w:rsidRDefault="00E429DB" w:rsidP="00432514">
      <w:pPr>
        <w:pStyle w:val="BodyText"/>
        <w:spacing w:line="280" w:lineRule="auto"/>
        <w:ind w:left="675" w:right="1019"/>
        <w:jc w:val="both"/>
        <w:rPr>
          <w:w w:val="105"/>
        </w:rPr>
      </w:pPr>
      <w:r w:rsidRPr="00E429DB">
        <w:rPr>
          <w:w w:val="105"/>
        </w:rPr>
        <w:t>Zadovoljstvo ispitanika izgledom i uređenjem zelenih površina na dječjim igralištima prikazano je na sljedećem grafikonu.</w:t>
      </w:r>
    </w:p>
    <w:p w14:paraId="7789CF0A" w14:textId="77777777" w:rsidR="00B41208" w:rsidRDefault="00B41208" w:rsidP="0096017C">
      <w:pPr>
        <w:pStyle w:val="BodyText"/>
        <w:spacing w:line="280" w:lineRule="auto"/>
        <w:ind w:left="675" w:right="1019"/>
        <w:jc w:val="both"/>
        <w:rPr>
          <w:w w:val="105"/>
        </w:rPr>
      </w:pPr>
    </w:p>
    <w:p w14:paraId="065BD022" w14:textId="77777777" w:rsidR="00362FDB" w:rsidRDefault="00362FDB" w:rsidP="0096017C">
      <w:pPr>
        <w:pStyle w:val="BodyText"/>
        <w:spacing w:line="280" w:lineRule="auto"/>
        <w:ind w:left="675" w:right="1019"/>
        <w:jc w:val="both"/>
        <w:rPr>
          <w:w w:val="105"/>
        </w:rPr>
      </w:pPr>
    </w:p>
    <w:p w14:paraId="1A9A1A7E" w14:textId="77777777" w:rsidR="00362FDB" w:rsidRDefault="00362FDB" w:rsidP="0096017C">
      <w:pPr>
        <w:pStyle w:val="BodyText"/>
        <w:spacing w:line="280" w:lineRule="auto"/>
        <w:ind w:left="675" w:right="1019"/>
        <w:jc w:val="both"/>
        <w:rPr>
          <w:w w:val="105"/>
        </w:rPr>
      </w:pPr>
    </w:p>
    <w:p w14:paraId="439AF296" w14:textId="77777777" w:rsidR="00362FDB" w:rsidRDefault="00362FDB" w:rsidP="0096017C">
      <w:pPr>
        <w:pStyle w:val="BodyText"/>
        <w:spacing w:line="280" w:lineRule="auto"/>
        <w:ind w:left="675" w:right="1019"/>
        <w:jc w:val="both"/>
        <w:rPr>
          <w:w w:val="105"/>
        </w:rPr>
      </w:pPr>
    </w:p>
    <w:p w14:paraId="5D269633" w14:textId="77777777" w:rsidR="00362FDB" w:rsidRPr="007C321C" w:rsidRDefault="00362FDB" w:rsidP="0096017C">
      <w:pPr>
        <w:pStyle w:val="BodyText"/>
        <w:spacing w:line="280" w:lineRule="auto"/>
        <w:ind w:left="675" w:right="1019"/>
        <w:jc w:val="both"/>
        <w:rPr>
          <w:w w:val="105"/>
        </w:rPr>
      </w:pPr>
    </w:p>
    <w:p w14:paraId="6206A53F" w14:textId="3ABA6C8F" w:rsidR="00F866F3" w:rsidRPr="00187A37" w:rsidRDefault="00F866F3" w:rsidP="00DB506F">
      <w:pPr>
        <w:pStyle w:val="Caption"/>
        <w:spacing w:after="0"/>
        <w:ind w:left="675"/>
        <w:jc w:val="both"/>
        <w:rPr>
          <w:color w:val="000000" w:themeColor="text1"/>
        </w:rPr>
      </w:pPr>
      <w:bookmarkStart w:id="125" w:name="_Toc225522960"/>
      <w:r w:rsidRPr="00187A37">
        <w:rPr>
          <w:color w:val="000000" w:themeColor="text1"/>
        </w:rPr>
        <w:lastRenderedPageBreak/>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11</w:t>
      </w:r>
      <w:r w:rsidRPr="00187A37">
        <w:rPr>
          <w:color w:val="000000" w:themeColor="text1"/>
        </w:rPr>
        <w:fldChar w:fldCharType="end"/>
      </w:r>
      <w:r w:rsidRPr="00187A37">
        <w:rPr>
          <w:color w:val="000000" w:themeColor="text1"/>
        </w:rPr>
        <w:t>: Ocjena zadovoljstva ispitanika izgledom i uređenjem zelenih površina na dječjim igralištima</w:t>
      </w:r>
      <w:bookmarkEnd w:id="125"/>
    </w:p>
    <w:p w14:paraId="655DF416" w14:textId="6F0847C6" w:rsidR="00383E57" w:rsidRPr="007C321C" w:rsidRDefault="00EA301D" w:rsidP="0096017C">
      <w:pPr>
        <w:pStyle w:val="BodyText"/>
        <w:spacing w:line="280" w:lineRule="auto"/>
        <w:ind w:left="675" w:right="1019"/>
        <w:jc w:val="both"/>
        <w:rPr>
          <w:w w:val="105"/>
        </w:rPr>
      </w:pPr>
      <w:r w:rsidRPr="007C321C">
        <w:rPr>
          <w:noProof/>
          <w:w w:val="105"/>
        </w:rPr>
        <w:drawing>
          <wp:inline distT="0" distB="0" distL="0" distR="0" wp14:anchorId="4ABC2636" wp14:editId="61D703F0">
            <wp:extent cx="4225930" cy="2505075"/>
            <wp:effectExtent l="0" t="0" r="3175" b="0"/>
            <wp:docPr id="1752721217"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45804" cy="2516856"/>
                    </a:xfrm>
                    <a:prstGeom prst="rect">
                      <a:avLst/>
                    </a:prstGeom>
                    <a:noFill/>
                  </pic:spPr>
                </pic:pic>
              </a:graphicData>
            </a:graphic>
          </wp:inline>
        </w:drawing>
      </w:r>
    </w:p>
    <w:p w14:paraId="2B4BB1BB" w14:textId="70A9D87F" w:rsidR="00AA122C" w:rsidRPr="00DB506F" w:rsidRDefault="00FE19B3" w:rsidP="0073215F">
      <w:pPr>
        <w:pStyle w:val="BodyText"/>
        <w:spacing w:line="280" w:lineRule="auto"/>
        <w:ind w:left="675" w:right="1019"/>
        <w:jc w:val="both"/>
        <w:rPr>
          <w:w w:val="105"/>
          <w:sz w:val="17"/>
          <w:szCs w:val="17"/>
        </w:rPr>
      </w:pPr>
      <w:r w:rsidRPr="00DB506F">
        <w:rPr>
          <w:w w:val="105"/>
          <w:sz w:val="17"/>
          <w:szCs w:val="17"/>
        </w:rPr>
        <w:t>Izvor: Obrada autora, Anketni upitnik (</w:t>
      </w:r>
      <w:r w:rsidR="0073215F" w:rsidRPr="00DB506F">
        <w:rPr>
          <w:w w:val="105"/>
          <w:sz w:val="17"/>
          <w:szCs w:val="17"/>
        </w:rPr>
        <w:t>15</w:t>
      </w:r>
      <w:r w:rsidRPr="00DB506F">
        <w:rPr>
          <w:w w:val="105"/>
          <w:sz w:val="17"/>
          <w:szCs w:val="17"/>
        </w:rPr>
        <w:t>.</w:t>
      </w:r>
      <w:r w:rsidR="00187A37">
        <w:rPr>
          <w:w w:val="105"/>
          <w:sz w:val="17"/>
          <w:szCs w:val="17"/>
        </w:rPr>
        <w:t>11</w:t>
      </w:r>
      <w:r w:rsidRPr="00DB506F">
        <w:rPr>
          <w:w w:val="105"/>
          <w:sz w:val="17"/>
          <w:szCs w:val="17"/>
        </w:rPr>
        <w:t>.202</w:t>
      </w:r>
      <w:r w:rsidR="0073215F" w:rsidRPr="00DB506F">
        <w:rPr>
          <w:w w:val="105"/>
          <w:sz w:val="17"/>
          <w:szCs w:val="17"/>
        </w:rPr>
        <w:t>5</w:t>
      </w:r>
      <w:r w:rsidRPr="00DB506F">
        <w:rPr>
          <w:w w:val="105"/>
          <w:sz w:val="17"/>
          <w:szCs w:val="17"/>
        </w:rPr>
        <w:t>.)</w:t>
      </w:r>
    </w:p>
    <w:p w14:paraId="638CA008" w14:textId="77777777" w:rsidR="0073215F" w:rsidRPr="007C321C" w:rsidRDefault="0073215F" w:rsidP="0073215F">
      <w:pPr>
        <w:pStyle w:val="BodyText"/>
        <w:spacing w:line="280" w:lineRule="auto"/>
        <w:ind w:left="675" w:right="1019"/>
        <w:jc w:val="both"/>
        <w:rPr>
          <w:i/>
          <w:iCs/>
          <w:w w:val="105"/>
          <w:sz w:val="19"/>
          <w:szCs w:val="19"/>
        </w:rPr>
      </w:pPr>
    </w:p>
    <w:p w14:paraId="3CA0E638" w14:textId="00378CF2" w:rsidR="00E429DB" w:rsidRDefault="00E429DB" w:rsidP="00E429DB">
      <w:pPr>
        <w:pStyle w:val="BodyText"/>
        <w:spacing w:line="280" w:lineRule="auto"/>
        <w:ind w:left="675" w:right="1019"/>
        <w:jc w:val="both"/>
        <w:rPr>
          <w:w w:val="105"/>
        </w:rPr>
      </w:pPr>
      <w:r w:rsidRPr="00E429DB">
        <w:rPr>
          <w:w w:val="105"/>
        </w:rPr>
        <w:t>Rezultati ankete pokazuju da su ispitanici pretežito zadovoljni izgledom i uređenjem zelenih površina na dječjim igralištima u Općini Drnje. Najveći udio ispitanika (42,9 %) naveo je da je uglavnom zadovoljan, dok 28,6 % ispitanika ima neutralan stav, što upućuje na umjereno pozitivnu percepciju kvalitete tih prostora. S druge strane, 14,3 % ispitanika izrazilo je uglavnom nezadovoljstvo, dok manji udio ispitanika (po 7,1 %) navodi da su iznimno zadovoljni, odnosno iznimno nezadovoljni stanjem zelenih površina na dječjim igralištima. Ukupno gledano, rezultati ukazuju na pretežno pozitivan stav stanovnika, ali i na postojanje prostora za daljnje unapređenje uređenja, opremljenosti i redovitog održavanja prostora namijenjenih djeci i obiteljima.</w:t>
      </w:r>
    </w:p>
    <w:p w14:paraId="0821DE8E" w14:textId="77777777" w:rsidR="00E429DB" w:rsidRDefault="00E429DB" w:rsidP="00E429DB">
      <w:pPr>
        <w:pStyle w:val="BodyText"/>
        <w:spacing w:line="280" w:lineRule="auto"/>
        <w:ind w:left="675" w:right="1019"/>
        <w:jc w:val="both"/>
        <w:rPr>
          <w:w w:val="105"/>
        </w:rPr>
      </w:pPr>
    </w:p>
    <w:p w14:paraId="07B66E06" w14:textId="75393466" w:rsidR="00E429DB" w:rsidRPr="00E429DB" w:rsidRDefault="002129AC" w:rsidP="00E429DB">
      <w:pPr>
        <w:pStyle w:val="BodyText"/>
        <w:spacing w:line="280" w:lineRule="auto"/>
        <w:ind w:left="675" w:right="1019"/>
        <w:jc w:val="both"/>
        <w:rPr>
          <w:w w:val="105"/>
        </w:rPr>
      </w:pPr>
      <w:r w:rsidRPr="002129AC">
        <w:rPr>
          <w:w w:val="105"/>
        </w:rPr>
        <w:t>Zadovoljstvo ispitanika izgledom i uređenjem zelenih površina na sportskim i rekreacijskim igralištima prikazano je na sljedećem grafikonu.</w:t>
      </w:r>
    </w:p>
    <w:p w14:paraId="760AFE33" w14:textId="77777777" w:rsidR="00AA122C" w:rsidRPr="007C321C" w:rsidRDefault="00AA122C" w:rsidP="0096017C">
      <w:pPr>
        <w:pStyle w:val="BodyText"/>
        <w:spacing w:line="280" w:lineRule="auto"/>
        <w:ind w:left="675" w:right="1019"/>
        <w:jc w:val="both"/>
        <w:rPr>
          <w:w w:val="105"/>
        </w:rPr>
      </w:pPr>
    </w:p>
    <w:p w14:paraId="0B6076DC" w14:textId="6FD6EDCD" w:rsidR="00F866F3" w:rsidRPr="00187A37" w:rsidRDefault="00F866F3" w:rsidP="00DB506F">
      <w:pPr>
        <w:pStyle w:val="Caption"/>
        <w:spacing w:after="0"/>
        <w:ind w:left="675" w:right="1021"/>
        <w:jc w:val="both"/>
        <w:rPr>
          <w:color w:val="000000" w:themeColor="text1"/>
        </w:rPr>
      </w:pPr>
      <w:bookmarkStart w:id="126" w:name="_Toc225522961"/>
      <w:r w:rsidRPr="00187A37">
        <w:rPr>
          <w:color w:val="000000" w:themeColor="text1"/>
        </w:rPr>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12</w:t>
      </w:r>
      <w:r w:rsidRPr="00187A37">
        <w:rPr>
          <w:color w:val="000000" w:themeColor="text1"/>
        </w:rPr>
        <w:fldChar w:fldCharType="end"/>
      </w:r>
      <w:r w:rsidRPr="00187A37">
        <w:rPr>
          <w:color w:val="000000" w:themeColor="text1"/>
        </w:rPr>
        <w:t>: Ocjena zadovoljstva ispitanika izgledom i uređenjem zelenih površina na sportsko-rekreacijskim igralištima</w:t>
      </w:r>
      <w:bookmarkEnd w:id="126"/>
    </w:p>
    <w:p w14:paraId="42AF48BD" w14:textId="7273570A" w:rsidR="00383E57" w:rsidRPr="007C321C" w:rsidRDefault="00095825" w:rsidP="0096017C">
      <w:pPr>
        <w:pStyle w:val="BodyText"/>
        <w:spacing w:line="280" w:lineRule="auto"/>
        <w:ind w:left="675" w:right="1019"/>
        <w:jc w:val="both"/>
        <w:rPr>
          <w:w w:val="105"/>
        </w:rPr>
      </w:pPr>
      <w:r w:rsidRPr="007C321C">
        <w:rPr>
          <w:noProof/>
          <w:w w:val="105"/>
        </w:rPr>
        <w:drawing>
          <wp:inline distT="0" distB="0" distL="0" distR="0" wp14:anchorId="13F0237C" wp14:editId="29396E55">
            <wp:extent cx="4323667" cy="2571750"/>
            <wp:effectExtent l="0" t="0" r="1270" b="0"/>
            <wp:docPr id="1677340247"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62844" cy="2595053"/>
                    </a:xfrm>
                    <a:prstGeom prst="rect">
                      <a:avLst/>
                    </a:prstGeom>
                    <a:noFill/>
                  </pic:spPr>
                </pic:pic>
              </a:graphicData>
            </a:graphic>
          </wp:inline>
        </w:drawing>
      </w:r>
    </w:p>
    <w:p w14:paraId="1CA09FF0" w14:textId="5AA5135A" w:rsidR="0073215F" w:rsidRPr="00DB506F" w:rsidRDefault="00FE19B3" w:rsidP="008307FB">
      <w:pPr>
        <w:pStyle w:val="BodyText"/>
        <w:spacing w:line="280" w:lineRule="auto"/>
        <w:ind w:left="675" w:right="1019"/>
        <w:jc w:val="both"/>
        <w:rPr>
          <w:w w:val="105"/>
          <w:sz w:val="17"/>
          <w:szCs w:val="17"/>
        </w:rPr>
      </w:pPr>
      <w:r w:rsidRPr="00DB506F">
        <w:rPr>
          <w:w w:val="105"/>
          <w:sz w:val="17"/>
          <w:szCs w:val="17"/>
        </w:rPr>
        <w:t>Izvor: Obrada autora, Anketni upitnik (</w:t>
      </w:r>
      <w:r w:rsidR="0073215F" w:rsidRPr="00DB506F">
        <w:rPr>
          <w:w w:val="105"/>
          <w:sz w:val="17"/>
          <w:szCs w:val="17"/>
        </w:rPr>
        <w:t>15</w:t>
      </w:r>
      <w:r w:rsidRPr="00DB506F">
        <w:rPr>
          <w:w w:val="105"/>
          <w:sz w:val="17"/>
          <w:szCs w:val="17"/>
        </w:rPr>
        <w:t>.</w:t>
      </w:r>
      <w:r w:rsidR="00187A37">
        <w:rPr>
          <w:w w:val="105"/>
          <w:sz w:val="17"/>
          <w:szCs w:val="17"/>
        </w:rPr>
        <w:t>11</w:t>
      </w:r>
      <w:r w:rsidRPr="00DB506F">
        <w:rPr>
          <w:w w:val="105"/>
          <w:sz w:val="17"/>
          <w:szCs w:val="17"/>
        </w:rPr>
        <w:t>.202</w:t>
      </w:r>
      <w:r w:rsidR="0073215F" w:rsidRPr="00DB506F">
        <w:rPr>
          <w:w w:val="105"/>
          <w:sz w:val="17"/>
          <w:szCs w:val="17"/>
        </w:rPr>
        <w:t>5</w:t>
      </w:r>
      <w:r w:rsidRPr="00DB506F">
        <w:rPr>
          <w:w w:val="105"/>
          <w:sz w:val="17"/>
          <w:szCs w:val="17"/>
        </w:rPr>
        <w:t>.)</w:t>
      </w:r>
    </w:p>
    <w:p w14:paraId="6A6F6C4D" w14:textId="77777777" w:rsidR="0073215F" w:rsidRPr="007C321C" w:rsidRDefault="0073215F" w:rsidP="0096017C">
      <w:pPr>
        <w:pStyle w:val="BodyText"/>
        <w:spacing w:line="280" w:lineRule="auto"/>
        <w:ind w:left="675" w:right="1019"/>
        <w:jc w:val="both"/>
        <w:rPr>
          <w:i/>
          <w:iCs/>
          <w:w w:val="105"/>
          <w:sz w:val="19"/>
          <w:szCs w:val="19"/>
        </w:rPr>
      </w:pPr>
    </w:p>
    <w:p w14:paraId="47DD5F9D" w14:textId="529CA8D8" w:rsidR="002129AC" w:rsidRPr="002129AC" w:rsidRDefault="002129AC" w:rsidP="002129AC">
      <w:pPr>
        <w:pStyle w:val="BodyText"/>
        <w:spacing w:line="280" w:lineRule="auto"/>
        <w:ind w:left="675" w:right="1019"/>
        <w:jc w:val="both"/>
        <w:rPr>
          <w:w w:val="105"/>
        </w:rPr>
      </w:pPr>
      <w:r w:rsidRPr="002129AC">
        <w:rPr>
          <w:w w:val="105"/>
        </w:rPr>
        <w:t xml:space="preserve">Rezultati ankete pokazuju da su ispitanici pretežito zadovoljni izgledom i uređenjem zelenih </w:t>
      </w:r>
      <w:r w:rsidRPr="002129AC">
        <w:rPr>
          <w:w w:val="105"/>
        </w:rPr>
        <w:lastRenderedPageBreak/>
        <w:t>površina na sportskim i rekreacijskim igralištima u Općini Drnje. Najveći udio ispitanika (42,9 %) naveo je da je uglavnom zadovoljan, dok 21,4 % ispitanika ima neutralan stav prema postojećem stanju. S druge strane, 14,3 % ispitanika izrazilo je uglavnom nezadovoljstvo, dok jednak udio (14,3 %) navodi da su iznimno zadovoljni stanjem ovih prostora. Iznimno nezadovoljstvo iskazalo je 7,1 % ispitanika. Ukupno gledano, rezultati ukazuju na pretežno pozitivnu percepciju sportskih i rekreacijskih zelenih površina, no istodobno sugeriraju da postoji prostor za daljnje unapređenje sadržaja, uređenja i redovitog održavanja kako bi se povećala razina zadovoljstva svih korisnika.</w:t>
      </w:r>
    </w:p>
    <w:p w14:paraId="5964AB28" w14:textId="77777777" w:rsidR="003E1316" w:rsidRDefault="003E1316" w:rsidP="0096017C">
      <w:pPr>
        <w:pStyle w:val="BodyText"/>
        <w:spacing w:line="280" w:lineRule="auto"/>
        <w:ind w:left="675" w:right="1019"/>
        <w:jc w:val="both"/>
        <w:rPr>
          <w:w w:val="105"/>
        </w:rPr>
      </w:pPr>
    </w:p>
    <w:p w14:paraId="0F8FF4D9" w14:textId="201D3BF4" w:rsidR="002129AC" w:rsidRDefault="002129AC" w:rsidP="0096017C">
      <w:pPr>
        <w:pStyle w:val="BodyText"/>
        <w:spacing w:line="280" w:lineRule="auto"/>
        <w:ind w:left="675" w:right="1019"/>
        <w:jc w:val="both"/>
        <w:rPr>
          <w:w w:val="105"/>
        </w:rPr>
      </w:pPr>
      <w:r w:rsidRPr="002129AC">
        <w:rPr>
          <w:w w:val="105"/>
        </w:rPr>
        <w:t>Zadovoljstvo ispitanika izgledom i uređenjem zelenih javnih parkova prikazano je na sljedećem grafikonu.</w:t>
      </w:r>
    </w:p>
    <w:p w14:paraId="7F342FC6" w14:textId="77777777" w:rsidR="00A25A94" w:rsidRDefault="00A25A94" w:rsidP="00DB506F">
      <w:pPr>
        <w:pStyle w:val="Caption"/>
        <w:spacing w:after="0"/>
        <w:ind w:left="675"/>
        <w:jc w:val="both"/>
      </w:pPr>
    </w:p>
    <w:p w14:paraId="35902963" w14:textId="3A35D9C7" w:rsidR="00FE19B3" w:rsidRPr="00187A37" w:rsidRDefault="00F866F3" w:rsidP="00DB506F">
      <w:pPr>
        <w:pStyle w:val="Caption"/>
        <w:spacing w:after="0"/>
        <w:ind w:left="675"/>
        <w:jc w:val="both"/>
        <w:rPr>
          <w:i w:val="0"/>
          <w:iCs w:val="0"/>
          <w:color w:val="000000" w:themeColor="text1"/>
          <w:w w:val="105"/>
          <w:sz w:val="19"/>
          <w:szCs w:val="19"/>
        </w:rPr>
      </w:pPr>
      <w:bookmarkStart w:id="127" w:name="_Toc225522962"/>
      <w:r w:rsidRPr="00187A37">
        <w:rPr>
          <w:color w:val="000000" w:themeColor="text1"/>
        </w:rPr>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13</w:t>
      </w:r>
      <w:r w:rsidRPr="00187A37">
        <w:rPr>
          <w:color w:val="000000" w:themeColor="text1"/>
        </w:rPr>
        <w:fldChar w:fldCharType="end"/>
      </w:r>
      <w:r w:rsidRPr="00187A37">
        <w:rPr>
          <w:color w:val="000000" w:themeColor="text1"/>
        </w:rPr>
        <w:t>: Ocjena zadovoljstva ispitanika izgledom i uređenjem zelenih javnih parkova</w:t>
      </w:r>
      <w:bookmarkEnd w:id="127"/>
    </w:p>
    <w:p w14:paraId="5C42A161" w14:textId="04BC3E73" w:rsidR="00383E57" w:rsidRPr="007C321C" w:rsidRDefault="003D5F10" w:rsidP="002129AC">
      <w:pPr>
        <w:tabs>
          <w:tab w:val="left" w:pos="990"/>
        </w:tabs>
        <w:ind w:left="675"/>
        <w:rPr>
          <w:w w:val="105"/>
        </w:rPr>
      </w:pPr>
      <w:r w:rsidRPr="007C321C">
        <w:rPr>
          <w:noProof/>
        </w:rPr>
        <w:drawing>
          <wp:inline distT="0" distB="0" distL="0" distR="0" wp14:anchorId="42E34E43" wp14:editId="22569B76">
            <wp:extent cx="3751281" cy="2247900"/>
            <wp:effectExtent l="0" t="0" r="1905" b="0"/>
            <wp:docPr id="470732667"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79260" cy="2264666"/>
                    </a:xfrm>
                    <a:prstGeom prst="rect">
                      <a:avLst/>
                    </a:prstGeom>
                    <a:noFill/>
                  </pic:spPr>
                </pic:pic>
              </a:graphicData>
            </a:graphic>
          </wp:inline>
        </w:drawing>
      </w:r>
    </w:p>
    <w:p w14:paraId="474F1501" w14:textId="3F789552" w:rsidR="00383E57" w:rsidRPr="00DB506F" w:rsidRDefault="00FE19B3" w:rsidP="0096017C">
      <w:pPr>
        <w:pStyle w:val="BodyText"/>
        <w:spacing w:line="280" w:lineRule="auto"/>
        <w:ind w:left="675" w:right="1019"/>
        <w:jc w:val="both"/>
        <w:rPr>
          <w:w w:val="105"/>
          <w:sz w:val="17"/>
          <w:szCs w:val="17"/>
        </w:rPr>
      </w:pPr>
      <w:r w:rsidRPr="00DB506F">
        <w:rPr>
          <w:w w:val="105"/>
          <w:sz w:val="17"/>
          <w:szCs w:val="17"/>
        </w:rPr>
        <w:t>Izvor: Obrada autora, Anketni upitnik (</w:t>
      </w:r>
      <w:r w:rsidR="00A91680" w:rsidRPr="00DB506F">
        <w:rPr>
          <w:w w:val="105"/>
          <w:sz w:val="17"/>
          <w:szCs w:val="17"/>
        </w:rPr>
        <w:t>15</w:t>
      </w:r>
      <w:r w:rsidRPr="00DB506F">
        <w:rPr>
          <w:w w:val="105"/>
          <w:sz w:val="17"/>
          <w:szCs w:val="17"/>
        </w:rPr>
        <w:t>.</w:t>
      </w:r>
      <w:r w:rsidR="00187A37">
        <w:rPr>
          <w:w w:val="105"/>
          <w:sz w:val="17"/>
          <w:szCs w:val="17"/>
        </w:rPr>
        <w:t>11</w:t>
      </w:r>
      <w:r w:rsidRPr="00DB506F">
        <w:rPr>
          <w:w w:val="105"/>
          <w:sz w:val="17"/>
          <w:szCs w:val="17"/>
        </w:rPr>
        <w:t>.202</w:t>
      </w:r>
      <w:r w:rsidR="00A91680" w:rsidRPr="00DB506F">
        <w:rPr>
          <w:w w:val="105"/>
          <w:sz w:val="17"/>
          <w:szCs w:val="17"/>
        </w:rPr>
        <w:t>5</w:t>
      </w:r>
      <w:r w:rsidRPr="00DB506F">
        <w:rPr>
          <w:w w:val="105"/>
          <w:sz w:val="17"/>
          <w:szCs w:val="17"/>
        </w:rPr>
        <w:t>.)</w:t>
      </w:r>
    </w:p>
    <w:p w14:paraId="3B542238" w14:textId="77777777" w:rsidR="00E24AEF" w:rsidRPr="007C321C" w:rsidRDefault="00E24AEF" w:rsidP="00A91680">
      <w:pPr>
        <w:pStyle w:val="BodyText"/>
        <w:spacing w:line="280" w:lineRule="auto"/>
        <w:ind w:right="1019"/>
        <w:jc w:val="both"/>
        <w:rPr>
          <w:w w:val="105"/>
        </w:rPr>
      </w:pPr>
    </w:p>
    <w:p w14:paraId="1805042F" w14:textId="77777777" w:rsidR="002129AC" w:rsidRPr="002129AC" w:rsidRDefault="002129AC" w:rsidP="002129AC">
      <w:pPr>
        <w:pStyle w:val="BodyText"/>
        <w:spacing w:line="280" w:lineRule="auto"/>
        <w:ind w:left="675" w:right="1019"/>
        <w:jc w:val="both"/>
        <w:rPr>
          <w:w w:val="105"/>
        </w:rPr>
      </w:pPr>
      <w:r w:rsidRPr="002129AC">
        <w:rPr>
          <w:w w:val="105"/>
        </w:rPr>
        <w:t>Rezultati ankete pokazuju da su ispitanici pretežito zadovoljni izgledom i uređenjem zelenih javnih parkova u Općini Drnje. Najveći udio ispitanika (35,7 %) naveo je da je uglavnom zadovoljan, dok je 21,4 % ispitanika izrazilo iznimno zadovoljstvo stanjem parkovnih površina.</w:t>
      </w:r>
    </w:p>
    <w:p w14:paraId="6FDB498D" w14:textId="107EE8C2" w:rsidR="002129AC" w:rsidRPr="002129AC" w:rsidRDefault="002129AC" w:rsidP="002129AC">
      <w:pPr>
        <w:pStyle w:val="BodyText"/>
        <w:spacing w:line="280" w:lineRule="auto"/>
        <w:ind w:left="675" w:right="1019"/>
        <w:jc w:val="both"/>
        <w:rPr>
          <w:w w:val="105"/>
        </w:rPr>
      </w:pPr>
      <w:r w:rsidRPr="002129AC">
        <w:rPr>
          <w:w w:val="105"/>
        </w:rPr>
        <w:t>S druge strane, po 14,3 % ispitanika navelo je neutralan stav, uglavnom nezadovoljstvo ili iznimno nezadovoljstvo, što ukazuje na različita iskustva i percepcije kvalitete uređenja i održavanja parkovnih prostora. Ukupno gledano, rezultati ukazuju na pretežno pozitivnu percepciju javnih parkova, ali i na postojanje prostora za daljnje unapređenje estetskog izgleda, opremljenosti i funkcionalnosti parkovnih površina kako bi se povećalo zadovoljstvo svih korisnika.</w:t>
      </w:r>
    </w:p>
    <w:p w14:paraId="4CCF4D1C" w14:textId="77777777" w:rsidR="008307FB" w:rsidRDefault="008307FB" w:rsidP="0096017C">
      <w:pPr>
        <w:pStyle w:val="BodyText"/>
        <w:spacing w:line="280" w:lineRule="auto"/>
        <w:ind w:left="675" w:right="1019"/>
        <w:jc w:val="both"/>
        <w:rPr>
          <w:w w:val="105"/>
        </w:rPr>
      </w:pPr>
    </w:p>
    <w:p w14:paraId="6ADE2BEC" w14:textId="40426FBB" w:rsidR="002129AC" w:rsidRDefault="002129AC" w:rsidP="0096017C">
      <w:pPr>
        <w:pStyle w:val="BodyText"/>
        <w:spacing w:line="280" w:lineRule="auto"/>
        <w:ind w:left="675" w:right="1019"/>
        <w:jc w:val="both"/>
        <w:rPr>
          <w:w w:val="105"/>
        </w:rPr>
      </w:pPr>
      <w:r w:rsidRPr="002129AC">
        <w:rPr>
          <w:w w:val="105"/>
        </w:rPr>
        <w:t>Zadovoljstvo ispitanika izgledom i uređenjem zelenih površina uz kulturne objekte prikazano je na sljedećem grafikonu.</w:t>
      </w:r>
    </w:p>
    <w:p w14:paraId="28304971" w14:textId="77777777" w:rsidR="002129AC" w:rsidRDefault="002129AC" w:rsidP="0096017C">
      <w:pPr>
        <w:pStyle w:val="BodyText"/>
        <w:spacing w:line="280" w:lineRule="auto"/>
        <w:ind w:left="675" w:right="1019"/>
        <w:jc w:val="both"/>
        <w:rPr>
          <w:w w:val="105"/>
        </w:rPr>
      </w:pPr>
    </w:p>
    <w:p w14:paraId="57CB245A" w14:textId="77777777" w:rsidR="00362FDB" w:rsidRDefault="00362FDB" w:rsidP="0096017C">
      <w:pPr>
        <w:pStyle w:val="BodyText"/>
        <w:spacing w:line="280" w:lineRule="auto"/>
        <w:ind w:left="675" w:right="1019"/>
        <w:jc w:val="both"/>
        <w:rPr>
          <w:w w:val="105"/>
        </w:rPr>
      </w:pPr>
    </w:p>
    <w:p w14:paraId="23137E37" w14:textId="77777777" w:rsidR="00362FDB" w:rsidRDefault="00362FDB" w:rsidP="0096017C">
      <w:pPr>
        <w:pStyle w:val="BodyText"/>
        <w:spacing w:line="280" w:lineRule="auto"/>
        <w:ind w:left="675" w:right="1019"/>
        <w:jc w:val="both"/>
        <w:rPr>
          <w:w w:val="105"/>
        </w:rPr>
      </w:pPr>
    </w:p>
    <w:p w14:paraId="7F0B6342" w14:textId="77777777" w:rsidR="00362FDB" w:rsidRDefault="00362FDB" w:rsidP="0096017C">
      <w:pPr>
        <w:pStyle w:val="BodyText"/>
        <w:spacing w:line="280" w:lineRule="auto"/>
        <w:ind w:left="675" w:right="1019"/>
        <w:jc w:val="both"/>
        <w:rPr>
          <w:w w:val="105"/>
        </w:rPr>
      </w:pPr>
    </w:p>
    <w:p w14:paraId="45CFE1B4" w14:textId="77777777" w:rsidR="00362FDB" w:rsidRDefault="00362FDB" w:rsidP="0096017C">
      <w:pPr>
        <w:pStyle w:val="BodyText"/>
        <w:spacing w:line="280" w:lineRule="auto"/>
        <w:ind w:left="675" w:right="1019"/>
        <w:jc w:val="both"/>
        <w:rPr>
          <w:w w:val="105"/>
        </w:rPr>
      </w:pPr>
    </w:p>
    <w:p w14:paraId="6D789C2C" w14:textId="77777777" w:rsidR="00362FDB" w:rsidRDefault="00362FDB" w:rsidP="0096017C">
      <w:pPr>
        <w:pStyle w:val="BodyText"/>
        <w:spacing w:line="280" w:lineRule="auto"/>
        <w:ind w:left="675" w:right="1019"/>
        <w:jc w:val="both"/>
        <w:rPr>
          <w:w w:val="105"/>
        </w:rPr>
      </w:pPr>
    </w:p>
    <w:p w14:paraId="2F208443" w14:textId="77777777" w:rsidR="00362FDB" w:rsidRDefault="00362FDB" w:rsidP="0096017C">
      <w:pPr>
        <w:pStyle w:val="BodyText"/>
        <w:spacing w:line="280" w:lineRule="auto"/>
        <w:ind w:left="675" w:right="1019"/>
        <w:jc w:val="both"/>
        <w:rPr>
          <w:w w:val="105"/>
        </w:rPr>
      </w:pPr>
    </w:p>
    <w:p w14:paraId="48CF1BF1" w14:textId="77777777" w:rsidR="00362FDB" w:rsidRDefault="00362FDB" w:rsidP="0096017C">
      <w:pPr>
        <w:pStyle w:val="BodyText"/>
        <w:spacing w:line="280" w:lineRule="auto"/>
        <w:ind w:left="675" w:right="1019"/>
        <w:jc w:val="both"/>
        <w:rPr>
          <w:w w:val="105"/>
        </w:rPr>
      </w:pPr>
    </w:p>
    <w:p w14:paraId="56DACBE6" w14:textId="77777777" w:rsidR="00362FDB" w:rsidRPr="007C321C" w:rsidRDefault="00362FDB" w:rsidP="0096017C">
      <w:pPr>
        <w:pStyle w:val="BodyText"/>
        <w:spacing w:line="280" w:lineRule="auto"/>
        <w:ind w:left="675" w:right="1019"/>
        <w:jc w:val="both"/>
        <w:rPr>
          <w:w w:val="105"/>
        </w:rPr>
      </w:pPr>
    </w:p>
    <w:p w14:paraId="570F0C47" w14:textId="6943E588" w:rsidR="00F866F3" w:rsidRPr="00187A37" w:rsidRDefault="00F866F3" w:rsidP="00DB506F">
      <w:pPr>
        <w:pStyle w:val="Caption"/>
        <w:spacing w:after="0"/>
        <w:ind w:left="675"/>
        <w:jc w:val="both"/>
        <w:rPr>
          <w:color w:val="000000" w:themeColor="text1"/>
        </w:rPr>
      </w:pPr>
      <w:bookmarkStart w:id="128" w:name="_Toc225522963"/>
      <w:r w:rsidRPr="00187A37">
        <w:rPr>
          <w:color w:val="000000" w:themeColor="text1"/>
        </w:rPr>
        <w:lastRenderedPageBreak/>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14</w:t>
      </w:r>
      <w:r w:rsidRPr="00187A37">
        <w:rPr>
          <w:color w:val="000000" w:themeColor="text1"/>
        </w:rPr>
        <w:fldChar w:fldCharType="end"/>
      </w:r>
      <w:r w:rsidRPr="00187A37">
        <w:rPr>
          <w:color w:val="000000" w:themeColor="text1"/>
        </w:rPr>
        <w:t>: Ocjena zadovoljstva ispitanika izgledom i uređenjem zelenih površina uz kulturnu infrastrukturu</w:t>
      </w:r>
      <w:bookmarkEnd w:id="128"/>
    </w:p>
    <w:p w14:paraId="683A9577" w14:textId="7DBAF447" w:rsidR="005C1144" w:rsidRPr="007C321C" w:rsidRDefault="00FA471A" w:rsidP="0096017C">
      <w:pPr>
        <w:pStyle w:val="BodyText"/>
        <w:spacing w:line="280" w:lineRule="auto"/>
        <w:ind w:left="675" w:right="1019"/>
        <w:jc w:val="both"/>
        <w:rPr>
          <w:w w:val="105"/>
        </w:rPr>
      </w:pPr>
      <w:r w:rsidRPr="007C321C">
        <w:rPr>
          <w:noProof/>
          <w:w w:val="105"/>
        </w:rPr>
        <w:drawing>
          <wp:inline distT="0" distB="0" distL="0" distR="0" wp14:anchorId="2C9162F3" wp14:editId="20537AA9">
            <wp:extent cx="4211572" cy="2505075"/>
            <wp:effectExtent l="0" t="0" r="0" b="0"/>
            <wp:docPr id="130675406"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30816" cy="2516522"/>
                    </a:xfrm>
                    <a:prstGeom prst="rect">
                      <a:avLst/>
                    </a:prstGeom>
                    <a:noFill/>
                  </pic:spPr>
                </pic:pic>
              </a:graphicData>
            </a:graphic>
          </wp:inline>
        </w:drawing>
      </w:r>
    </w:p>
    <w:p w14:paraId="50BCDA29" w14:textId="269BB6D6" w:rsidR="00A91680" w:rsidRPr="00DB506F" w:rsidRDefault="00FE19B3" w:rsidP="008307FB">
      <w:pPr>
        <w:pStyle w:val="BodyText"/>
        <w:spacing w:line="280" w:lineRule="auto"/>
        <w:ind w:left="675" w:right="1019"/>
        <w:jc w:val="both"/>
        <w:rPr>
          <w:w w:val="105"/>
          <w:sz w:val="17"/>
          <w:szCs w:val="17"/>
        </w:rPr>
      </w:pPr>
      <w:r w:rsidRPr="00DB506F">
        <w:rPr>
          <w:w w:val="105"/>
          <w:sz w:val="17"/>
          <w:szCs w:val="17"/>
        </w:rPr>
        <w:t>Izvor: Obrada autora, Anketni upitnik (</w:t>
      </w:r>
      <w:r w:rsidR="00A91680" w:rsidRPr="00DB506F">
        <w:rPr>
          <w:w w:val="105"/>
          <w:sz w:val="17"/>
          <w:szCs w:val="17"/>
        </w:rPr>
        <w:t>15</w:t>
      </w:r>
      <w:r w:rsidRPr="00DB506F">
        <w:rPr>
          <w:w w:val="105"/>
          <w:sz w:val="17"/>
          <w:szCs w:val="17"/>
        </w:rPr>
        <w:t>.</w:t>
      </w:r>
      <w:r w:rsidR="00187A37">
        <w:rPr>
          <w:w w:val="105"/>
          <w:sz w:val="17"/>
          <w:szCs w:val="17"/>
        </w:rPr>
        <w:t>11</w:t>
      </w:r>
      <w:r w:rsidRPr="00DB506F">
        <w:rPr>
          <w:w w:val="105"/>
          <w:sz w:val="17"/>
          <w:szCs w:val="17"/>
        </w:rPr>
        <w:t>.202</w:t>
      </w:r>
      <w:r w:rsidR="00A91680" w:rsidRPr="00DB506F">
        <w:rPr>
          <w:w w:val="105"/>
          <w:sz w:val="17"/>
          <w:szCs w:val="17"/>
        </w:rPr>
        <w:t>5</w:t>
      </w:r>
      <w:r w:rsidRPr="00DB506F">
        <w:rPr>
          <w:w w:val="105"/>
          <w:sz w:val="17"/>
          <w:szCs w:val="17"/>
        </w:rPr>
        <w:t>.)</w:t>
      </w:r>
    </w:p>
    <w:p w14:paraId="3C43F3B7" w14:textId="77777777" w:rsidR="00A91680" w:rsidRPr="007C321C" w:rsidRDefault="00A91680" w:rsidP="0096017C">
      <w:pPr>
        <w:pStyle w:val="BodyText"/>
        <w:spacing w:line="280" w:lineRule="auto"/>
        <w:ind w:left="675" w:right="1019"/>
        <w:jc w:val="both"/>
        <w:rPr>
          <w:w w:val="105"/>
        </w:rPr>
      </w:pPr>
    </w:p>
    <w:p w14:paraId="56BC149A" w14:textId="759CAE84" w:rsidR="002129AC" w:rsidRDefault="002129AC" w:rsidP="002129AC">
      <w:pPr>
        <w:pStyle w:val="BodyText"/>
        <w:spacing w:line="280" w:lineRule="auto"/>
        <w:ind w:left="675" w:right="1019"/>
        <w:jc w:val="both"/>
        <w:rPr>
          <w:w w:val="105"/>
        </w:rPr>
      </w:pPr>
      <w:r w:rsidRPr="002129AC">
        <w:rPr>
          <w:w w:val="105"/>
        </w:rPr>
        <w:t>Rezultati ankete pokazuju da su ispitanici uglavnom zadovoljni izgledom i uređenjem zelenih površina uz kulturne objekte u Općini Drnje. Najveći udio ispitanika (42,9 %) naveo je da je uglavnom zadovoljan, dok 21,4 % ispitanika ima neutralan stav, a jednak udio (21,4 %) izrazio je uglavnom nezadovoljstvo. Manji udio ispitanika (po 7,1 %) navodi da su iznimno zadovoljni, odnosno iznimno nezadovoljni stanjem ovih prostora. Ukupno gledano, rezultati ukazuju na pretežno umjereno pozitivan stav stanovnika prema uređenju zelenih površina uz kulturne objekte, poput prostora oko crkava, groblja i spomenika kulture. Istodobno, prisutnost neutralnih i negativnih odgovora sugerira da postoji prostor za daljnje unapređenje uređenja, održavanja i estetske kvalitete ovih prostora.</w:t>
      </w:r>
    </w:p>
    <w:p w14:paraId="273D97B3" w14:textId="77777777" w:rsidR="002129AC" w:rsidRDefault="002129AC" w:rsidP="002129AC">
      <w:pPr>
        <w:pStyle w:val="BodyText"/>
        <w:spacing w:line="280" w:lineRule="auto"/>
        <w:ind w:left="675" w:right="1019"/>
        <w:jc w:val="both"/>
        <w:rPr>
          <w:w w:val="105"/>
        </w:rPr>
      </w:pPr>
    </w:p>
    <w:p w14:paraId="4BDF4DDD" w14:textId="2D3F01EF" w:rsidR="002129AC" w:rsidRPr="002129AC" w:rsidRDefault="002129AC" w:rsidP="002129AC">
      <w:pPr>
        <w:pStyle w:val="BodyText"/>
        <w:spacing w:line="280" w:lineRule="auto"/>
        <w:ind w:left="675" w:right="1019"/>
        <w:jc w:val="both"/>
        <w:rPr>
          <w:w w:val="105"/>
        </w:rPr>
      </w:pPr>
      <w:r w:rsidRPr="002129AC">
        <w:rPr>
          <w:w w:val="105"/>
        </w:rPr>
        <w:t>Zadovoljstvo ispitanika izgledom i uređenjem zelenih površina uz sportske objekte prikazano je na sljedećem grafikonu.</w:t>
      </w:r>
    </w:p>
    <w:p w14:paraId="54E0F2E6" w14:textId="77777777" w:rsidR="00FA471A" w:rsidRDefault="00FA471A" w:rsidP="0096017C">
      <w:pPr>
        <w:pStyle w:val="BodyText"/>
        <w:spacing w:line="280" w:lineRule="auto"/>
        <w:ind w:left="675" w:right="1019"/>
        <w:jc w:val="both"/>
        <w:rPr>
          <w:w w:val="105"/>
        </w:rPr>
      </w:pPr>
    </w:p>
    <w:p w14:paraId="34240CE1" w14:textId="4F5773EF" w:rsidR="00F866F3" w:rsidRPr="00187A37" w:rsidRDefault="00F866F3" w:rsidP="00DB506F">
      <w:pPr>
        <w:pStyle w:val="Caption"/>
        <w:spacing w:after="0"/>
        <w:ind w:left="675"/>
        <w:jc w:val="both"/>
        <w:rPr>
          <w:color w:val="000000" w:themeColor="text1"/>
        </w:rPr>
      </w:pPr>
      <w:bookmarkStart w:id="129" w:name="_Toc225522964"/>
      <w:r w:rsidRPr="00187A37">
        <w:rPr>
          <w:color w:val="000000" w:themeColor="text1"/>
        </w:rPr>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15</w:t>
      </w:r>
      <w:r w:rsidRPr="00187A37">
        <w:rPr>
          <w:color w:val="000000" w:themeColor="text1"/>
        </w:rPr>
        <w:fldChar w:fldCharType="end"/>
      </w:r>
      <w:r w:rsidRPr="00187A37">
        <w:rPr>
          <w:color w:val="000000" w:themeColor="text1"/>
        </w:rPr>
        <w:t>: Ocjena zadovoljstva ispitanika izgledom i uređenjem zelenih površina uz sportske objekte</w:t>
      </w:r>
      <w:bookmarkEnd w:id="129"/>
    </w:p>
    <w:p w14:paraId="53E46731" w14:textId="268892BD" w:rsidR="00FE19B3" w:rsidRPr="007C321C" w:rsidRDefault="00E75906" w:rsidP="0096017C">
      <w:pPr>
        <w:pStyle w:val="BodyText"/>
        <w:spacing w:line="280" w:lineRule="auto"/>
        <w:ind w:left="675" w:right="1019"/>
        <w:jc w:val="both"/>
        <w:rPr>
          <w:w w:val="105"/>
        </w:rPr>
      </w:pPr>
      <w:r w:rsidRPr="007C321C">
        <w:rPr>
          <w:noProof/>
          <w:w w:val="105"/>
        </w:rPr>
        <w:drawing>
          <wp:inline distT="0" distB="0" distL="0" distR="0" wp14:anchorId="5B9458D8" wp14:editId="43432960">
            <wp:extent cx="4259505" cy="2514600"/>
            <wp:effectExtent l="0" t="0" r="8255" b="0"/>
            <wp:docPr id="1222864696"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85888" cy="2530175"/>
                    </a:xfrm>
                    <a:prstGeom prst="rect">
                      <a:avLst/>
                    </a:prstGeom>
                    <a:noFill/>
                  </pic:spPr>
                </pic:pic>
              </a:graphicData>
            </a:graphic>
          </wp:inline>
        </w:drawing>
      </w:r>
    </w:p>
    <w:p w14:paraId="4B0C6FA0" w14:textId="146B675D" w:rsidR="00FE19B3" w:rsidRPr="00DB506F" w:rsidRDefault="00FE19B3" w:rsidP="0096017C">
      <w:pPr>
        <w:pStyle w:val="BodyText"/>
        <w:spacing w:line="280" w:lineRule="auto"/>
        <w:ind w:left="675" w:right="1019"/>
        <w:jc w:val="both"/>
        <w:rPr>
          <w:w w:val="105"/>
          <w:sz w:val="17"/>
          <w:szCs w:val="17"/>
        </w:rPr>
      </w:pPr>
      <w:r w:rsidRPr="00DB506F">
        <w:rPr>
          <w:w w:val="105"/>
          <w:sz w:val="17"/>
          <w:szCs w:val="17"/>
        </w:rPr>
        <w:t>Izvor: Obrada autora, Anketni upitnik (</w:t>
      </w:r>
      <w:r w:rsidR="002B6EE9" w:rsidRPr="00DB506F">
        <w:rPr>
          <w:w w:val="105"/>
          <w:sz w:val="17"/>
          <w:szCs w:val="17"/>
        </w:rPr>
        <w:t>15</w:t>
      </w:r>
      <w:r w:rsidRPr="00DB506F">
        <w:rPr>
          <w:w w:val="105"/>
          <w:sz w:val="17"/>
          <w:szCs w:val="17"/>
        </w:rPr>
        <w:t>.</w:t>
      </w:r>
      <w:r w:rsidR="00187A37">
        <w:rPr>
          <w:w w:val="105"/>
          <w:sz w:val="17"/>
          <w:szCs w:val="17"/>
        </w:rPr>
        <w:t>11</w:t>
      </w:r>
      <w:r w:rsidRPr="00DB506F">
        <w:rPr>
          <w:w w:val="105"/>
          <w:sz w:val="17"/>
          <w:szCs w:val="17"/>
        </w:rPr>
        <w:t>.202</w:t>
      </w:r>
      <w:r w:rsidR="002B6EE9" w:rsidRPr="00DB506F">
        <w:rPr>
          <w:w w:val="105"/>
          <w:sz w:val="17"/>
          <w:szCs w:val="17"/>
        </w:rPr>
        <w:t>5</w:t>
      </w:r>
      <w:r w:rsidRPr="00DB506F">
        <w:rPr>
          <w:w w:val="105"/>
          <w:sz w:val="17"/>
          <w:szCs w:val="17"/>
        </w:rPr>
        <w:t>.)</w:t>
      </w:r>
    </w:p>
    <w:p w14:paraId="7652CCE7" w14:textId="77777777" w:rsidR="00E24AEF" w:rsidRPr="007C321C" w:rsidRDefault="00E24AEF" w:rsidP="0096017C">
      <w:pPr>
        <w:pStyle w:val="BodyText"/>
        <w:spacing w:line="280" w:lineRule="auto"/>
        <w:ind w:left="675" w:right="1019"/>
        <w:jc w:val="both"/>
        <w:rPr>
          <w:w w:val="105"/>
        </w:rPr>
      </w:pPr>
    </w:p>
    <w:p w14:paraId="729EB1AB" w14:textId="1A50225F" w:rsidR="002129AC" w:rsidRPr="002129AC" w:rsidRDefault="002129AC" w:rsidP="002129AC">
      <w:pPr>
        <w:pStyle w:val="BodyText"/>
        <w:spacing w:line="280" w:lineRule="auto"/>
        <w:ind w:left="675" w:right="1019"/>
        <w:jc w:val="both"/>
        <w:rPr>
          <w:w w:val="105"/>
        </w:rPr>
      </w:pPr>
      <w:r w:rsidRPr="002129AC">
        <w:rPr>
          <w:w w:val="105"/>
        </w:rPr>
        <w:t xml:space="preserve">Rezultati ankete pokazuju da su ispitanici podijeljenog mišljenja kada je riječ o izgledu i uređenju zelenih površina uz sportske objekte u Općini Drnje. Najveći udio ispitanika (35,7 %) naveo je da </w:t>
      </w:r>
      <w:r w:rsidRPr="002129AC">
        <w:rPr>
          <w:w w:val="105"/>
        </w:rPr>
        <w:lastRenderedPageBreak/>
        <w:t>je uglavnom nezadovoljan, dok 21,4 % ispitanika ima neutralan stav, a jednak udio (21,4 %) navodi da je uglavnom zadovoljan. Manji udio ispitanika (14,3 %) ističe da su iznimno zadovoljni, dok 7,1 % ispitanika navodi iznimno nezadovoljstvo postojećim stanjem. Ukupno gledano, rezultati ukazuju na blago negativnu do neutralnu percepciju uređenosti zelenih površina uz sportske objekte, što upućuje na potrebu za dodatnim uređenjem, redovitijim održavanjem i krajobraznim unapređenjem prostora u okolici sportskih zona.</w:t>
      </w:r>
    </w:p>
    <w:p w14:paraId="0216B94F" w14:textId="77777777" w:rsidR="008307FB" w:rsidRPr="007C321C" w:rsidRDefault="008307FB" w:rsidP="006D5799">
      <w:pPr>
        <w:pStyle w:val="BodyText"/>
        <w:spacing w:line="280" w:lineRule="auto"/>
        <w:ind w:left="675" w:right="1019"/>
        <w:jc w:val="both"/>
        <w:rPr>
          <w:w w:val="105"/>
        </w:rPr>
      </w:pPr>
    </w:p>
    <w:p w14:paraId="757297DC" w14:textId="7C1C9E8B" w:rsidR="008307FB" w:rsidRPr="007C321C" w:rsidRDefault="004E79BB" w:rsidP="004E79BB">
      <w:pPr>
        <w:pStyle w:val="BodyText"/>
        <w:spacing w:line="280" w:lineRule="auto"/>
        <w:ind w:left="675" w:right="1019"/>
        <w:jc w:val="both"/>
        <w:rPr>
          <w:w w:val="105"/>
        </w:rPr>
      </w:pPr>
      <w:r w:rsidRPr="004E79BB">
        <w:rPr>
          <w:w w:val="105"/>
        </w:rPr>
        <w:t>Percepcija nedostatka pojedinih elemenata zelene infrastrukture među ispitanicima prikazana je na sljedećem grafikonu.</w:t>
      </w:r>
    </w:p>
    <w:p w14:paraId="7F342B7F" w14:textId="77777777" w:rsidR="00A25A94" w:rsidRPr="00187A37" w:rsidRDefault="00A25A94" w:rsidP="00DB506F">
      <w:pPr>
        <w:pStyle w:val="Caption"/>
        <w:spacing w:after="0"/>
        <w:ind w:left="675"/>
        <w:jc w:val="both"/>
        <w:rPr>
          <w:color w:val="000000" w:themeColor="text1"/>
        </w:rPr>
      </w:pPr>
    </w:p>
    <w:p w14:paraId="51D497E6" w14:textId="7B459DD3" w:rsidR="00F866F3" w:rsidRPr="00187A37" w:rsidRDefault="00F866F3" w:rsidP="00DB506F">
      <w:pPr>
        <w:pStyle w:val="Caption"/>
        <w:spacing w:after="0"/>
        <w:ind w:left="675"/>
        <w:jc w:val="both"/>
        <w:rPr>
          <w:color w:val="000000" w:themeColor="text1"/>
        </w:rPr>
      </w:pPr>
      <w:bookmarkStart w:id="130" w:name="_Toc225522965"/>
      <w:r w:rsidRPr="00187A37">
        <w:rPr>
          <w:color w:val="000000" w:themeColor="text1"/>
        </w:rPr>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16</w:t>
      </w:r>
      <w:r w:rsidRPr="00187A37">
        <w:rPr>
          <w:color w:val="000000" w:themeColor="text1"/>
        </w:rPr>
        <w:fldChar w:fldCharType="end"/>
      </w:r>
      <w:r w:rsidRPr="00187A37">
        <w:rPr>
          <w:color w:val="000000" w:themeColor="text1"/>
        </w:rPr>
        <w:t>: Ocjena zadovoljstva ispitanika nedostatkom određene zelene infrastrukture</w:t>
      </w:r>
      <w:bookmarkEnd w:id="130"/>
    </w:p>
    <w:p w14:paraId="12772781" w14:textId="46100267" w:rsidR="00FE19B3" w:rsidRPr="007C321C" w:rsidRDefault="00DA5C9A" w:rsidP="0096017C">
      <w:pPr>
        <w:pStyle w:val="BodyText"/>
        <w:spacing w:line="280" w:lineRule="auto"/>
        <w:ind w:left="675" w:right="1019"/>
        <w:jc w:val="both"/>
        <w:rPr>
          <w:w w:val="105"/>
        </w:rPr>
      </w:pPr>
      <w:r w:rsidRPr="007C321C">
        <w:rPr>
          <w:noProof/>
          <w:w w:val="105"/>
        </w:rPr>
        <w:drawing>
          <wp:inline distT="0" distB="0" distL="0" distR="0" wp14:anchorId="2ADB947D" wp14:editId="73126645">
            <wp:extent cx="3941894" cy="2324100"/>
            <wp:effectExtent l="0" t="0" r="1905" b="0"/>
            <wp:docPr id="659979422"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67377" cy="2339124"/>
                    </a:xfrm>
                    <a:prstGeom prst="rect">
                      <a:avLst/>
                    </a:prstGeom>
                    <a:noFill/>
                  </pic:spPr>
                </pic:pic>
              </a:graphicData>
            </a:graphic>
          </wp:inline>
        </w:drawing>
      </w:r>
    </w:p>
    <w:p w14:paraId="4AE2F8A2" w14:textId="6F9E4D17" w:rsidR="00FE19B3" w:rsidRPr="00DB506F" w:rsidRDefault="006206B6" w:rsidP="0096017C">
      <w:pPr>
        <w:pStyle w:val="BodyText"/>
        <w:spacing w:line="280" w:lineRule="auto"/>
        <w:ind w:left="675" w:right="1019"/>
        <w:jc w:val="both"/>
        <w:rPr>
          <w:w w:val="105"/>
          <w:sz w:val="17"/>
          <w:szCs w:val="17"/>
        </w:rPr>
      </w:pPr>
      <w:r w:rsidRPr="00DB506F">
        <w:rPr>
          <w:w w:val="105"/>
          <w:sz w:val="17"/>
          <w:szCs w:val="17"/>
        </w:rPr>
        <w:t>Izvor: Obrada autora, Anketni upitnik (</w:t>
      </w:r>
      <w:r w:rsidR="002B6EE9" w:rsidRPr="00DB506F">
        <w:rPr>
          <w:w w:val="105"/>
          <w:sz w:val="17"/>
          <w:szCs w:val="17"/>
        </w:rPr>
        <w:t>15</w:t>
      </w:r>
      <w:r w:rsidRPr="00DB506F">
        <w:rPr>
          <w:w w:val="105"/>
          <w:sz w:val="17"/>
          <w:szCs w:val="17"/>
        </w:rPr>
        <w:t>.</w:t>
      </w:r>
      <w:r w:rsidR="00187A37">
        <w:rPr>
          <w:w w:val="105"/>
          <w:sz w:val="17"/>
          <w:szCs w:val="17"/>
        </w:rPr>
        <w:t>11</w:t>
      </w:r>
      <w:r w:rsidRPr="00DB506F">
        <w:rPr>
          <w:w w:val="105"/>
          <w:sz w:val="17"/>
          <w:szCs w:val="17"/>
        </w:rPr>
        <w:t>.202</w:t>
      </w:r>
      <w:r w:rsidR="002B6EE9" w:rsidRPr="00DB506F">
        <w:rPr>
          <w:w w:val="105"/>
          <w:sz w:val="17"/>
          <w:szCs w:val="17"/>
        </w:rPr>
        <w:t>5</w:t>
      </w:r>
      <w:r w:rsidRPr="00DB506F">
        <w:rPr>
          <w:w w:val="105"/>
          <w:sz w:val="17"/>
          <w:szCs w:val="17"/>
        </w:rPr>
        <w:t>.)</w:t>
      </w:r>
    </w:p>
    <w:p w14:paraId="61FB23FA" w14:textId="77777777" w:rsidR="00FE19B3" w:rsidRPr="007C321C" w:rsidRDefault="00FE19B3" w:rsidP="0096017C">
      <w:pPr>
        <w:pStyle w:val="BodyText"/>
        <w:spacing w:line="280" w:lineRule="auto"/>
        <w:ind w:left="675" w:right="1019"/>
        <w:jc w:val="both"/>
        <w:rPr>
          <w:w w:val="105"/>
        </w:rPr>
      </w:pPr>
    </w:p>
    <w:p w14:paraId="73006E9B" w14:textId="1AABFB31" w:rsidR="004E79BB" w:rsidRPr="004E79BB" w:rsidRDefault="004E79BB" w:rsidP="004E79BB">
      <w:pPr>
        <w:pStyle w:val="BodyText"/>
        <w:spacing w:line="280" w:lineRule="auto"/>
        <w:ind w:left="675" w:right="1019"/>
        <w:jc w:val="both"/>
        <w:rPr>
          <w:w w:val="105"/>
        </w:rPr>
      </w:pPr>
      <w:r w:rsidRPr="004E79BB">
        <w:rPr>
          <w:w w:val="105"/>
        </w:rPr>
        <w:t>Rezultati ankete pokazuju da ispitanici najčešće uočavaju nedostatak drvoreda (35,3 %), koji su prepoznati kao važan element za poboljšanje vizualnog identiteta prostora te za stvaranje povoljnijih mikroklimatskih uvjeta u naseljima Općine Drnje. Slijede šetnice (26,5 %) i parkovi (14,7 %), koji su također istaknuti kao važni prostori za rekreaciju i boravak na otvorenom. Manji udio ispitanika naveo je pješačko-biciklističke staze (11,8 %) i dječja igrališta (8,8 %), dok su parkovi za pse (2,9 %) najmanje zastupljeni u odgovorima. Ukupno gledano, rezultati ukazuju na to da građani posebno prepoznaju potrebu za razvojem povezanih zelenih koridora i prostora za kretanje, poput drvoreda i šetnica. To upućuje na važnost sustavnijeg planiranja zelene infrastrukture koje, uz parkove i rekreacijske prostore, uključuje i zelene linijske elemente koji povezuju različite dijelove naselja i doprinose kvaliteti javnog prostora.</w:t>
      </w:r>
    </w:p>
    <w:p w14:paraId="47B3EC38" w14:textId="77777777" w:rsidR="002B6EE9" w:rsidRPr="007C321C" w:rsidRDefault="002B6EE9" w:rsidP="0096017C">
      <w:pPr>
        <w:pStyle w:val="BodyText"/>
        <w:spacing w:line="280" w:lineRule="auto"/>
        <w:ind w:left="675" w:right="1019"/>
        <w:jc w:val="both"/>
        <w:rPr>
          <w:w w:val="105"/>
        </w:rPr>
      </w:pPr>
    </w:p>
    <w:p w14:paraId="0BED125D" w14:textId="6967B92E" w:rsidR="002B6EE9" w:rsidRDefault="004E79BB" w:rsidP="0096017C">
      <w:pPr>
        <w:pStyle w:val="BodyText"/>
        <w:spacing w:line="280" w:lineRule="auto"/>
        <w:ind w:left="675" w:right="1019"/>
        <w:jc w:val="both"/>
        <w:rPr>
          <w:w w:val="105"/>
        </w:rPr>
      </w:pPr>
      <w:r w:rsidRPr="004E79BB">
        <w:rPr>
          <w:w w:val="105"/>
        </w:rPr>
        <w:t>Percepcija nedostatka dodatne opreme i sadržaja u javnom prostoru prikazana je na sljedećem grafikonu.</w:t>
      </w:r>
    </w:p>
    <w:p w14:paraId="14EA3EFB" w14:textId="77777777" w:rsidR="004E79BB" w:rsidRDefault="004E79BB" w:rsidP="0096017C">
      <w:pPr>
        <w:pStyle w:val="BodyText"/>
        <w:spacing w:line="280" w:lineRule="auto"/>
        <w:ind w:left="675" w:right="1019"/>
        <w:jc w:val="both"/>
        <w:rPr>
          <w:w w:val="105"/>
        </w:rPr>
      </w:pPr>
    </w:p>
    <w:p w14:paraId="2E85CF89" w14:textId="77777777" w:rsidR="00362FDB" w:rsidRDefault="00362FDB" w:rsidP="0096017C">
      <w:pPr>
        <w:pStyle w:val="BodyText"/>
        <w:spacing w:line="280" w:lineRule="auto"/>
        <w:ind w:left="675" w:right="1019"/>
        <w:jc w:val="both"/>
        <w:rPr>
          <w:w w:val="105"/>
        </w:rPr>
      </w:pPr>
    </w:p>
    <w:p w14:paraId="2A1D3269" w14:textId="77777777" w:rsidR="00362FDB" w:rsidRDefault="00362FDB" w:rsidP="0096017C">
      <w:pPr>
        <w:pStyle w:val="BodyText"/>
        <w:spacing w:line="280" w:lineRule="auto"/>
        <w:ind w:left="675" w:right="1019"/>
        <w:jc w:val="both"/>
        <w:rPr>
          <w:w w:val="105"/>
        </w:rPr>
      </w:pPr>
    </w:p>
    <w:p w14:paraId="7D2231AE" w14:textId="77777777" w:rsidR="00362FDB" w:rsidRDefault="00362FDB" w:rsidP="0096017C">
      <w:pPr>
        <w:pStyle w:val="BodyText"/>
        <w:spacing w:line="280" w:lineRule="auto"/>
        <w:ind w:left="675" w:right="1019"/>
        <w:jc w:val="both"/>
        <w:rPr>
          <w:w w:val="105"/>
        </w:rPr>
      </w:pPr>
    </w:p>
    <w:p w14:paraId="320AF907" w14:textId="77777777" w:rsidR="00362FDB" w:rsidRDefault="00362FDB" w:rsidP="0096017C">
      <w:pPr>
        <w:pStyle w:val="BodyText"/>
        <w:spacing w:line="280" w:lineRule="auto"/>
        <w:ind w:left="675" w:right="1019"/>
        <w:jc w:val="both"/>
        <w:rPr>
          <w:w w:val="105"/>
        </w:rPr>
      </w:pPr>
    </w:p>
    <w:p w14:paraId="004EABBE" w14:textId="77777777" w:rsidR="00362FDB" w:rsidRDefault="00362FDB" w:rsidP="0096017C">
      <w:pPr>
        <w:pStyle w:val="BodyText"/>
        <w:spacing w:line="280" w:lineRule="auto"/>
        <w:ind w:left="675" w:right="1019"/>
        <w:jc w:val="both"/>
        <w:rPr>
          <w:w w:val="105"/>
        </w:rPr>
      </w:pPr>
    </w:p>
    <w:p w14:paraId="0C2CE007" w14:textId="77777777" w:rsidR="00362FDB" w:rsidRDefault="00362FDB" w:rsidP="0096017C">
      <w:pPr>
        <w:pStyle w:val="BodyText"/>
        <w:spacing w:line="280" w:lineRule="auto"/>
        <w:ind w:left="675" w:right="1019"/>
        <w:jc w:val="both"/>
        <w:rPr>
          <w:w w:val="105"/>
        </w:rPr>
      </w:pPr>
    </w:p>
    <w:p w14:paraId="09CFA966" w14:textId="77777777" w:rsidR="00362FDB" w:rsidRDefault="00362FDB" w:rsidP="0096017C">
      <w:pPr>
        <w:pStyle w:val="BodyText"/>
        <w:spacing w:line="280" w:lineRule="auto"/>
        <w:ind w:left="675" w:right="1019"/>
        <w:jc w:val="both"/>
        <w:rPr>
          <w:w w:val="105"/>
        </w:rPr>
      </w:pPr>
    </w:p>
    <w:p w14:paraId="164161E1" w14:textId="77777777" w:rsidR="00362FDB" w:rsidRPr="007C321C" w:rsidRDefault="00362FDB" w:rsidP="0096017C">
      <w:pPr>
        <w:pStyle w:val="BodyText"/>
        <w:spacing w:line="280" w:lineRule="auto"/>
        <w:ind w:left="675" w:right="1019"/>
        <w:jc w:val="both"/>
        <w:rPr>
          <w:w w:val="105"/>
        </w:rPr>
      </w:pPr>
    </w:p>
    <w:p w14:paraId="54C84F66" w14:textId="508DDDE2" w:rsidR="006206B6" w:rsidRPr="00187A37" w:rsidRDefault="00F866F3" w:rsidP="00DB506F">
      <w:pPr>
        <w:pStyle w:val="Caption"/>
        <w:spacing w:after="0"/>
        <w:ind w:left="675"/>
        <w:jc w:val="both"/>
        <w:rPr>
          <w:i w:val="0"/>
          <w:iCs w:val="0"/>
          <w:color w:val="000000" w:themeColor="text1"/>
          <w:w w:val="105"/>
          <w:sz w:val="19"/>
          <w:szCs w:val="19"/>
        </w:rPr>
      </w:pPr>
      <w:bookmarkStart w:id="131" w:name="_Toc225522966"/>
      <w:r w:rsidRPr="00187A37">
        <w:rPr>
          <w:color w:val="000000" w:themeColor="text1"/>
        </w:rPr>
        <w:lastRenderedPageBreak/>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17</w:t>
      </w:r>
      <w:r w:rsidRPr="00187A37">
        <w:rPr>
          <w:color w:val="000000" w:themeColor="text1"/>
        </w:rPr>
        <w:fldChar w:fldCharType="end"/>
      </w:r>
      <w:r w:rsidRPr="00187A37">
        <w:rPr>
          <w:color w:val="000000" w:themeColor="text1"/>
        </w:rPr>
        <w:t>: Ocjena zadovoljstva ispitanika nedostatkom opreme uz javne prostore</w:t>
      </w:r>
      <w:bookmarkEnd w:id="131"/>
    </w:p>
    <w:p w14:paraId="01A59F45" w14:textId="7046A95D" w:rsidR="00FE19B3" w:rsidRPr="007C321C" w:rsidRDefault="00AC3A7B" w:rsidP="0096017C">
      <w:pPr>
        <w:pStyle w:val="BodyText"/>
        <w:spacing w:line="280" w:lineRule="auto"/>
        <w:ind w:left="675" w:right="1019"/>
        <w:jc w:val="both"/>
        <w:rPr>
          <w:w w:val="105"/>
        </w:rPr>
      </w:pPr>
      <w:r w:rsidRPr="007C321C">
        <w:rPr>
          <w:noProof/>
          <w:w w:val="105"/>
        </w:rPr>
        <w:drawing>
          <wp:inline distT="0" distB="0" distL="0" distR="0" wp14:anchorId="36DBF1E7" wp14:editId="4A9C434E">
            <wp:extent cx="4272894" cy="2524125"/>
            <wp:effectExtent l="0" t="0" r="0" b="0"/>
            <wp:docPr id="525306943"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87671" cy="2532854"/>
                    </a:xfrm>
                    <a:prstGeom prst="rect">
                      <a:avLst/>
                    </a:prstGeom>
                    <a:noFill/>
                  </pic:spPr>
                </pic:pic>
              </a:graphicData>
            </a:graphic>
          </wp:inline>
        </w:drawing>
      </w:r>
    </w:p>
    <w:p w14:paraId="38C8DD68" w14:textId="28F29FDF" w:rsidR="006206B6" w:rsidRPr="00DB506F" w:rsidRDefault="006206B6" w:rsidP="0096017C">
      <w:pPr>
        <w:pStyle w:val="BodyText"/>
        <w:spacing w:line="280" w:lineRule="auto"/>
        <w:ind w:left="675" w:right="1019"/>
        <w:jc w:val="both"/>
        <w:rPr>
          <w:w w:val="105"/>
          <w:sz w:val="17"/>
          <w:szCs w:val="17"/>
        </w:rPr>
      </w:pPr>
      <w:r w:rsidRPr="00DB506F">
        <w:rPr>
          <w:w w:val="105"/>
          <w:sz w:val="17"/>
          <w:szCs w:val="17"/>
        </w:rPr>
        <w:t>Izvor: Obrada autora, Anketni upitnik (</w:t>
      </w:r>
      <w:r w:rsidR="002B6EE9" w:rsidRPr="00DB506F">
        <w:rPr>
          <w:w w:val="105"/>
          <w:sz w:val="17"/>
          <w:szCs w:val="17"/>
        </w:rPr>
        <w:t>15</w:t>
      </w:r>
      <w:r w:rsidRPr="00DB506F">
        <w:rPr>
          <w:w w:val="105"/>
          <w:sz w:val="17"/>
          <w:szCs w:val="17"/>
        </w:rPr>
        <w:t>.</w:t>
      </w:r>
      <w:r w:rsidR="00187A37">
        <w:rPr>
          <w:w w:val="105"/>
          <w:sz w:val="17"/>
          <w:szCs w:val="17"/>
        </w:rPr>
        <w:t>11</w:t>
      </w:r>
      <w:r w:rsidRPr="00DB506F">
        <w:rPr>
          <w:w w:val="105"/>
          <w:sz w:val="17"/>
          <w:szCs w:val="17"/>
        </w:rPr>
        <w:t>.202</w:t>
      </w:r>
      <w:r w:rsidR="002B6EE9" w:rsidRPr="00DB506F">
        <w:rPr>
          <w:w w:val="105"/>
          <w:sz w:val="17"/>
          <w:szCs w:val="17"/>
        </w:rPr>
        <w:t>5</w:t>
      </w:r>
      <w:r w:rsidRPr="00DB506F">
        <w:rPr>
          <w:w w:val="105"/>
          <w:sz w:val="17"/>
          <w:szCs w:val="17"/>
        </w:rPr>
        <w:t>.)</w:t>
      </w:r>
    </w:p>
    <w:p w14:paraId="7207EF77" w14:textId="77777777" w:rsidR="006206B6" w:rsidRPr="007C321C" w:rsidRDefault="006206B6" w:rsidP="0096017C">
      <w:pPr>
        <w:pStyle w:val="BodyText"/>
        <w:spacing w:line="280" w:lineRule="auto"/>
        <w:ind w:left="675" w:right="1019"/>
        <w:jc w:val="both"/>
        <w:rPr>
          <w:w w:val="105"/>
        </w:rPr>
      </w:pPr>
    </w:p>
    <w:p w14:paraId="7EBDAA19" w14:textId="12364F45" w:rsidR="004E79BB" w:rsidRPr="004E79BB" w:rsidRDefault="004E79BB" w:rsidP="004E79BB">
      <w:pPr>
        <w:pStyle w:val="BodyText"/>
        <w:spacing w:line="280" w:lineRule="auto"/>
        <w:ind w:left="675" w:right="1019"/>
        <w:jc w:val="both"/>
        <w:rPr>
          <w:w w:val="105"/>
        </w:rPr>
      </w:pPr>
      <w:r w:rsidRPr="004E79BB">
        <w:rPr>
          <w:w w:val="105"/>
        </w:rPr>
        <w:t>Rezultati ankete pokazuju da ispitanici najčešće primjećuju nedostatak informativne i turističke signalizacije (20 %), što upućuje na potrebu za boljim označavanjem i interpretacijom javnih prostora na području Općine Drnje. Slijede sprave za vježbanje na otvorenom (12 %), koje ispitanici prepoznaju kao važan element za poticanje rekreacije i zdravog načina života. Značajan udio ispitanika istaknuo je i potrebu za koševima za otpad, cvjetnim posudama i žardinjerama (10 %) te prostorima za održavanje manifestacija (10 %). Manje, ali također relevantne prijedloge čine stolovi i klupe (8 %), umjetničke instalacije (8 %) te zdenci za pitku vodu (6 %) i javna rasvjeta (6 %). Parking za bicikle (2 %) spominje se rjeđe, ali ukazuje na potrebu za poboljšanjem uvjeta za održivu mobilnost. Ukupno gledano, rezultati ukazuju da građani prepoznaju nedostatak osnovne urbane opreme koja bi povećala funkcionalnost, sigurnost i estetsku kvalitetu javnih prostora. Unaprjeđenje takvih sadržaja moglo bi doprinijeti stvaranju ugodnijeg, pristupačnijeg i društveno aktivnijeg javnog prostora za sve dobne skupine stanovnika Općine Drnje.</w:t>
      </w:r>
    </w:p>
    <w:p w14:paraId="0E080A34" w14:textId="77777777" w:rsidR="00E24AEF" w:rsidRPr="007C321C" w:rsidRDefault="00E24AEF" w:rsidP="00E361E4">
      <w:pPr>
        <w:pStyle w:val="BodyText"/>
        <w:spacing w:line="280" w:lineRule="auto"/>
        <w:ind w:left="675" w:right="1019"/>
        <w:jc w:val="both"/>
        <w:rPr>
          <w:w w:val="105"/>
        </w:rPr>
      </w:pPr>
    </w:p>
    <w:p w14:paraId="48295373" w14:textId="65346CB8" w:rsidR="008307FB" w:rsidRDefault="004E79BB" w:rsidP="0096017C">
      <w:pPr>
        <w:pStyle w:val="BodyText"/>
        <w:spacing w:line="280" w:lineRule="auto"/>
        <w:ind w:left="675" w:right="1019"/>
        <w:jc w:val="both"/>
        <w:rPr>
          <w:w w:val="105"/>
        </w:rPr>
      </w:pPr>
      <w:r w:rsidRPr="004E79BB">
        <w:rPr>
          <w:w w:val="105"/>
        </w:rPr>
        <w:t>Prostori koje ispitanici prepoznaju kao važna mjesta okupljanja i rekreacije prikazani su na sljedećem grafikonu.</w:t>
      </w:r>
    </w:p>
    <w:p w14:paraId="32EAC134" w14:textId="77777777" w:rsidR="00DB506F" w:rsidRDefault="00DB506F" w:rsidP="0096017C">
      <w:pPr>
        <w:pStyle w:val="BodyText"/>
        <w:spacing w:line="280" w:lineRule="auto"/>
        <w:ind w:left="675" w:right="1019"/>
        <w:jc w:val="both"/>
        <w:rPr>
          <w:w w:val="105"/>
        </w:rPr>
      </w:pPr>
    </w:p>
    <w:p w14:paraId="404D1418" w14:textId="1A75840C" w:rsidR="00F866F3" w:rsidRPr="00187A37" w:rsidRDefault="00F866F3" w:rsidP="00DB506F">
      <w:pPr>
        <w:pStyle w:val="Caption"/>
        <w:spacing w:after="0"/>
        <w:ind w:left="675"/>
        <w:jc w:val="both"/>
        <w:rPr>
          <w:color w:val="000000" w:themeColor="text1"/>
        </w:rPr>
      </w:pPr>
      <w:bookmarkStart w:id="132" w:name="_Toc225522967"/>
      <w:r w:rsidRPr="00187A37">
        <w:rPr>
          <w:color w:val="000000" w:themeColor="text1"/>
        </w:rPr>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18</w:t>
      </w:r>
      <w:r w:rsidRPr="00187A37">
        <w:rPr>
          <w:color w:val="000000" w:themeColor="text1"/>
        </w:rPr>
        <w:fldChar w:fldCharType="end"/>
      </w:r>
      <w:r w:rsidRPr="00187A37">
        <w:rPr>
          <w:color w:val="000000" w:themeColor="text1"/>
        </w:rPr>
        <w:t>: Prikaz najznačajnijih lokacija zelene površine u Općini Drnje po izboru ispitanika</w:t>
      </w:r>
      <w:bookmarkEnd w:id="132"/>
    </w:p>
    <w:p w14:paraId="6AA0FC70" w14:textId="1DD4733C" w:rsidR="00B900DC" w:rsidRPr="007C321C" w:rsidRDefault="002736BA" w:rsidP="0096017C">
      <w:pPr>
        <w:pStyle w:val="BodyText"/>
        <w:spacing w:line="280" w:lineRule="auto"/>
        <w:ind w:left="675" w:right="1019"/>
        <w:jc w:val="both"/>
        <w:rPr>
          <w:w w:val="105"/>
        </w:rPr>
      </w:pPr>
      <w:r w:rsidRPr="007C321C">
        <w:rPr>
          <w:noProof/>
          <w:w w:val="105"/>
        </w:rPr>
        <w:drawing>
          <wp:inline distT="0" distB="0" distL="0" distR="0" wp14:anchorId="13C5DA0C" wp14:editId="149C9DD9">
            <wp:extent cx="4048125" cy="2386061"/>
            <wp:effectExtent l="0" t="0" r="0" b="0"/>
            <wp:docPr id="2143581563"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81734" cy="2405871"/>
                    </a:xfrm>
                    <a:prstGeom prst="rect">
                      <a:avLst/>
                    </a:prstGeom>
                    <a:noFill/>
                  </pic:spPr>
                </pic:pic>
              </a:graphicData>
            </a:graphic>
          </wp:inline>
        </w:drawing>
      </w:r>
    </w:p>
    <w:p w14:paraId="4B2831D7" w14:textId="5DC16458" w:rsidR="00B900DC" w:rsidRPr="00DB506F" w:rsidRDefault="00B900DC" w:rsidP="00E24AEF">
      <w:pPr>
        <w:pStyle w:val="BodyText"/>
        <w:spacing w:line="280" w:lineRule="auto"/>
        <w:ind w:left="675" w:right="1019"/>
        <w:jc w:val="both"/>
        <w:rPr>
          <w:w w:val="105"/>
          <w:sz w:val="17"/>
          <w:szCs w:val="17"/>
        </w:rPr>
      </w:pPr>
      <w:r w:rsidRPr="00DB506F">
        <w:rPr>
          <w:w w:val="105"/>
          <w:sz w:val="17"/>
          <w:szCs w:val="17"/>
        </w:rPr>
        <w:t>Izvor: Obrada autora, Anketni upitnik (</w:t>
      </w:r>
      <w:r w:rsidR="00CE0D89" w:rsidRPr="00DB506F">
        <w:rPr>
          <w:w w:val="105"/>
          <w:sz w:val="17"/>
          <w:szCs w:val="17"/>
        </w:rPr>
        <w:t>15</w:t>
      </w:r>
      <w:r w:rsidRPr="00DB506F">
        <w:rPr>
          <w:w w:val="105"/>
          <w:sz w:val="17"/>
          <w:szCs w:val="17"/>
        </w:rPr>
        <w:t>.</w:t>
      </w:r>
      <w:r w:rsidR="00187A37">
        <w:rPr>
          <w:w w:val="105"/>
          <w:sz w:val="17"/>
          <w:szCs w:val="17"/>
        </w:rPr>
        <w:t>11</w:t>
      </w:r>
      <w:r w:rsidRPr="00DB506F">
        <w:rPr>
          <w:w w:val="105"/>
          <w:sz w:val="17"/>
          <w:szCs w:val="17"/>
        </w:rPr>
        <w:t>.202</w:t>
      </w:r>
      <w:r w:rsidR="00CE0D89" w:rsidRPr="00DB506F">
        <w:rPr>
          <w:w w:val="105"/>
          <w:sz w:val="17"/>
          <w:szCs w:val="17"/>
        </w:rPr>
        <w:t>5</w:t>
      </w:r>
      <w:r w:rsidRPr="00DB506F">
        <w:rPr>
          <w:w w:val="105"/>
          <w:sz w:val="17"/>
          <w:szCs w:val="17"/>
        </w:rPr>
        <w:t>.)</w:t>
      </w:r>
    </w:p>
    <w:p w14:paraId="35113D37" w14:textId="77777777" w:rsidR="00155B31" w:rsidRPr="007C321C" w:rsidRDefault="00155B31" w:rsidP="0096017C">
      <w:pPr>
        <w:pStyle w:val="BodyText"/>
        <w:spacing w:line="280" w:lineRule="auto"/>
        <w:ind w:left="675" w:right="1019"/>
        <w:jc w:val="both"/>
        <w:rPr>
          <w:w w:val="105"/>
        </w:rPr>
      </w:pPr>
    </w:p>
    <w:p w14:paraId="08070695" w14:textId="6362F1EF" w:rsidR="004E79BB" w:rsidRDefault="004E79BB" w:rsidP="004E79BB">
      <w:pPr>
        <w:pStyle w:val="BodyText"/>
        <w:spacing w:line="280" w:lineRule="auto"/>
        <w:ind w:left="675" w:right="1019"/>
        <w:jc w:val="both"/>
        <w:rPr>
          <w:w w:val="105"/>
        </w:rPr>
      </w:pPr>
      <w:r w:rsidRPr="004E79BB">
        <w:rPr>
          <w:w w:val="105"/>
        </w:rPr>
        <w:t>Najveći udio ispitanika (40 %) istaknuo je središnji park u Drnju kao glavno mjesto okupljanja i rekreacije. Slijedi prostor oko crkve (25 %), koji ima važnu društvenu, kulturnu i simboličku ulogu u životu lokalne zajednice.</w:t>
      </w:r>
      <w:r w:rsidR="00B31F46" w:rsidRPr="00B31F46">
        <w:rPr>
          <w:w w:val="105"/>
        </w:rPr>
        <w:t xml:space="preserve"> </w:t>
      </w:r>
      <w:r w:rsidRPr="004E79BB">
        <w:rPr>
          <w:w w:val="105"/>
        </w:rPr>
        <w:t>Kao značajni prostori prepoznati su i područje uz potok Gliboki (15 %) te jezero Šoderica (10 %), koji predstavljaju vrijedne prirodne resurse s potencijalom za daljnji razvoj rekreacijskih i krajobraznih sadržaja. Sportski tereni i dječja igrališta (10 %) također su navedeni kao važni javni prostori, iako dio ispitanika smatra da bi njihovo uređenje i sadržaji mogli biti dodatno unaprijeđeni.</w:t>
      </w:r>
      <w:r w:rsidR="00B31F46" w:rsidRPr="00B31F46">
        <w:rPr>
          <w:w w:val="105"/>
        </w:rPr>
        <w:t xml:space="preserve"> </w:t>
      </w:r>
      <w:r w:rsidRPr="004E79BB">
        <w:rPr>
          <w:w w:val="105"/>
        </w:rPr>
        <w:t>Ukupno gledano, rezultati ukazuju na to da stanovnici Općine Drnje posebno cijene centralne i društveno značajne zelene prostore, ali istodobno prepoznaju potencijal prirodnih područja koja bi mogla postati važan dio lokalne mreže zelene infrastrukture.</w:t>
      </w:r>
    </w:p>
    <w:p w14:paraId="1A21F59F" w14:textId="77777777" w:rsidR="00B31F46" w:rsidRDefault="00B31F46" w:rsidP="004E79BB">
      <w:pPr>
        <w:pStyle w:val="BodyText"/>
        <w:spacing w:line="280" w:lineRule="auto"/>
        <w:ind w:left="675" w:right="1019"/>
        <w:jc w:val="both"/>
        <w:rPr>
          <w:w w:val="105"/>
        </w:rPr>
      </w:pPr>
    </w:p>
    <w:p w14:paraId="4511DC48" w14:textId="6B61A9C1" w:rsidR="00B31F46" w:rsidRPr="004E79BB" w:rsidRDefault="00B31F46" w:rsidP="004E79BB">
      <w:pPr>
        <w:pStyle w:val="BodyText"/>
        <w:spacing w:line="280" w:lineRule="auto"/>
        <w:ind w:left="675" w:right="1019"/>
        <w:jc w:val="both"/>
        <w:rPr>
          <w:w w:val="105"/>
        </w:rPr>
      </w:pPr>
      <w:r w:rsidRPr="00B31F46">
        <w:rPr>
          <w:w w:val="105"/>
        </w:rPr>
        <w:t>Lokacije koje ispitanici prepoznaju kao neiskorištene potencijale zelenih površina prikazane su na sljedećem grafikonu.</w:t>
      </w:r>
    </w:p>
    <w:p w14:paraId="01FC7CA5" w14:textId="77777777" w:rsidR="00A25A94" w:rsidRDefault="00A25A94" w:rsidP="00DB506F">
      <w:pPr>
        <w:pStyle w:val="Caption"/>
        <w:spacing w:after="0"/>
        <w:ind w:left="675"/>
        <w:jc w:val="both"/>
      </w:pPr>
    </w:p>
    <w:p w14:paraId="06E4D894" w14:textId="1532A05F" w:rsidR="00B900DC" w:rsidRPr="00187A37" w:rsidRDefault="00F866F3" w:rsidP="00DB506F">
      <w:pPr>
        <w:pStyle w:val="Caption"/>
        <w:spacing w:after="0"/>
        <w:ind w:left="675"/>
        <w:jc w:val="both"/>
        <w:rPr>
          <w:i w:val="0"/>
          <w:iCs w:val="0"/>
          <w:color w:val="000000" w:themeColor="text1"/>
          <w:w w:val="105"/>
          <w:sz w:val="19"/>
          <w:szCs w:val="19"/>
        </w:rPr>
      </w:pPr>
      <w:bookmarkStart w:id="133" w:name="_Toc225522968"/>
      <w:r w:rsidRPr="00187A37">
        <w:rPr>
          <w:color w:val="000000" w:themeColor="text1"/>
        </w:rPr>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19</w:t>
      </w:r>
      <w:r w:rsidRPr="00187A37">
        <w:rPr>
          <w:color w:val="000000" w:themeColor="text1"/>
        </w:rPr>
        <w:fldChar w:fldCharType="end"/>
      </w:r>
      <w:r w:rsidRPr="00187A37">
        <w:rPr>
          <w:color w:val="000000" w:themeColor="text1"/>
        </w:rPr>
        <w:t>: Prikaz neiskorištenih potencijala</w:t>
      </w:r>
      <w:bookmarkEnd w:id="133"/>
    </w:p>
    <w:p w14:paraId="5BB5F24D" w14:textId="2F29028E" w:rsidR="00B900DC" w:rsidRPr="007C321C" w:rsidRDefault="00031AA9" w:rsidP="0096017C">
      <w:pPr>
        <w:pStyle w:val="BodyText"/>
        <w:spacing w:line="280" w:lineRule="auto"/>
        <w:ind w:left="675" w:right="1019"/>
        <w:jc w:val="both"/>
        <w:rPr>
          <w:w w:val="105"/>
        </w:rPr>
      </w:pPr>
      <w:r w:rsidRPr="007C321C">
        <w:rPr>
          <w:noProof/>
          <w:w w:val="105"/>
        </w:rPr>
        <w:drawing>
          <wp:inline distT="0" distB="0" distL="0" distR="0" wp14:anchorId="14DF9500" wp14:editId="41D48556">
            <wp:extent cx="4282488" cy="2543175"/>
            <wp:effectExtent l="0" t="0" r="3810" b="0"/>
            <wp:docPr id="972245902"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13293" cy="2561469"/>
                    </a:xfrm>
                    <a:prstGeom prst="rect">
                      <a:avLst/>
                    </a:prstGeom>
                    <a:noFill/>
                  </pic:spPr>
                </pic:pic>
              </a:graphicData>
            </a:graphic>
          </wp:inline>
        </w:drawing>
      </w:r>
    </w:p>
    <w:p w14:paraId="70C01F98" w14:textId="41BBE668" w:rsidR="00A65889" w:rsidRPr="00DB506F" w:rsidRDefault="00B900DC" w:rsidP="0096017C">
      <w:pPr>
        <w:pStyle w:val="BodyText"/>
        <w:spacing w:line="280" w:lineRule="auto"/>
        <w:ind w:left="675" w:right="1019"/>
        <w:jc w:val="both"/>
        <w:rPr>
          <w:w w:val="105"/>
          <w:sz w:val="17"/>
          <w:szCs w:val="17"/>
        </w:rPr>
      </w:pPr>
      <w:r w:rsidRPr="00DB506F">
        <w:rPr>
          <w:w w:val="105"/>
          <w:sz w:val="17"/>
          <w:szCs w:val="17"/>
        </w:rPr>
        <w:t>Izvor: Obrada autora, Anketni upitnik (</w:t>
      </w:r>
      <w:r w:rsidR="00CE0D89" w:rsidRPr="00DB506F">
        <w:rPr>
          <w:w w:val="105"/>
          <w:sz w:val="17"/>
          <w:szCs w:val="17"/>
        </w:rPr>
        <w:t>15</w:t>
      </w:r>
      <w:r w:rsidRPr="00DB506F">
        <w:rPr>
          <w:w w:val="105"/>
          <w:sz w:val="17"/>
          <w:szCs w:val="17"/>
        </w:rPr>
        <w:t>.</w:t>
      </w:r>
      <w:r w:rsidR="00187A37">
        <w:rPr>
          <w:w w:val="105"/>
          <w:sz w:val="17"/>
          <w:szCs w:val="17"/>
        </w:rPr>
        <w:t>11</w:t>
      </w:r>
      <w:r w:rsidRPr="00DB506F">
        <w:rPr>
          <w:w w:val="105"/>
          <w:sz w:val="17"/>
          <w:szCs w:val="17"/>
        </w:rPr>
        <w:t>.202</w:t>
      </w:r>
      <w:r w:rsidR="00CE0D89" w:rsidRPr="00DB506F">
        <w:rPr>
          <w:w w:val="105"/>
          <w:sz w:val="17"/>
          <w:szCs w:val="17"/>
        </w:rPr>
        <w:t>5</w:t>
      </w:r>
      <w:r w:rsidRPr="00DB506F">
        <w:rPr>
          <w:w w:val="105"/>
          <w:sz w:val="17"/>
          <w:szCs w:val="17"/>
        </w:rPr>
        <w:t>.)</w:t>
      </w:r>
    </w:p>
    <w:p w14:paraId="4E135654" w14:textId="77777777" w:rsidR="00AA122C" w:rsidRPr="007C321C" w:rsidRDefault="00AA122C" w:rsidP="00CE0D89">
      <w:pPr>
        <w:pStyle w:val="BodyText"/>
        <w:spacing w:line="280" w:lineRule="auto"/>
        <w:ind w:right="1019"/>
        <w:jc w:val="both"/>
        <w:rPr>
          <w:w w:val="105"/>
        </w:rPr>
      </w:pPr>
    </w:p>
    <w:p w14:paraId="693D9B78" w14:textId="1BD78B75" w:rsidR="00B31F46" w:rsidRDefault="00B31F46" w:rsidP="00B31F46">
      <w:pPr>
        <w:pStyle w:val="BodyText"/>
        <w:spacing w:line="280" w:lineRule="auto"/>
        <w:ind w:left="675" w:right="1019"/>
        <w:jc w:val="both"/>
        <w:rPr>
          <w:w w:val="105"/>
        </w:rPr>
      </w:pPr>
      <w:r w:rsidRPr="00B31F46">
        <w:rPr>
          <w:w w:val="105"/>
        </w:rPr>
        <w:t>Rezultati ankete provedene među stanovnicima Općine Drnje ukazuju na nekoliko lokacija koje građani prepoznaju kao neiskorištene ili nedovoljno uređene zelene prostore s razvojnim potencijalom. Najčešće spominjane lokacije su prostor uz jezero Šoderica i područje uz potok Gliboki, koje ispitanici prepoznaju kao vrijedna prirodna područja s velikim rekreacijskim, krajobraznim i ekološkim potencijalom, ali nedovoljno uređenima za širu javnu uporabu. Dio ispitanika navodi i zelene površine oko crkve te prostor bivše mljekare, koje smatraju pogodnima za krajobrazno uređenje i razvoj društvenih sadržaja. Pojedini odgovori upućuju i na prostore uz rijeku Dravu te na zelene zone u blizini jezera i eksploatacijskih polja, koje bi se mogle revitalizirati u svrhu rekreacije, edukacije i razvoja održivog turizma. Ukupno gledano, rezultati ukazuju na to da građani Općine Drnje prepoznaju značajan potencijal prirodnih i poluprirodnih prostora, osobito uz vodene tokove, za razvoj novih sadržaja. Uređenje šetnica, biciklističkih staza, odmorišta i edukativnih punktova moglo bi doprinijeti poboljšanju kvalitete života stanovnika te povećanju atraktivnosti općine kao prostora za rekreaciju i održivi turizam.</w:t>
      </w:r>
    </w:p>
    <w:p w14:paraId="26632E7E" w14:textId="77777777" w:rsidR="00B31F46" w:rsidRDefault="00B31F46" w:rsidP="00B31F46">
      <w:pPr>
        <w:pStyle w:val="BodyText"/>
        <w:spacing w:line="280" w:lineRule="auto"/>
        <w:ind w:left="675" w:right="1019"/>
        <w:jc w:val="both"/>
        <w:rPr>
          <w:w w:val="105"/>
        </w:rPr>
      </w:pPr>
    </w:p>
    <w:p w14:paraId="58BB774B" w14:textId="23EE0F47" w:rsidR="00B31F46" w:rsidRPr="00B31F46" w:rsidRDefault="00F86338" w:rsidP="00B31F46">
      <w:pPr>
        <w:pStyle w:val="BodyText"/>
        <w:spacing w:line="280" w:lineRule="auto"/>
        <w:ind w:left="675" w:right="1019"/>
        <w:jc w:val="both"/>
        <w:rPr>
          <w:w w:val="105"/>
        </w:rPr>
      </w:pPr>
      <w:r w:rsidRPr="00F86338">
        <w:rPr>
          <w:w w:val="105"/>
        </w:rPr>
        <w:t>Elementi urbane opreme koje ispitanici smatraju nedostatnima u javnom prostoru prikazani su na sljedećem grafikonu.</w:t>
      </w:r>
    </w:p>
    <w:p w14:paraId="05C0304B" w14:textId="2EF87BC8" w:rsidR="00263F62" w:rsidRPr="00187A37" w:rsidRDefault="00F866F3" w:rsidP="00DB506F">
      <w:pPr>
        <w:pStyle w:val="Caption"/>
        <w:spacing w:after="0"/>
        <w:ind w:left="675"/>
        <w:jc w:val="both"/>
        <w:rPr>
          <w:i w:val="0"/>
          <w:iCs w:val="0"/>
          <w:color w:val="000000" w:themeColor="text1"/>
          <w:w w:val="105"/>
          <w:sz w:val="19"/>
          <w:szCs w:val="19"/>
        </w:rPr>
      </w:pPr>
      <w:bookmarkStart w:id="134" w:name="_Toc225522969"/>
      <w:r w:rsidRPr="00187A37">
        <w:rPr>
          <w:color w:val="000000" w:themeColor="text1"/>
        </w:rPr>
        <w:lastRenderedPageBreak/>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20</w:t>
      </w:r>
      <w:r w:rsidRPr="00187A37">
        <w:rPr>
          <w:color w:val="000000" w:themeColor="text1"/>
        </w:rPr>
        <w:fldChar w:fldCharType="end"/>
      </w:r>
      <w:r w:rsidRPr="00187A37">
        <w:rPr>
          <w:color w:val="000000" w:themeColor="text1"/>
        </w:rPr>
        <w:t>: Prikaz opreme koja najviše nedostaje po izboru ispitanika</w:t>
      </w:r>
      <w:bookmarkEnd w:id="134"/>
    </w:p>
    <w:p w14:paraId="483B4E28" w14:textId="4E8A7FFD" w:rsidR="00B900DC" w:rsidRPr="007C321C" w:rsidRDefault="00757AEC" w:rsidP="0096017C">
      <w:pPr>
        <w:pStyle w:val="BodyText"/>
        <w:spacing w:line="280" w:lineRule="auto"/>
        <w:ind w:left="675" w:right="1019"/>
        <w:jc w:val="both"/>
        <w:rPr>
          <w:w w:val="105"/>
        </w:rPr>
      </w:pPr>
      <w:r w:rsidRPr="007C321C">
        <w:rPr>
          <w:noProof/>
          <w:w w:val="105"/>
        </w:rPr>
        <w:drawing>
          <wp:inline distT="0" distB="0" distL="0" distR="0" wp14:anchorId="235CFD64" wp14:editId="171DE1EB">
            <wp:extent cx="4546662" cy="2943225"/>
            <wp:effectExtent l="0" t="0" r="6350" b="0"/>
            <wp:docPr id="61764548"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69266" cy="2957858"/>
                    </a:xfrm>
                    <a:prstGeom prst="rect">
                      <a:avLst/>
                    </a:prstGeom>
                    <a:noFill/>
                  </pic:spPr>
                </pic:pic>
              </a:graphicData>
            </a:graphic>
          </wp:inline>
        </w:drawing>
      </w:r>
    </w:p>
    <w:p w14:paraId="0EAEFA94" w14:textId="6E0313EA" w:rsidR="00263F62" w:rsidRPr="00DB506F" w:rsidRDefault="00263F62" w:rsidP="00E24AEF">
      <w:pPr>
        <w:pStyle w:val="BodyText"/>
        <w:spacing w:line="280" w:lineRule="auto"/>
        <w:ind w:left="675" w:right="1019"/>
        <w:jc w:val="both"/>
        <w:rPr>
          <w:w w:val="105"/>
          <w:sz w:val="17"/>
          <w:szCs w:val="17"/>
        </w:rPr>
      </w:pPr>
      <w:r w:rsidRPr="00DB506F">
        <w:rPr>
          <w:w w:val="105"/>
          <w:sz w:val="17"/>
          <w:szCs w:val="17"/>
        </w:rPr>
        <w:t>Izvor: Obrada autora, Anketni upitnik (</w:t>
      </w:r>
      <w:r w:rsidR="00D97D06" w:rsidRPr="00DB506F">
        <w:rPr>
          <w:w w:val="105"/>
          <w:sz w:val="17"/>
          <w:szCs w:val="17"/>
        </w:rPr>
        <w:t>15</w:t>
      </w:r>
      <w:r w:rsidRPr="00DB506F">
        <w:rPr>
          <w:w w:val="105"/>
          <w:sz w:val="17"/>
          <w:szCs w:val="17"/>
        </w:rPr>
        <w:t>.</w:t>
      </w:r>
      <w:r w:rsidR="00187A37">
        <w:rPr>
          <w:w w:val="105"/>
          <w:sz w:val="17"/>
          <w:szCs w:val="17"/>
        </w:rPr>
        <w:t>11</w:t>
      </w:r>
      <w:r w:rsidRPr="00DB506F">
        <w:rPr>
          <w:w w:val="105"/>
          <w:sz w:val="17"/>
          <w:szCs w:val="17"/>
        </w:rPr>
        <w:t>.202</w:t>
      </w:r>
      <w:r w:rsidR="00D97D06" w:rsidRPr="00DB506F">
        <w:rPr>
          <w:w w:val="105"/>
          <w:sz w:val="17"/>
          <w:szCs w:val="17"/>
        </w:rPr>
        <w:t>5</w:t>
      </w:r>
      <w:r w:rsidRPr="00DB506F">
        <w:rPr>
          <w:w w:val="105"/>
          <w:sz w:val="17"/>
          <w:szCs w:val="17"/>
        </w:rPr>
        <w:t>.)</w:t>
      </w:r>
    </w:p>
    <w:p w14:paraId="0CDEDAFA" w14:textId="77777777" w:rsidR="00865AF2" w:rsidRPr="007C321C" w:rsidRDefault="00865AF2" w:rsidP="00E24AEF">
      <w:pPr>
        <w:pStyle w:val="BodyText"/>
        <w:spacing w:line="280" w:lineRule="auto"/>
        <w:ind w:left="675" w:right="1019"/>
        <w:jc w:val="both"/>
        <w:rPr>
          <w:i/>
          <w:iCs/>
          <w:w w:val="105"/>
          <w:sz w:val="19"/>
          <w:szCs w:val="19"/>
        </w:rPr>
      </w:pPr>
    </w:p>
    <w:p w14:paraId="77AD9F17" w14:textId="1B8CA2D1" w:rsidR="00F86338" w:rsidRDefault="00F86338" w:rsidP="00F86338">
      <w:pPr>
        <w:pStyle w:val="BodyText"/>
        <w:spacing w:line="280" w:lineRule="auto"/>
        <w:ind w:left="675" w:right="1019"/>
        <w:jc w:val="both"/>
        <w:rPr>
          <w:w w:val="105"/>
        </w:rPr>
      </w:pPr>
      <w:r w:rsidRPr="00F86338">
        <w:rPr>
          <w:w w:val="105"/>
        </w:rPr>
        <w:t>Najveći udio ispitanika (20 %) istaknuo je informativne panele i turističku signalizaciju kao element koji nedostaje u uređenju javnih prostora. Slijede sprave za vježbanje na otvorenom (12 %), koje su prepoznate kao važan sadržaj za rekreaciju i zdrav način života. Značajan broj ispitanika naveo je i potrebu za koševima za otpad, cvjetnim posudama i žardinjerama (po 10 %), što upućuje na potrebu za funkcionalnijim i estetski uređenijim javnim prostorima. Također su istaknuti prostori za održavanje manifestacija (10 %), stolovi i klupe (8 %) te zdenci za pitku vodu (6 %). Manji udio ispitanika ukazuje na nedostatak javne rasvjete, umjetničkih instalacija i parkirališta za bicikle, no i ovi prijedlozi upućuju na potrebu za dodatnim sadržajima koji bi povećali funkcionalnost i atraktivnost javnih površina. Ukupno gledano, rezultati ankete pokazuju da stanovnici Općine Drnje prepoznaju potrebu za bolje opremljenim, estetski uređenim i društveno funkcionalnim javnim prostorima, koji potiču boravak, druženje i aktivan način života na otvorenom.</w:t>
      </w:r>
    </w:p>
    <w:p w14:paraId="15ED3F86" w14:textId="77777777" w:rsidR="00F86338" w:rsidRDefault="00F86338" w:rsidP="00F86338">
      <w:pPr>
        <w:pStyle w:val="BodyText"/>
        <w:spacing w:line="280" w:lineRule="auto"/>
        <w:ind w:left="675" w:right="1019"/>
        <w:jc w:val="both"/>
        <w:rPr>
          <w:w w:val="105"/>
        </w:rPr>
      </w:pPr>
    </w:p>
    <w:p w14:paraId="3529DB8C" w14:textId="7D956CCF" w:rsidR="00F86338" w:rsidRPr="00F86338" w:rsidRDefault="00F86338" w:rsidP="00F86338">
      <w:pPr>
        <w:pStyle w:val="BodyText"/>
        <w:spacing w:line="280" w:lineRule="auto"/>
        <w:ind w:left="675" w:right="1019"/>
        <w:jc w:val="both"/>
        <w:rPr>
          <w:w w:val="105"/>
        </w:rPr>
      </w:pPr>
      <w:r w:rsidRPr="00F86338">
        <w:rPr>
          <w:w w:val="105"/>
        </w:rPr>
        <w:t>Prioritetne mjere održivog razvoja koje ispitanici smatraju najvažnijima prikazane su na sljedećem grafikonu.</w:t>
      </w:r>
    </w:p>
    <w:p w14:paraId="5227B0C4" w14:textId="77777777" w:rsidR="00CE0D89" w:rsidRDefault="00CE0D89" w:rsidP="0096017C">
      <w:pPr>
        <w:pStyle w:val="BodyText"/>
        <w:spacing w:line="280" w:lineRule="auto"/>
        <w:ind w:left="675" w:right="1019"/>
        <w:jc w:val="both"/>
        <w:rPr>
          <w:w w:val="105"/>
        </w:rPr>
      </w:pPr>
    </w:p>
    <w:p w14:paraId="68E3C255" w14:textId="77777777" w:rsidR="00D11711" w:rsidRDefault="00D11711" w:rsidP="00DB506F">
      <w:pPr>
        <w:pStyle w:val="Caption"/>
        <w:spacing w:after="0"/>
        <w:ind w:left="675"/>
        <w:jc w:val="both"/>
      </w:pPr>
    </w:p>
    <w:p w14:paraId="02C4867B" w14:textId="77777777" w:rsidR="00D11711" w:rsidRDefault="00D11711" w:rsidP="00DB506F">
      <w:pPr>
        <w:pStyle w:val="Caption"/>
        <w:spacing w:after="0"/>
        <w:ind w:left="675"/>
        <w:jc w:val="both"/>
      </w:pPr>
    </w:p>
    <w:p w14:paraId="5033D761" w14:textId="77777777" w:rsidR="00D11711" w:rsidRDefault="00D11711" w:rsidP="00DB506F">
      <w:pPr>
        <w:pStyle w:val="Caption"/>
        <w:spacing w:after="0"/>
        <w:ind w:left="675"/>
        <w:jc w:val="both"/>
      </w:pPr>
    </w:p>
    <w:p w14:paraId="2F511257" w14:textId="77777777" w:rsidR="00D11711" w:rsidRDefault="00D11711" w:rsidP="00DB506F">
      <w:pPr>
        <w:pStyle w:val="Caption"/>
        <w:spacing w:after="0"/>
        <w:ind w:left="675"/>
        <w:jc w:val="both"/>
      </w:pPr>
    </w:p>
    <w:p w14:paraId="37CCDB3F" w14:textId="77777777" w:rsidR="00D11711" w:rsidRDefault="00D11711" w:rsidP="00DB506F">
      <w:pPr>
        <w:pStyle w:val="Caption"/>
        <w:spacing w:after="0"/>
        <w:ind w:left="675"/>
        <w:jc w:val="both"/>
      </w:pPr>
    </w:p>
    <w:p w14:paraId="3129A43F" w14:textId="77777777" w:rsidR="00D11711" w:rsidRDefault="00D11711" w:rsidP="00DB506F">
      <w:pPr>
        <w:pStyle w:val="Caption"/>
        <w:spacing w:after="0"/>
        <w:ind w:left="675"/>
        <w:jc w:val="both"/>
      </w:pPr>
    </w:p>
    <w:p w14:paraId="747F1D30" w14:textId="77777777" w:rsidR="00D11711" w:rsidRDefault="00D11711" w:rsidP="00DB506F">
      <w:pPr>
        <w:pStyle w:val="Caption"/>
        <w:spacing w:after="0"/>
        <w:ind w:left="675"/>
        <w:jc w:val="both"/>
      </w:pPr>
    </w:p>
    <w:p w14:paraId="63907BFB" w14:textId="77777777" w:rsidR="00D11711" w:rsidRDefault="00D11711" w:rsidP="00DB506F">
      <w:pPr>
        <w:pStyle w:val="Caption"/>
        <w:spacing w:after="0"/>
        <w:ind w:left="675"/>
        <w:jc w:val="both"/>
      </w:pPr>
    </w:p>
    <w:p w14:paraId="16832366" w14:textId="77777777" w:rsidR="00D11711" w:rsidRDefault="00D11711" w:rsidP="00DB506F">
      <w:pPr>
        <w:pStyle w:val="Caption"/>
        <w:spacing w:after="0"/>
        <w:ind w:left="675"/>
        <w:jc w:val="both"/>
      </w:pPr>
    </w:p>
    <w:p w14:paraId="36339D92" w14:textId="77777777" w:rsidR="00D11711" w:rsidRDefault="00D11711" w:rsidP="00DB506F">
      <w:pPr>
        <w:pStyle w:val="Caption"/>
        <w:spacing w:after="0"/>
        <w:ind w:left="675"/>
        <w:jc w:val="both"/>
      </w:pPr>
    </w:p>
    <w:p w14:paraId="6A3387C8" w14:textId="77777777" w:rsidR="00D11711" w:rsidRDefault="00D11711" w:rsidP="00DB506F">
      <w:pPr>
        <w:pStyle w:val="Caption"/>
        <w:spacing w:after="0"/>
        <w:ind w:left="675"/>
        <w:jc w:val="both"/>
      </w:pPr>
    </w:p>
    <w:p w14:paraId="7BA0DB4E" w14:textId="77777777" w:rsidR="00D11711" w:rsidRDefault="00D11711" w:rsidP="00DB506F">
      <w:pPr>
        <w:pStyle w:val="Caption"/>
        <w:spacing w:after="0"/>
        <w:ind w:left="675"/>
        <w:jc w:val="both"/>
      </w:pPr>
    </w:p>
    <w:p w14:paraId="53CFF2EA" w14:textId="77777777" w:rsidR="00D11711" w:rsidRDefault="00D11711" w:rsidP="00DB506F">
      <w:pPr>
        <w:pStyle w:val="Caption"/>
        <w:spacing w:after="0"/>
        <w:ind w:left="675"/>
        <w:jc w:val="both"/>
      </w:pPr>
    </w:p>
    <w:p w14:paraId="7D11DA0A" w14:textId="77777777" w:rsidR="00D11711" w:rsidRDefault="00D11711" w:rsidP="00DB506F">
      <w:pPr>
        <w:pStyle w:val="Caption"/>
        <w:spacing w:after="0"/>
        <w:ind w:left="675"/>
        <w:jc w:val="both"/>
      </w:pPr>
    </w:p>
    <w:p w14:paraId="1D696EAE" w14:textId="77777777" w:rsidR="00D11711" w:rsidRDefault="00D11711" w:rsidP="00DB506F">
      <w:pPr>
        <w:pStyle w:val="Caption"/>
        <w:spacing w:after="0"/>
        <w:ind w:left="675"/>
        <w:jc w:val="both"/>
      </w:pPr>
    </w:p>
    <w:p w14:paraId="3D72B182" w14:textId="77777777" w:rsidR="00D11711" w:rsidRDefault="00D11711" w:rsidP="00DB506F">
      <w:pPr>
        <w:pStyle w:val="Caption"/>
        <w:spacing w:after="0"/>
        <w:ind w:left="675"/>
        <w:jc w:val="both"/>
      </w:pPr>
    </w:p>
    <w:p w14:paraId="3F37200D" w14:textId="77777777" w:rsidR="00D11711" w:rsidRDefault="00D11711" w:rsidP="00DB506F">
      <w:pPr>
        <w:pStyle w:val="Caption"/>
        <w:spacing w:after="0"/>
        <w:ind w:left="675"/>
        <w:jc w:val="both"/>
      </w:pPr>
    </w:p>
    <w:p w14:paraId="428278A5" w14:textId="057D1DCA" w:rsidR="00F866F3" w:rsidRPr="00187A37" w:rsidRDefault="00F866F3" w:rsidP="00DB506F">
      <w:pPr>
        <w:pStyle w:val="Caption"/>
        <w:spacing w:after="0"/>
        <w:ind w:left="675"/>
        <w:jc w:val="both"/>
        <w:rPr>
          <w:color w:val="000000" w:themeColor="text1"/>
        </w:rPr>
      </w:pPr>
      <w:bookmarkStart w:id="135" w:name="_Toc225522970"/>
      <w:r w:rsidRPr="00187A37">
        <w:rPr>
          <w:color w:val="000000" w:themeColor="text1"/>
        </w:rPr>
        <w:lastRenderedPageBreak/>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21</w:t>
      </w:r>
      <w:r w:rsidRPr="00187A37">
        <w:rPr>
          <w:color w:val="000000" w:themeColor="text1"/>
        </w:rPr>
        <w:fldChar w:fldCharType="end"/>
      </w:r>
      <w:r w:rsidRPr="00187A37">
        <w:rPr>
          <w:color w:val="000000" w:themeColor="text1"/>
        </w:rPr>
        <w:t>: Prikaz najpotrebnijih poticaja u Općini po izboru ispitanika</w:t>
      </w:r>
      <w:bookmarkEnd w:id="135"/>
    </w:p>
    <w:p w14:paraId="17704C21" w14:textId="64B08D7C" w:rsidR="00263F62" w:rsidRPr="007C321C" w:rsidRDefault="00D64C33" w:rsidP="0096017C">
      <w:pPr>
        <w:pStyle w:val="BodyText"/>
        <w:spacing w:line="280" w:lineRule="auto"/>
        <w:ind w:left="675" w:right="1019"/>
        <w:jc w:val="both"/>
        <w:rPr>
          <w:w w:val="105"/>
        </w:rPr>
      </w:pPr>
      <w:r w:rsidRPr="007C321C">
        <w:rPr>
          <w:noProof/>
          <w:w w:val="105"/>
        </w:rPr>
        <w:drawing>
          <wp:inline distT="0" distB="0" distL="0" distR="0" wp14:anchorId="6A8ABFC0" wp14:editId="3F39CA55">
            <wp:extent cx="4377643" cy="2590800"/>
            <wp:effectExtent l="0" t="0" r="4445" b="0"/>
            <wp:docPr id="690441912"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08455" cy="2609035"/>
                    </a:xfrm>
                    <a:prstGeom prst="rect">
                      <a:avLst/>
                    </a:prstGeom>
                    <a:noFill/>
                  </pic:spPr>
                </pic:pic>
              </a:graphicData>
            </a:graphic>
          </wp:inline>
        </w:drawing>
      </w:r>
    </w:p>
    <w:p w14:paraId="49B69368" w14:textId="384B79AD" w:rsidR="00263F62" w:rsidRPr="00DB506F" w:rsidRDefault="00263F62" w:rsidP="0096017C">
      <w:pPr>
        <w:pStyle w:val="BodyText"/>
        <w:spacing w:line="280" w:lineRule="auto"/>
        <w:ind w:left="675" w:right="1019"/>
        <w:jc w:val="both"/>
        <w:rPr>
          <w:w w:val="105"/>
          <w:sz w:val="17"/>
          <w:szCs w:val="17"/>
        </w:rPr>
      </w:pPr>
      <w:r w:rsidRPr="00DB506F">
        <w:rPr>
          <w:w w:val="105"/>
          <w:sz w:val="17"/>
          <w:szCs w:val="17"/>
        </w:rPr>
        <w:t>Izvor: Obrada autora, Anketni upitnik (</w:t>
      </w:r>
      <w:r w:rsidR="00D97D06" w:rsidRPr="00DB506F">
        <w:rPr>
          <w:w w:val="105"/>
          <w:sz w:val="17"/>
          <w:szCs w:val="17"/>
        </w:rPr>
        <w:t>15</w:t>
      </w:r>
      <w:r w:rsidRPr="00DB506F">
        <w:rPr>
          <w:w w:val="105"/>
          <w:sz w:val="17"/>
          <w:szCs w:val="17"/>
        </w:rPr>
        <w:t>.</w:t>
      </w:r>
      <w:r w:rsidR="00187A37">
        <w:rPr>
          <w:w w:val="105"/>
          <w:sz w:val="17"/>
          <w:szCs w:val="17"/>
        </w:rPr>
        <w:t>11</w:t>
      </w:r>
      <w:r w:rsidRPr="00DB506F">
        <w:rPr>
          <w:w w:val="105"/>
          <w:sz w:val="17"/>
          <w:szCs w:val="17"/>
        </w:rPr>
        <w:t>.202</w:t>
      </w:r>
      <w:r w:rsidR="00D97D06" w:rsidRPr="00DB506F">
        <w:rPr>
          <w:w w:val="105"/>
          <w:sz w:val="17"/>
          <w:szCs w:val="17"/>
        </w:rPr>
        <w:t>5</w:t>
      </w:r>
      <w:r w:rsidRPr="00DB506F">
        <w:rPr>
          <w:w w:val="105"/>
          <w:sz w:val="17"/>
          <w:szCs w:val="17"/>
        </w:rPr>
        <w:t>.)</w:t>
      </w:r>
    </w:p>
    <w:p w14:paraId="499E3E26" w14:textId="77777777" w:rsidR="006C3EB9" w:rsidRPr="007C321C" w:rsidRDefault="006C3EB9" w:rsidP="00D97D06">
      <w:pPr>
        <w:pStyle w:val="BodyText"/>
        <w:spacing w:line="280" w:lineRule="auto"/>
        <w:ind w:right="1019"/>
        <w:jc w:val="both"/>
        <w:rPr>
          <w:w w:val="105"/>
        </w:rPr>
      </w:pPr>
    </w:p>
    <w:p w14:paraId="7A137BC1" w14:textId="237011EB" w:rsidR="00F86338" w:rsidRPr="00F86338" w:rsidRDefault="00F86338" w:rsidP="00F86338">
      <w:pPr>
        <w:pStyle w:val="BodyText"/>
        <w:spacing w:line="280" w:lineRule="auto"/>
        <w:ind w:left="675" w:right="1019"/>
        <w:jc w:val="both"/>
        <w:rPr>
          <w:w w:val="105"/>
        </w:rPr>
      </w:pPr>
      <w:r w:rsidRPr="00F86338">
        <w:rPr>
          <w:w w:val="105"/>
        </w:rPr>
        <w:t xml:space="preserve">Najveći udio ispitanika </w:t>
      </w:r>
      <w:r w:rsidRPr="00DB506F">
        <w:rPr>
          <w:w w:val="105"/>
        </w:rPr>
        <w:t>(35 %)</w:t>
      </w:r>
      <w:r w:rsidRPr="00F86338">
        <w:rPr>
          <w:w w:val="105"/>
        </w:rPr>
        <w:t xml:space="preserve"> smatra da je sufinanciranje solarnih panela najvažnija mjera za poticanje održivog razvoja na području Općine Drnje. Slijede programi energetske učinkovitosti (30 %), koji su prepoznati kao ključni za smanjenje potrošnje energije i troškova kućanstava. Značajan udio ispitanika (20 %) ističe i formiranje urbanih vrtova, što ukazuje na interes za lokalnu proizvodnju hrane i razvoj zajedničkih zelenih prostora. Manji udio ispitanika naveo je edukacije o održivom razvoju i ekološkoj poljoprivredi (10 %) te poticaje za sustave prikupljanja kišnice (5 %), što upućuje na svijest o važnosti prilagodbe klimatskim promjenama i racionalnog korištenja resursa. Ukupno gledano, rezultati ankete pokazuju da stanovnici Općine Drnje najviše podupiru konkretne i praktične mjere koje doprinose energetskoj učinkovitosti, korištenju obnovljivih izvora energije i jačanju lokalne samoodrživosti.</w:t>
      </w:r>
    </w:p>
    <w:p w14:paraId="10C75C34" w14:textId="77777777" w:rsidR="008307FB" w:rsidRPr="007C321C" w:rsidRDefault="008307FB" w:rsidP="0096017C">
      <w:pPr>
        <w:pStyle w:val="BodyText"/>
        <w:spacing w:line="280" w:lineRule="auto"/>
        <w:ind w:left="675" w:right="1019"/>
        <w:jc w:val="both"/>
        <w:rPr>
          <w:w w:val="105"/>
        </w:rPr>
      </w:pPr>
    </w:p>
    <w:p w14:paraId="7D3DB819" w14:textId="6688993F" w:rsidR="008307FB" w:rsidRPr="007C321C" w:rsidRDefault="00F86338" w:rsidP="0096017C">
      <w:pPr>
        <w:pStyle w:val="BodyText"/>
        <w:spacing w:line="280" w:lineRule="auto"/>
        <w:ind w:left="675" w:right="1019"/>
        <w:jc w:val="both"/>
        <w:rPr>
          <w:w w:val="105"/>
        </w:rPr>
      </w:pPr>
      <w:r w:rsidRPr="00F86338">
        <w:rPr>
          <w:w w:val="105"/>
        </w:rPr>
        <w:t>Programi i aktivnosti koje ispitanici smatraju najvažnijima za unaprjeđenje okoliša prikazani su na sljedećem grafikonu.</w:t>
      </w:r>
    </w:p>
    <w:p w14:paraId="19948204" w14:textId="77777777" w:rsidR="008307FB" w:rsidRPr="007C321C" w:rsidRDefault="008307FB" w:rsidP="0096017C">
      <w:pPr>
        <w:pStyle w:val="BodyText"/>
        <w:spacing w:line="280" w:lineRule="auto"/>
        <w:ind w:left="675" w:right="1019"/>
        <w:jc w:val="both"/>
        <w:rPr>
          <w:w w:val="105"/>
        </w:rPr>
      </w:pPr>
    </w:p>
    <w:p w14:paraId="07714C8C" w14:textId="1586EB25" w:rsidR="00880282" w:rsidRPr="007C321C" w:rsidRDefault="00F866F3" w:rsidP="00DB506F">
      <w:pPr>
        <w:pStyle w:val="Caption"/>
        <w:spacing w:after="0"/>
        <w:ind w:left="675"/>
        <w:jc w:val="both"/>
        <w:rPr>
          <w:i w:val="0"/>
          <w:iCs w:val="0"/>
          <w:w w:val="105"/>
          <w:sz w:val="19"/>
          <w:szCs w:val="19"/>
        </w:rPr>
      </w:pPr>
      <w:bookmarkStart w:id="136" w:name="_Toc225522971"/>
      <w:r w:rsidRPr="00187A37">
        <w:rPr>
          <w:color w:val="000000" w:themeColor="text1"/>
        </w:rPr>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22</w:t>
      </w:r>
      <w:r w:rsidRPr="00187A37">
        <w:rPr>
          <w:color w:val="000000" w:themeColor="text1"/>
        </w:rPr>
        <w:fldChar w:fldCharType="end"/>
      </w:r>
      <w:r w:rsidRPr="00187A37">
        <w:rPr>
          <w:color w:val="000000" w:themeColor="text1"/>
        </w:rPr>
        <w:t>: Prikaz najpoželjnijih programa/aktivnosti u Općini Drnje po izboru ispitanika</w:t>
      </w:r>
      <w:bookmarkEnd w:id="136"/>
    </w:p>
    <w:p w14:paraId="5561A0F2" w14:textId="06A9C438" w:rsidR="00263F62" w:rsidRPr="007C321C" w:rsidRDefault="00575FE1" w:rsidP="0096017C">
      <w:pPr>
        <w:pStyle w:val="BodyText"/>
        <w:spacing w:line="280" w:lineRule="auto"/>
        <w:ind w:left="675" w:right="1019"/>
        <w:jc w:val="both"/>
        <w:rPr>
          <w:w w:val="105"/>
        </w:rPr>
      </w:pPr>
      <w:r w:rsidRPr="007C321C">
        <w:rPr>
          <w:noProof/>
          <w:w w:val="105"/>
        </w:rPr>
        <w:drawing>
          <wp:inline distT="0" distB="0" distL="0" distR="0" wp14:anchorId="3E03A511" wp14:editId="6C9CA57F">
            <wp:extent cx="4591027" cy="2466975"/>
            <wp:effectExtent l="0" t="0" r="635" b="0"/>
            <wp:docPr id="945041662"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16382" cy="2480600"/>
                    </a:xfrm>
                    <a:prstGeom prst="rect">
                      <a:avLst/>
                    </a:prstGeom>
                    <a:noFill/>
                  </pic:spPr>
                </pic:pic>
              </a:graphicData>
            </a:graphic>
          </wp:inline>
        </w:drawing>
      </w:r>
    </w:p>
    <w:p w14:paraId="1B30DEA9" w14:textId="6A52B024" w:rsidR="00F72518" w:rsidRPr="00DB506F" w:rsidRDefault="00880282" w:rsidP="008307FB">
      <w:pPr>
        <w:pStyle w:val="BodyText"/>
        <w:spacing w:line="280" w:lineRule="auto"/>
        <w:ind w:left="675" w:right="1019"/>
        <w:jc w:val="both"/>
        <w:rPr>
          <w:w w:val="105"/>
          <w:sz w:val="17"/>
          <w:szCs w:val="17"/>
        </w:rPr>
      </w:pPr>
      <w:r w:rsidRPr="00DB506F">
        <w:rPr>
          <w:w w:val="105"/>
          <w:sz w:val="17"/>
          <w:szCs w:val="17"/>
        </w:rPr>
        <w:t>Izvor: Obrada autora, Anketni upitnik (</w:t>
      </w:r>
      <w:r w:rsidR="00F72518" w:rsidRPr="00DB506F">
        <w:rPr>
          <w:w w:val="105"/>
          <w:sz w:val="17"/>
          <w:szCs w:val="17"/>
        </w:rPr>
        <w:t>15</w:t>
      </w:r>
      <w:r w:rsidRPr="00DB506F">
        <w:rPr>
          <w:w w:val="105"/>
          <w:sz w:val="17"/>
          <w:szCs w:val="17"/>
        </w:rPr>
        <w:t>.</w:t>
      </w:r>
      <w:r w:rsidR="00187A37">
        <w:rPr>
          <w:w w:val="105"/>
          <w:sz w:val="17"/>
          <w:szCs w:val="17"/>
        </w:rPr>
        <w:t>11</w:t>
      </w:r>
      <w:r w:rsidRPr="00DB506F">
        <w:rPr>
          <w:w w:val="105"/>
          <w:sz w:val="17"/>
          <w:szCs w:val="17"/>
        </w:rPr>
        <w:t>.202</w:t>
      </w:r>
      <w:r w:rsidR="00F72518" w:rsidRPr="00DB506F">
        <w:rPr>
          <w:w w:val="105"/>
          <w:sz w:val="17"/>
          <w:szCs w:val="17"/>
        </w:rPr>
        <w:t>5</w:t>
      </w:r>
      <w:r w:rsidRPr="00DB506F">
        <w:rPr>
          <w:w w:val="105"/>
          <w:sz w:val="17"/>
          <w:szCs w:val="17"/>
        </w:rPr>
        <w:t>.)</w:t>
      </w:r>
    </w:p>
    <w:p w14:paraId="2F2BF5E5" w14:textId="77777777" w:rsidR="00F72518" w:rsidRPr="007C321C" w:rsidRDefault="00F72518" w:rsidP="0096017C">
      <w:pPr>
        <w:pStyle w:val="BodyText"/>
        <w:spacing w:line="280" w:lineRule="auto"/>
        <w:ind w:left="675" w:right="1019"/>
        <w:jc w:val="both"/>
        <w:rPr>
          <w:w w:val="105"/>
        </w:rPr>
      </w:pPr>
    </w:p>
    <w:p w14:paraId="46A2EDA6" w14:textId="58BD75E4" w:rsidR="00F86338" w:rsidRDefault="00F86338" w:rsidP="00F86338">
      <w:pPr>
        <w:pStyle w:val="BodyText"/>
        <w:spacing w:line="280" w:lineRule="auto"/>
        <w:ind w:left="675" w:right="1019"/>
        <w:jc w:val="both"/>
        <w:rPr>
          <w:w w:val="105"/>
        </w:rPr>
      </w:pPr>
      <w:r w:rsidRPr="00F86338">
        <w:rPr>
          <w:w w:val="105"/>
        </w:rPr>
        <w:t xml:space="preserve">Najveći udio ispitanika (35 %) izdvojio je sadnju drveća kao najvažniji program za unapređenje </w:t>
      </w:r>
      <w:r w:rsidRPr="00F86338">
        <w:rPr>
          <w:w w:val="105"/>
        </w:rPr>
        <w:lastRenderedPageBreak/>
        <w:t>okoliša i povećanje zelenih površina. Visoko su rangirane i edukativne radionice o recikliranju i energetskoj učinkovitosti (25 %), što ukazuje na interes građana za stjecanje znanja o održivim praksama i odgovornom upravljanju resursima. Značajan udio ispitanika (20 %) istaknuo je i volonterske akcije čišćenja, što upućuje na spremnost stanovnika za aktivno sudjelovanje u očuvanju i uređenju okoliša. Manji, ali također važan udio ispitanika naveo je punionice za električna vozila i bicikle (10 %) te zelene sajmove i ekološke tržnice (10 %) kao aktivnosti koje bi mogle doprinijeti razvoju održivijih obrazaca života u lokalnoj zajednici. Ukupno gledano, rezultati ankete pokazuju da stanovnici Općine Drnje podržavaju konkretne i vidljive aktivnosti koje povezuju zaštitu okoliša, edukaciju i društvenu uključenost, što predstavlja važnu osnovu za daljnji razvoj zelene i održive općine.</w:t>
      </w:r>
    </w:p>
    <w:p w14:paraId="04636F68" w14:textId="77777777" w:rsidR="00F86338" w:rsidRDefault="00F86338" w:rsidP="00F86338">
      <w:pPr>
        <w:pStyle w:val="BodyText"/>
        <w:spacing w:line="280" w:lineRule="auto"/>
        <w:ind w:left="675" w:right="1019"/>
        <w:jc w:val="both"/>
        <w:rPr>
          <w:w w:val="105"/>
        </w:rPr>
      </w:pPr>
    </w:p>
    <w:p w14:paraId="5052C304" w14:textId="1BC9175F" w:rsidR="00F86338" w:rsidRDefault="00F86338" w:rsidP="00F86338">
      <w:pPr>
        <w:pStyle w:val="BodyText"/>
        <w:spacing w:line="280" w:lineRule="auto"/>
        <w:ind w:left="675" w:right="1019"/>
        <w:jc w:val="both"/>
        <w:rPr>
          <w:w w:val="105"/>
        </w:rPr>
      </w:pPr>
      <w:r w:rsidRPr="00F86338">
        <w:rPr>
          <w:w w:val="105"/>
        </w:rPr>
        <w:t>Percepcija klimatskih promjena među ispitanicima prikazana je na sljedećem grafikonu.</w:t>
      </w:r>
    </w:p>
    <w:p w14:paraId="715A96F7" w14:textId="77777777" w:rsidR="003A2A37" w:rsidRPr="00187A37" w:rsidRDefault="003A2A37" w:rsidP="0096017C">
      <w:pPr>
        <w:pStyle w:val="BodyText"/>
        <w:spacing w:line="280" w:lineRule="auto"/>
        <w:ind w:left="675" w:right="1019"/>
        <w:jc w:val="both"/>
        <w:rPr>
          <w:color w:val="000000" w:themeColor="text1"/>
          <w:w w:val="105"/>
        </w:rPr>
      </w:pPr>
    </w:p>
    <w:p w14:paraId="55B5E2F8" w14:textId="14F0376C" w:rsidR="00F866F3" w:rsidRPr="00187A37" w:rsidRDefault="00F866F3" w:rsidP="00DB506F">
      <w:pPr>
        <w:pStyle w:val="Caption"/>
        <w:spacing w:after="0"/>
        <w:ind w:left="675"/>
        <w:jc w:val="both"/>
        <w:rPr>
          <w:color w:val="000000" w:themeColor="text1"/>
        </w:rPr>
      </w:pPr>
      <w:bookmarkStart w:id="137" w:name="_Toc225522972"/>
      <w:r w:rsidRPr="00187A37">
        <w:rPr>
          <w:color w:val="000000" w:themeColor="text1"/>
        </w:rPr>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23</w:t>
      </w:r>
      <w:r w:rsidRPr="00187A37">
        <w:rPr>
          <w:color w:val="000000" w:themeColor="text1"/>
        </w:rPr>
        <w:fldChar w:fldCharType="end"/>
      </w:r>
      <w:r w:rsidRPr="00187A37">
        <w:rPr>
          <w:color w:val="000000" w:themeColor="text1"/>
        </w:rPr>
        <w:t>: Prikaz utjecaja klimatskih promjena</w:t>
      </w:r>
      <w:bookmarkEnd w:id="137"/>
    </w:p>
    <w:p w14:paraId="323C519C" w14:textId="7C25D83C" w:rsidR="00880282" w:rsidRPr="007C321C" w:rsidRDefault="00FC7AB7" w:rsidP="0096017C">
      <w:pPr>
        <w:pStyle w:val="BodyText"/>
        <w:spacing w:line="280" w:lineRule="auto"/>
        <w:ind w:left="675" w:right="1019"/>
        <w:jc w:val="both"/>
        <w:rPr>
          <w:w w:val="105"/>
        </w:rPr>
      </w:pPr>
      <w:r w:rsidRPr="007C321C">
        <w:rPr>
          <w:noProof/>
          <w:w w:val="105"/>
        </w:rPr>
        <w:drawing>
          <wp:inline distT="0" distB="0" distL="0" distR="0" wp14:anchorId="304A1C8D" wp14:editId="36E5D050">
            <wp:extent cx="4425335" cy="2628900"/>
            <wp:effectExtent l="0" t="0" r="0" b="0"/>
            <wp:docPr id="1522396043"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51071" cy="2644189"/>
                    </a:xfrm>
                    <a:prstGeom prst="rect">
                      <a:avLst/>
                    </a:prstGeom>
                    <a:noFill/>
                  </pic:spPr>
                </pic:pic>
              </a:graphicData>
            </a:graphic>
          </wp:inline>
        </w:drawing>
      </w:r>
    </w:p>
    <w:p w14:paraId="6C4D6464" w14:textId="7F0BD9C2" w:rsidR="00D53879" w:rsidRPr="00DB506F" w:rsidRDefault="00D53879" w:rsidP="00880282">
      <w:pPr>
        <w:pStyle w:val="BodyText"/>
        <w:spacing w:line="280" w:lineRule="auto"/>
        <w:ind w:left="675" w:right="1019"/>
        <w:jc w:val="both"/>
        <w:rPr>
          <w:w w:val="105"/>
          <w:sz w:val="17"/>
          <w:szCs w:val="17"/>
        </w:rPr>
      </w:pPr>
      <w:r w:rsidRPr="00DB506F">
        <w:rPr>
          <w:w w:val="105"/>
          <w:sz w:val="17"/>
          <w:szCs w:val="17"/>
        </w:rPr>
        <w:t>Izvor: Obrada autora, Anketni upitnik (</w:t>
      </w:r>
      <w:r w:rsidR="00F72518" w:rsidRPr="00DB506F">
        <w:rPr>
          <w:w w:val="105"/>
          <w:sz w:val="17"/>
          <w:szCs w:val="17"/>
        </w:rPr>
        <w:t>15</w:t>
      </w:r>
      <w:r w:rsidRPr="00DB506F">
        <w:rPr>
          <w:w w:val="105"/>
          <w:sz w:val="17"/>
          <w:szCs w:val="17"/>
        </w:rPr>
        <w:t>.</w:t>
      </w:r>
      <w:r w:rsidR="00187A37">
        <w:rPr>
          <w:w w:val="105"/>
          <w:sz w:val="17"/>
          <w:szCs w:val="17"/>
        </w:rPr>
        <w:t>11</w:t>
      </w:r>
      <w:r w:rsidRPr="00DB506F">
        <w:rPr>
          <w:w w:val="105"/>
          <w:sz w:val="17"/>
          <w:szCs w:val="17"/>
        </w:rPr>
        <w:t>.202</w:t>
      </w:r>
      <w:r w:rsidR="00F72518" w:rsidRPr="00DB506F">
        <w:rPr>
          <w:w w:val="105"/>
          <w:sz w:val="17"/>
          <w:szCs w:val="17"/>
        </w:rPr>
        <w:t>5</w:t>
      </w:r>
      <w:r w:rsidRPr="00DB506F">
        <w:rPr>
          <w:w w:val="105"/>
          <w:sz w:val="17"/>
          <w:szCs w:val="17"/>
        </w:rPr>
        <w:t>.)</w:t>
      </w:r>
    </w:p>
    <w:p w14:paraId="350779A2" w14:textId="77777777" w:rsidR="00880282" w:rsidRPr="007C321C" w:rsidRDefault="00880282" w:rsidP="00880282">
      <w:pPr>
        <w:pStyle w:val="BodyText"/>
        <w:spacing w:line="280" w:lineRule="auto"/>
        <w:ind w:left="675" w:right="1019"/>
        <w:jc w:val="both"/>
        <w:rPr>
          <w:w w:val="105"/>
        </w:rPr>
      </w:pPr>
    </w:p>
    <w:p w14:paraId="597852BE" w14:textId="246DD620" w:rsidR="00F86338" w:rsidRPr="00F86338" w:rsidRDefault="00F86338" w:rsidP="00F86338">
      <w:pPr>
        <w:pStyle w:val="BodyText"/>
        <w:spacing w:line="280" w:lineRule="auto"/>
        <w:ind w:left="675" w:right="1019"/>
        <w:jc w:val="both"/>
        <w:rPr>
          <w:w w:val="105"/>
        </w:rPr>
      </w:pPr>
      <w:r w:rsidRPr="00F86338">
        <w:rPr>
          <w:w w:val="105"/>
        </w:rPr>
        <w:t>Rezultati anketnog istraživanja provedenog na području Općine Drnje pokazuju da većina ispitanika prepoznaje sve izraženiji utjecaj klimatskih promjena na lokalno okruženje. Najveći broj sudionika ankete ističe ekstremne ljetne temperature i suše kao najizraženije klimatske pojave, što odražava rastuću zabrinutost zbog porasta prosječnih temperatura, smanjenja količine oborina i negativnih posljedica na poljoprivredu, koja predstavlja važnu gospodarsku djelatnost područja.</w:t>
      </w:r>
      <w:r w:rsidRPr="006F4B38">
        <w:rPr>
          <w:w w:val="105"/>
        </w:rPr>
        <w:t xml:space="preserve"> </w:t>
      </w:r>
      <w:r w:rsidRPr="00F86338">
        <w:rPr>
          <w:w w:val="105"/>
        </w:rPr>
        <w:t>Također, značajan udio ispitanika smatra da su poplave, jaka nevremena i jaki vjetrovi sve češći i ozbiljniji rizici koji pogađaju naselja Drnje, Botovo i Torčec. U manjoj mjeri prepoznaju se i erozija tla te pojava urbanih toplinskih otoka, što ukazuje na postupne promjene mikroklimatskih uvjeta i stanja tla, osobito u područjima s manjom zastupljenošću zelenih površina.</w:t>
      </w:r>
    </w:p>
    <w:p w14:paraId="780B3210" w14:textId="77777777" w:rsidR="00F86338" w:rsidRPr="00F86338" w:rsidRDefault="00F86338" w:rsidP="00F86338">
      <w:pPr>
        <w:pStyle w:val="BodyText"/>
        <w:spacing w:line="280" w:lineRule="auto"/>
        <w:ind w:left="675" w:right="1019"/>
        <w:jc w:val="both"/>
        <w:rPr>
          <w:w w:val="105"/>
        </w:rPr>
      </w:pPr>
      <w:r w:rsidRPr="00F86338">
        <w:rPr>
          <w:w w:val="105"/>
        </w:rPr>
        <w:t>Kvantitativni rezultati ankete dodatno potvrđuju ovu percepciju:</w:t>
      </w:r>
    </w:p>
    <w:p w14:paraId="727781A5" w14:textId="29755A9D" w:rsidR="003D5F10" w:rsidRPr="006F4B38" w:rsidRDefault="003D5F10" w:rsidP="003D5F10">
      <w:pPr>
        <w:pStyle w:val="BodyText"/>
        <w:numPr>
          <w:ilvl w:val="0"/>
          <w:numId w:val="111"/>
        </w:numPr>
        <w:spacing w:line="280" w:lineRule="auto"/>
        <w:ind w:right="1019"/>
        <w:jc w:val="both"/>
        <w:rPr>
          <w:w w:val="105"/>
        </w:rPr>
      </w:pPr>
      <w:r w:rsidRPr="006F4B38">
        <w:rPr>
          <w:w w:val="105"/>
        </w:rPr>
        <w:t>35% ispitanika smatra da su ekstremne ljetne temperature najizraženiji klimatski problem</w:t>
      </w:r>
    </w:p>
    <w:p w14:paraId="6DB5878E" w14:textId="162212CD" w:rsidR="003D5F10" w:rsidRPr="006F4B38" w:rsidRDefault="003D5F10" w:rsidP="003D5F10">
      <w:pPr>
        <w:pStyle w:val="BodyText"/>
        <w:numPr>
          <w:ilvl w:val="0"/>
          <w:numId w:val="111"/>
        </w:numPr>
        <w:spacing w:line="280" w:lineRule="auto"/>
        <w:ind w:right="1019"/>
        <w:jc w:val="both"/>
        <w:rPr>
          <w:w w:val="105"/>
        </w:rPr>
      </w:pPr>
      <w:r w:rsidRPr="006F4B38">
        <w:rPr>
          <w:w w:val="105"/>
        </w:rPr>
        <w:t>30% navodi suše kao vrlo ozbiljan i učestao utjecaj</w:t>
      </w:r>
    </w:p>
    <w:p w14:paraId="681E5316" w14:textId="34380D2D" w:rsidR="003D5F10" w:rsidRPr="006F4B38" w:rsidRDefault="003D5F10" w:rsidP="003D5F10">
      <w:pPr>
        <w:pStyle w:val="BodyText"/>
        <w:numPr>
          <w:ilvl w:val="0"/>
          <w:numId w:val="111"/>
        </w:numPr>
        <w:spacing w:line="280" w:lineRule="auto"/>
        <w:ind w:right="1019"/>
        <w:jc w:val="both"/>
        <w:rPr>
          <w:w w:val="105"/>
        </w:rPr>
      </w:pPr>
      <w:r w:rsidRPr="006F4B38">
        <w:rPr>
          <w:w w:val="105"/>
        </w:rPr>
        <w:t>25% ističe poplave</w:t>
      </w:r>
    </w:p>
    <w:p w14:paraId="6E66609C" w14:textId="655E54DB" w:rsidR="003D5F10" w:rsidRPr="006F4B38" w:rsidRDefault="003D5F10" w:rsidP="003D5F10">
      <w:pPr>
        <w:pStyle w:val="BodyText"/>
        <w:numPr>
          <w:ilvl w:val="0"/>
          <w:numId w:val="111"/>
        </w:numPr>
        <w:spacing w:line="280" w:lineRule="auto"/>
        <w:ind w:right="1019"/>
        <w:jc w:val="both"/>
        <w:rPr>
          <w:w w:val="105"/>
        </w:rPr>
      </w:pPr>
      <w:r w:rsidRPr="006F4B38">
        <w:rPr>
          <w:w w:val="105"/>
        </w:rPr>
        <w:t>20% jaka nevremena</w:t>
      </w:r>
    </w:p>
    <w:p w14:paraId="689536E8" w14:textId="6EEA49C5" w:rsidR="003D5F10" w:rsidRPr="006F4B38" w:rsidRDefault="003D5F10" w:rsidP="003D5F10">
      <w:pPr>
        <w:pStyle w:val="BodyText"/>
        <w:numPr>
          <w:ilvl w:val="0"/>
          <w:numId w:val="111"/>
        </w:numPr>
        <w:spacing w:line="280" w:lineRule="auto"/>
        <w:ind w:right="1019"/>
        <w:jc w:val="both"/>
        <w:rPr>
          <w:w w:val="105"/>
        </w:rPr>
      </w:pPr>
      <w:r w:rsidRPr="006F4B38">
        <w:rPr>
          <w:w w:val="105"/>
        </w:rPr>
        <w:t>15% jake vjetrove</w:t>
      </w:r>
    </w:p>
    <w:p w14:paraId="3F685466" w14:textId="2D1D0035" w:rsidR="003D5F10" w:rsidRPr="006F4B38" w:rsidRDefault="003D5F10" w:rsidP="003D5F10">
      <w:pPr>
        <w:pStyle w:val="BodyText"/>
        <w:numPr>
          <w:ilvl w:val="0"/>
          <w:numId w:val="111"/>
        </w:numPr>
        <w:spacing w:line="280" w:lineRule="auto"/>
        <w:ind w:right="1019"/>
        <w:jc w:val="both"/>
        <w:rPr>
          <w:w w:val="105"/>
        </w:rPr>
      </w:pPr>
      <w:r w:rsidRPr="006F4B38">
        <w:rPr>
          <w:w w:val="105"/>
        </w:rPr>
        <w:t>12% eroziju tla</w:t>
      </w:r>
    </w:p>
    <w:p w14:paraId="207A9909" w14:textId="4C9DAB9F" w:rsidR="003D5F10" w:rsidRPr="007C321C" w:rsidRDefault="003D5F10" w:rsidP="003D5F10">
      <w:pPr>
        <w:pStyle w:val="BodyText"/>
        <w:numPr>
          <w:ilvl w:val="0"/>
          <w:numId w:val="111"/>
        </w:numPr>
        <w:spacing w:line="280" w:lineRule="auto"/>
        <w:ind w:right="1019"/>
        <w:jc w:val="both"/>
        <w:rPr>
          <w:w w:val="105"/>
        </w:rPr>
      </w:pPr>
      <w:r w:rsidRPr="006F4B38">
        <w:rPr>
          <w:w w:val="105"/>
        </w:rPr>
        <w:lastRenderedPageBreak/>
        <w:t>10% toplinske</w:t>
      </w:r>
      <w:r w:rsidRPr="007C321C">
        <w:rPr>
          <w:w w:val="105"/>
        </w:rPr>
        <w:t xml:space="preserve"> otoke</w:t>
      </w:r>
    </w:p>
    <w:p w14:paraId="60254D5C" w14:textId="77777777" w:rsidR="003D5F10" w:rsidRPr="007C321C" w:rsidRDefault="003D5F10" w:rsidP="003D5F10">
      <w:pPr>
        <w:pStyle w:val="BodyText"/>
        <w:spacing w:line="280" w:lineRule="auto"/>
        <w:ind w:left="1035" w:right="1019"/>
        <w:jc w:val="both"/>
        <w:rPr>
          <w:w w:val="105"/>
        </w:rPr>
      </w:pPr>
    </w:p>
    <w:p w14:paraId="1A4DA8CB" w14:textId="38C84D44" w:rsidR="003D5F10" w:rsidRPr="007C321C" w:rsidRDefault="006F4B38" w:rsidP="003D5F10">
      <w:pPr>
        <w:pStyle w:val="BodyText"/>
        <w:spacing w:line="280" w:lineRule="auto"/>
        <w:ind w:left="675" w:right="1019"/>
        <w:jc w:val="both"/>
        <w:rPr>
          <w:w w:val="105"/>
        </w:rPr>
      </w:pPr>
      <w:r w:rsidRPr="006F4B38">
        <w:rPr>
          <w:w w:val="105"/>
        </w:rPr>
        <w:t>Ovakva percepcija stanovnika ukazuje na to da klimatski rizici više nisu apstraktna prijetnja, već konkretno iskustvo lokalne zajednice. Stoga se potvrđuje potreba za sustavnim uvođenjem lokalnih mjera prilagodbe klimatskim promjenama, osobito onih koje se temelje na razvoju zelene infrastrukture i rješenjima utemeljenima na prirodi. Takve mjere uključuju:</w:t>
      </w:r>
    </w:p>
    <w:p w14:paraId="305121E7" w14:textId="57CDDFB5" w:rsidR="003D5F10" w:rsidRPr="007C321C" w:rsidRDefault="003D5F10" w:rsidP="003D5F10">
      <w:pPr>
        <w:pStyle w:val="BodyText"/>
        <w:numPr>
          <w:ilvl w:val="0"/>
          <w:numId w:val="112"/>
        </w:numPr>
        <w:spacing w:line="280" w:lineRule="auto"/>
        <w:ind w:right="1019"/>
        <w:jc w:val="both"/>
        <w:rPr>
          <w:w w:val="105"/>
        </w:rPr>
      </w:pPr>
      <w:r w:rsidRPr="007C321C">
        <w:rPr>
          <w:w w:val="105"/>
        </w:rPr>
        <w:t>povećanje broja stabala i pošumljavanje strateških lokacija</w:t>
      </w:r>
    </w:p>
    <w:p w14:paraId="338E7090" w14:textId="100C00A4" w:rsidR="003D5F10" w:rsidRPr="007C321C" w:rsidRDefault="003D5F10" w:rsidP="003D5F10">
      <w:pPr>
        <w:pStyle w:val="BodyText"/>
        <w:numPr>
          <w:ilvl w:val="0"/>
          <w:numId w:val="112"/>
        </w:numPr>
        <w:spacing w:line="280" w:lineRule="auto"/>
        <w:ind w:right="1019"/>
        <w:jc w:val="both"/>
        <w:rPr>
          <w:w w:val="105"/>
        </w:rPr>
      </w:pPr>
      <w:r w:rsidRPr="007C321C">
        <w:rPr>
          <w:w w:val="105"/>
        </w:rPr>
        <w:t>očuvanje, proširenje i povezivanje zelenih površina</w:t>
      </w:r>
    </w:p>
    <w:p w14:paraId="7A810F63" w14:textId="37815DE8" w:rsidR="003D5F10" w:rsidRPr="007C321C" w:rsidRDefault="003D5F10" w:rsidP="003D5F10">
      <w:pPr>
        <w:pStyle w:val="BodyText"/>
        <w:numPr>
          <w:ilvl w:val="0"/>
          <w:numId w:val="112"/>
        </w:numPr>
        <w:spacing w:line="280" w:lineRule="auto"/>
        <w:ind w:right="1019"/>
        <w:jc w:val="both"/>
        <w:rPr>
          <w:w w:val="105"/>
        </w:rPr>
      </w:pPr>
      <w:r w:rsidRPr="007C321C">
        <w:rPr>
          <w:w w:val="105"/>
        </w:rPr>
        <w:t>unapređenje sustava upravljanja oborinskim vodama i retencijskim površinama</w:t>
      </w:r>
    </w:p>
    <w:p w14:paraId="44384951" w14:textId="78FC6E4F" w:rsidR="003D5F10" w:rsidRPr="007C321C" w:rsidRDefault="003D5F10" w:rsidP="003D5F10">
      <w:pPr>
        <w:pStyle w:val="BodyText"/>
        <w:numPr>
          <w:ilvl w:val="0"/>
          <w:numId w:val="112"/>
        </w:numPr>
        <w:spacing w:line="280" w:lineRule="auto"/>
        <w:ind w:right="1019"/>
        <w:jc w:val="both"/>
        <w:rPr>
          <w:w w:val="105"/>
        </w:rPr>
      </w:pPr>
      <w:r w:rsidRPr="007C321C">
        <w:rPr>
          <w:w w:val="105"/>
        </w:rPr>
        <w:t>razvoj edukativnih i preventivnih programa usmjerenih na podizanje svijesti o klimatskim rizicima i otpornosti zajednice</w:t>
      </w:r>
    </w:p>
    <w:p w14:paraId="49F750BA" w14:textId="4C9B1348" w:rsidR="00D51BF4" w:rsidRPr="007C321C" w:rsidRDefault="006F4B38" w:rsidP="00E67B75">
      <w:pPr>
        <w:pStyle w:val="BodyText"/>
        <w:spacing w:line="280" w:lineRule="auto"/>
        <w:ind w:left="675" w:right="1019"/>
        <w:jc w:val="both"/>
        <w:rPr>
          <w:w w:val="105"/>
        </w:rPr>
      </w:pPr>
      <w:r w:rsidRPr="006F4B38">
        <w:rPr>
          <w:w w:val="105"/>
        </w:rPr>
        <w:t>Ukupno gledano, rezultati ankete pokazuju da stanovnici Općine Drnje jasno uočavaju promjene u okolišu te očekuju aktivno djelovanje lokalne samouprave u području prilagodbe klimatskim promjenama, što dodatno potvrđuje važnost provedbe mjera predviđenih Strategijom zelene urbane obnove.</w:t>
      </w:r>
    </w:p>
    <w:p w14:paraId="5E8D07F4" w14:textId="77777777" w:rsidR="00D51BF4" w:rsidRDefault="00D51BF4" w:rsidP="00E67B75">
      <w:pPr>
        <w:pStyle w:val="BodyText"/>
        <w:spacing w:line="280" w:lineRule="auto"/>
        <w:ind w:left="675" w:right="1019"/>
        <w:jc w:val="both"/>
        <w:rPr>
          <w:w w:val="105"/>
        </w:rPr>
      </w:pPr>
    </w:p>
    <w:p w14:paraId="0D15434C" w14:textId="2A09003F" w:rsidR="006F4B38" w:rsidRPr="006F4B38" w:rsidRDefault="006F4B38" w:rsidP="006F4B38">
      <w:pPr>
        <w:pStyle w:val="BodyText"/>
        <w:spacing w:line="280" w:lineRule="auto"/>
        <w:ind w:left="675" w:right="1019"/>
        <w:jc w:val="both"/>
        <w:rPr>
          <w:w w:val="105"/>
        </w:rPr>
      </w:pPr>
      <w:r w:rsidRPr="006F4B38">
        <w:rPr>
          <w:w w:val="105"/>
        </w:rPr>
        <w:t>Rezultati anketnog istraživanja provedenog na području Općine Drnje pokazuju da većina stanovnika ima umjereno do dobro razumijevanje pojma zelene infrastrukture, dok su znanja o kružnoj ekonomiji i širim konceptima održivog razvoja slabije razvijena. Takvi nalazi upućuju na potrebu za kontinuiranim informiranjem, edukacijom i javnim kampanjama koje bi građanima približile prednosti i mogućnosti primjene zelenih rješenja u svakodnevnom životu.</w:t>
      </w:r>
      <w:r w:rsidR="00DB506F">
        <w:rPr>
          <w:w w:val="105"/>
        </w:rPr>
        <w:t xml:space="preserve"> </w:t>
      </w:r>
      <w:r w:rsidRPr="006F4B38">
        <w:rPr>
          <w:w w:val="105"/>
        </w:rPr>
        <w:t>Klimatske promjene prepoznate su kao značajan izazov za lokalnu zajednicu. Ekstremne ljetne temperature, suše i poplave izdvojene su kao najizraženiji problemi koji već sada utječu na kvalitetu života, poljoprivredu i sigurnost prostora. Ovakvi odgovori potvrđuju visoku razinu svijesti stanovnika o klimatskim rizicima te potrebu za sustavnim uvođenjem lokalnih mjera prilagodbe. Razina zadovoljstva postojećim zelenim površinama može se ocijeniti kao umjerena. Najbolje su ocijenjeni javni parkovi i zelene površine uz kulturne objekte, dok ispitanici najveće nezadovoljstvo izražavaju prema stanju zelenila uz sportske zone i prometnice. Kao najčešće nedostatke u prostoru građani ističu manjak drvoreda, šetnica i parkova, kao i nedovoljnu opremljenost javnih prostora elementima poput klupa, koševa za otpad, informativnih panela i sprava za vježbanje. Kao najvrjednije zelene prostore stanovnici izdvajaju središnji park u Drnju, prostor oko crkve, te prirodne ambijente uz potok Gliboki i jezero Šoderica. Ove lokacije prepoznate su kao važni, ali još uvijek nedovoljno iskorišteni krajobrazni resursi, koji predstavljaju ključna polazišta za buduće projekte zelene urbane obnove i rekreacijskog razvoja. Kada je riječ o budućim prioritetima, građani snažno podržavaju mjere povezane s energetskom tranzicijom i lokalnom održivošću, među kojima se posebno ističu:</w:t>
      </w:r>
    </w:p>
    <w:p w14:paraId="213241A8" w14:textId="0720D586" w:rsidR="004513A4" w:rsidRPr="007C321C" w:rsidRDefault="004513A4" w:rsidP="004513A4">
      <w:pPr>
        <w:pStyle w:val="BodyText"/>
        <w:numPr>
          <w:ilvl w:val="0"/>
          <w:numId w:val="113"/>
        </w:numPr>
        <w:spacing w:line="280" w:lineRule="auto"/>
        <w:ind w:right="1019"/>
        <w:jc w:val="both"/>
        <w:rPr>
          <w:w w:val="105"/>
        </w:rPr>
      </w:pPr>
      <w:r w:rsidRPr="007C321C">
        <w:rPr>
          <w:w w:val="105"/>
        </w:rPr>
        <w:t>sufinanciranje solarnih panela (35%)</w:t>
      </w:r>
    </w:p>
    <w:p w14:paraId="200D976F" w14:textId="11AC1CDF" w:rsidR="004513A4" w:rsidRPr="007C321C" w:rsidRDefault="004513A4" w:rsidP="004513A4">
      <w:pPr>
        <w:pStyle w:val="BodyText"/>
        <w:numPr>
          <w:ilvl w:val="0"/>
          <w:numId w:val="113"/>
        </w:numPr>
        <w:spacing w:line="280" w:lineRule="auto"/>
        <w:ind w:right="1019"/>
        <w:jc w:val="both"/>
        <w:rPr>
          <w:w w:val="105"/>
        </w:rPr>
      </w:pPr>
      <w:r w:rsidRPr="007C321C">
        <w:rPr>
          <w:w w:val="105"/>
        </w:rPr>
        <w:t>programe energetske učinkovitosti (30%)</w:t>
      </w:r>
    </w:p>
    <w:p w14:paraId="44774927" w14:textId="12DC4A6A" w:rsidR="004513A4" w:rsidRDefault="004513A4" w:rsidP="004513A4">
      <w:pPr>
        <w:pStyle w:val="BodyText"/>
        <w:numPr>
          <w:ilvl w:val="0"/>
          <w:numId w:val="113"/>
        </w:numPr>
        <w:spacing w:line="280" w:lineRule="auto"/>
        <w:ind w:right="1019"/>
        <w:jc w:val="both"/>
        <w:rPr>
          <w:w w:val="105"/>
        </w:rPr>
      </w:pPr>
      <w:r w:rsidRPr="007C321C">
        <w:rPr>
          <w:w w:val="105"/>
        </w:rPr>
        <w:t>formiranje urbanih vrtova (20%)</w:t>
      </w:r>
    </w:p>
    <w:p w14:paraId="35044F1C" w14:textId="4535828A" w:rsidR="006F4B38" w:rsidRPr="006F4B38" w:rsidRDefault="006F4B38" w:rsidP="006F4B38">
      <w:pPr>
        <w:pStyle w:val="BodyText"/>
        <w:spacing w:line="280" w:lineRule="auto"/>
        <w:ind w:left="675" w:right="1019"/>
        <w:jc w:val="both"/>
        <w:rPr>
          <w:w w:val="105"/>
        </w:rPr>
      </w:pPr>
      <w:r w:rsidRPr="006F4B38">
        <w:rPr>
          <w:w w:val="105"/>
        </w:rPr>
        <w:t xml:space="preserve">Također je izražena spremnost stanovnika za aktivno sudjelovanje u ekološkim aktivnostima, pri čemu se kao najpoželjniji programi navode sadnja drveća, edukativne radionice te volonterske akcije čišćenja i uređenja okoliša. Sveukupno gledano, rezultati ankete pokazuju da stanovnici Općine Drnje imaju pozitivan stav prema razvoju zelene infrastrukture, održivom razvoju i zaštiti okoliša, uz jasnu želju za poboljšanjem uređenosti, dostupnosti i funkcionalnosti javnih prostora. Istodobno se naglašava potreba za jačanjem informiranosti, unaprjeđenjem komunalne i krajobrazne infrastrukture te većim uključivanjem lokalne zajednice u procese planiranja i upravljanja prostorom. Na temelju iskazanog interesa i spremnosti za sudjelovanje može se </w:t>
      </w:r>
      <w:r w:rsidRPr="006F4B38">
        <w:rPr>
          <w:w w:val="105"/>
        </w:rPr>
        <w:lastRenderedPageBreak/>
        <w:t>zaključiti da Općina Drnje raspolaže značajnim potencijalom za razvoj koherentne mreže zelene infrastrukture i provedbu mjera zelene urbane obnove, koje mogu dugoročno doprinijeti povećanju kvalitete života stanovnika i otpornosti lokalne zajednice na klimatske promjene.</w:t>
      </w:r>
    </w:p>
    <w:p w14:paraId="16443A2C" w14:textId="77777777" w:rsidR="006F4B38" w:rsidRPr="007C321C" w:rsidRDefault="006F4B38" w:rsidP="006F4B38">
      <w:pPr>
        <w:pStyle w:val="BodyText"/>
        <w:spacing w:line="280" w:lineRule="auto"/>
        <w:ind w:right="1019"/>
        <w:jc w:val="both"/>
        <w:rPr>
          <w:w w:val="105"/>
        </w:rPr>
      </w:pPr>
    </w:p>
    <w:p w14:paraId="06201912" w14:textId="2F075702" w:rsidR="00621F93" w:rsidRPr="007C321C" w:rsidRDefault="00634E8C" w:rsidP="00B9159D">
      <w:pPr>
        <w:pStyle w:val="Stil2"/>
        <w:numPr>
          <w:ilvl w:val="1"/>
          <w:numId w:val="329"/>
        </w:numPr>
      </w:pPr>
      <w:bookmarkStart w:id="138" w:name="_Toc224547521"/>
      <w:bookmarkStart w:id="139" w:name="_Toc226532944"/>
      <w:r>
        <w:t>ANALIZA ULAGANJA U POJEDINAČNE ELEMENTE ZI I ELEMENTE KRUŽNOG GOSPODARENJA PROSTOROM I ZGRADAMA</w:t>
      </w:r>
      <w:bookmarkEnd w:id="138"/>
      <w:bookmarkEnd w:id="139"/>
    </w:p>
    <w:p w14:paraId="2FE4D734" w14:textId="77777777" w:rsidR="00972006" w:rsidRPr="007C321C" w:rsidRDefault="00972006" w:rsidP="00972006">
      <w:pPr>
        <w:pStyle w:val="BodyText"/>
        <w:tabs>
          <w:tab w:val="left" w:pos="1188"/>
        </w:tabs>
        <w:spacing w:line="280" w:lineRule="auto"/>
        <w:ind w:left="675" w:right="1019"/>
        <w:jc w:val="both"/>
        <w:rPr>
          <w:w w:val="105"/>
        </w:rPr>
      </w:pPr>
    </w:p>
    <w:p w14:paraId="07594F35" w14:textId="35F14233" w:rsidR="00C26B00" w:rsidRPr="00C26B00" w:rsidRDefault="00C26B00" w:rsidP="00C26B00">
      <w:pPr>
        <w:pStyle w:val="BodyText"/>
        <w:tabs>
          <w:tab w:val="left" w:pos="1188"/>
        </w:tabs>
        <w:spacing w:line="280" w:lineRule="auto"/>
        <w:ind w:left="675" w:right="1019"/>
        <w:jc w:val="both"/>
        <w:rPr>
          <w:w w:val="105"/>
        </w:rPr>
      </w:pPr>
      <w:r w:rsidRPr="00C26B00">
        <w:rPr>
          <w:w w:val="105"/>
        </w:rPr>
        <w:t>Općina Drnje kontinuirano ulaže u razvoj zelene infrastrukture (ZI) i kružnog gospodarenja prostorom i zgradama (KG) s ciljem unapređenja održivog razvoja te jačanja otpornosti lokalne zajednice na klimatske promjene.</w:t>
      </w:r>
      <w:r>
        <w:rPr>
          <w:w w:val="105"/>
        </w:rPr>
        <w:t xml:space="preserve"> </w:t>
      </w:r>
      <w:r w:rsidRPr="00C26B00">
        <w:rPr>
          <w:w w:val="105"/>
        </w:rPr>
        <w:t>Analiza prikazuje trendove ulaganja u pojedinačne elemente zelene infrastrukture i kružnog gospodarstva kroz općinski proračun u razdoblju od 2022. do 2024. godine, s naglaskom na kapitalne i tekuće projekte koji doprinose očuvanju okoliša, modernizaciji komunalne infrastrukture, energetskoj učinkovitosti te poboljšanju kvalitete života stanovnika Općine Drnje.</w:t>
      </w:r>
    </w:p>
    <w:p w14:paraId="006D8BE4" w14:textId="77777777" w:rsidR="00C26B00" w:rsidRPr="007C321C" w:rsidRDefault="00C26B00" w:rsidP="00972006">
      <w:pPr>
        <w:pStyle w:val="BodyText"/>
        <w:tabs>
          <w:tab w:val="left" w:pos="1188"/>
        </w:tabs>
        <w:spacing w:line="280" w:lineRule="auto"/>
        <w:ind w:left="675" w:right="1019"/>
        <w:jc w:val="both"/>
        <w:rPr>
          <w:w w:val="105"/>
        </w:rPr>
      </w:pPr>
    </w:p>
    <w:p w14:paraId="0708D6F4" w14:textId="0A3D599E" w:rsidR="00972006" w:rsidRPr="007C321C" w:rsidRDefault="00972006" w:rsidP="00972006">
      <w:pPr>
        <w:pStyle w:val="BodyText"/>
        <w:tabs>
          <w:tab w:val="left" w:pos="1188"/>
        </w:tabs>
        <w:spacing w:line="280" w:lineRule="auto"/>
        <w:ind w:left="675" w:right="1019"/>
        <w:jc w:val="both"/>
        <w:rPr>
          <w:b/>
          <w:bCs/>
          <w:w w:val="105"/>
        </w:rPr>
      </w:pPr>
      <w:bookmarkStart w:id="140" w:name="_Hlk186138957"/>
      <w:r w:rsidRPr="007C321C">
        <w:rPr>
          <w:b/>
          <w:bCs/>
          <w:w w:val="105"/>
        </w:rPr>
        <w:t xml:space="preserve">Analiza </w:t>
      </w:r>
      <w:r w:rsidR="00E536AB" w:rsidRPr="007C321C">
        <w:rPr>
          <w:b/>
          <w:bCs/>
          <w:w w:val="105"/>
        </w:rPr>
        <w:t>općinskog</w:t>
      </w:r>
      <w:r w:rsidRPr="007C321C">
        <w:rPr>
          <w:b/>
          <w:bCs/>
          <w:w w:val="105"/>
        </w:rPr>
        <w:t xml:space="preserve"> proračun</w:t>
      </w:r>
      <w:r w:rsidR="00E536AB" w:rsidRPr="007C321C">
        <w:rPr>
          <w:b/>
          <w:bCs/>
          <w:w w:val="105"/>
        </w:rPr>
        <w:t>a</w:t>
      </w:r>
      <w:r w:rsidRPr="007C321C">
        <w:rPr>
          <w:b/>
          <w:bCs/>
          <w:w w:val="105"/>
        </w:rPr>
        <w:t xml:space="preserve"> 202</w:t>
      </w:r>
      <w:r w:rsidR="00F35B6A" w:rsidRPr="007C321C">
        <w:rPr>
          <w:b/>
          <w:bCs/>
          <w:w w:val="105"/>
        </w:rPr>
        <w:t>2</w:t>
      </w:r>
      <w:r w:rsidRPr="007C321C">
        <w:rPr>
          <w:b/>
          <w:bCs/>
          <w:w w:val="105"/>
        </w:rPr>
        <w:t>.</w:t>
      </w:r>
    </w:p>
    <w:p w14:paraId="792B10F3" w14:textId="77777777" w:rsidR="00972006" w:rsidRPr="007C321C" w:rsidRDefault="00972006" w:rsidP="00972006">
      <w:pPr>
        <w:pStyle w:val="BodyText"/>
        <w:tabs>
          <w:tab w:val="left" w:pos="1188"/>
        </w:tabs>
        <w:spacing w:line="280" w:lineRule="auto"/>
        <w:ind w:left="675" w:right="1019"/>
        <w:jc w:val="both"/>
        <w:rPr>
          <w:w w:val="105"/>
        </w:rPr>
      </w:pPr>
    </w:p>
    <w:p w14:paraId="1C6657BB" w14:textId="59671BE4" w:rsidR="00C26B00" w:rsidRPr="00C26B00" w:rsidRDefault="00C26B00" w:rsidP="00C26B00">
      <w:pPr>
        <w:pStyle w:val="BodyText"/>
        <w:tabs>
          <w:tab w:val="left" w:pos="1188"/>
        </w:tabs>
        <w:spacing w:line="280" w:lineRule="auto"/>
        <w:ind w:left="675" w:right="1019"/>
        <w:jc w:val="both"/>
        <w:rPr>
          <w:w w:val="105"/>
        </w:rPr>
      </w:pPr>
      <w:r w:rsidRPr="00C26B00">
        <w:rPr>
          <w:w w:val="105"/>
        </w:rPr>
        <w:t>U 2022. godini proračun Općine Drnje iznosio je ukupno 7.802.139,67 kuna (1.035.521,89 EUR), što predstavlja ostvarene prihode i primitke u skladu s izvršenjem proračuna za tu godinu. Ukupni rashodi i izdaci ostvareni su na sličnoj razini, uz stabilno izvršenje proračuna i financiranje ključnih programa i projekata.</w:t>
      </w:r>
      <w:r>
        <w:rPr>
          <w:w w:val="105"/>
        </w:rPr>
        <w:t xml:space="preserve"> </w:t>
      </w:r>
      <w:r w:rsidRPr="00C26B00">
        <w:rPr>
          <w:w w:val="105"/>
        </w:rPr>
        <w:t xml:space="preserve">Sredstva planirana i utrošena za aktivnosti i projekte povezane sa zelenom infrastrukturom i kružnim gospodarenjem prostorom i zgradama u 2022. godini iznosila su ukupno 509.690,11 EUR, što čini približno </w:t>
      </w:r>
      <w:r>
        <w:rPr>
          <w:w w:val="105"/>
        </w:rPr>
        <w:t>49,22</w:t>
      </w:r>
      <w:r w:rsidRPr="00C26B00">
        <w:rPr>
          <w:w w:val="105"/>
        </w:rPr>
        <w:t>% ukupnog proračuna Općine Drnje za tu godinu.</w:t>
      </w:r>
      <w:r>
        <w:rPr>
          <w:w w:val="105"/>
        </w:rPr>
        <w:t xml:space="preserve"> </w:t>
      </w:r>
      <w:r w:rsidRPr="00C26B00">
        <w:rPr>
          <w:w w:val="105"/>
        </w:rPr>
        <w:t>Ovakav udio pokazuje da Općina Drnje značajan dio proračunskih sredstava usmjerava na aktivnosti koje doprinose održivom upravljanju prostorom, modernizaciji komunalne infrastrukture, unapređenju javnih zelenih površina te razvoju održivih oblika mobilnosti i energetske učinkovitosti.</w:t>
      </w:r>
    </w:p>
    <w:p w14:paraId="7F142FD2" w14:textId="77777777" w:rsidR="00C26B00" w:rsidRPr="00C26B00" w:rsidRDefault="00C26B00" w:rsidP="00C26B00">
      <w:pPr>
        <w:pStyle w:val="BodyText"/>
        <w:tabs>
          <w:tab w:val="left" w:pos="1188"/>
        </w:tabs>
        <w:spacing w:line="280" w:lineRule="auto"/>
        <w:ind w:left="675" w:right="1019"/>
        <w:jc w:val="both"/>
        <w:rPr>
          <w:w w:val="105"/>
        </w:rPr>
      </w:pPr>
      <w:r w:rsidRPr="00C26B00">
        <w:rPr>
          <w:w w:val="105"/>
        </w:rPr>
        <w:t>U okviru navedenih ulaganja provodile su se aktivnosti i projekti koji obuhvaćaju:</w:t>
      </w:r>
    </w:p>
    <w:p w14:paraId="447B7CE1" w14:textId="77777777" w:rsidR="00C26B00" w:rsidRPr="00C26B00" w:rsidRDefault="00C26B00" w:rsidP="00C26B00">
      <w:pPr>
        <w:pStyle w:val="BodyText"/>
        <w:numPr>
          <w:ilvl w:val="0"/>
          <w:numId w:val="199"/>
        </w:numPr>
        <w:tabs>
          <w:tab w:val="left" w:pos="1188"/>
        </w:tabs>
        <w:spacing w:line="280" w:lineRule="auto"/>
        <w:ind w:right="1019"/>
        <w:jc w:val="both"/>
        <w:rPr>
          <w:w w:val="105"/>
        </w:rPr>
      </w:pPr>
      <w:r w:rsidRPr="00C26B00">
        <w:rPr>
          <w:w w:val="105"/>
        </w:rPr>
        <w:t>uređenje i održavanje javnih zelenih površina</w:t>
      </w:r>
    </w:p>
    <w:p w14:paraId="5072ABAA" w14:textId="77777777" w:rsidR="00C26B00" w:rsidRPr="00C26B00" w:rsidRDefault="00C26B00" w:rsidP="00C26B00">
      <w:pPr>
        <w:pStyle w:val="BodyText"/>
        <w:numPr>
          <w:ilvl w:val="0"/>
          <w:numId w:val="199"/>
        </w:numPr>
        <w:tabs>
          <w:tab w:val="left" w:pos="1188"/>
        </w:tabs>
        <w:spacing w:line="280" w:lineRule="auto"/>
        <w:ind w:right="1019"/>
        <w:jc w:val="both"/>
        <w:rPr>
          <w:w w:val="105"/>
        </w:rPr>
      </w:pPr>
      <w:r w:rsidRPr="00C26B00">
        <w:rPr>
          <w:w w:val="105"/>
        </w:rPr>
        <w:t>razvoj komunalne i prometne infrastrukture</w:t>
      </w:r>
    </w:p>
    <w:p w14:paraId="5A30701F" w14:textId="77777777" w:rsidR="00C26B00" w:rsidRPr="00C26B00" w:rsidRDefault="00C26B00" w:rsidP="00C26B00">
      <w:pPr>
        <w:pStyle w:val="BodyText"/>
        <w:numPr>
          <w:ilvl w:val="0"/>
          <w:numId w:val="199"/>
        </w:numPr>
        <w:tabs>
          <w:tab w:val="left" w:pos="1188"/>
        </w:tabs>
        <w:spacing w:line="280" w:lineRule="auto"/>
        <w:ind w:right="1019"/>
        <w:jc w:val="both"/>
        <w:rPr>
          <w:w w:val="105"/>
        </w:rPr>
      </w:pPr>
      <w:r w:rsidRPr="00C26B00">
        <w:rPr>
          <w:w w:val="105"/>
        </w:rPr>
        <w:t>unapređenje sustava gospodarenja otpadom</w:t>
      </w:r>
    </w:p>
    <w:p w14:paraId="0F4A4D86" w14:textId="77777777" w:rsidR="00C26B00" w:rsidRPr="00C26B00" w:rsidRDefault="00C26B00" w:rsidP="00C26B00">
      <w:pPr>
        <w:pStyle w:val="BodyText"/>
        <w:numPr>
          <w:ilvl w:val="0"/>
          <w:numId w:val="199"/>
        </w:numPr>
        <w:tabs>
          <w:tab w:val="left" w:pos="1188"/>
        </w:tabs>
        <w:spacing w:line="280" w:lineRule="auto"/>
        <w:ind w:right="1019"/>
        <w:jc w:val="both"/>
        <w:rPr>
          <w:w w:val="105"/>
        </w:rPr>
      </w:pPr>
      <w:r w:rsidRPr="00C26B00">
        <w:rPr>
          <w:w w:val="105"/>
        </w:rPr>
        <w:t>ulaganja u energetsku učinkovitost javnih objekata</w:t>
      </w:r>
    </w:p>
    <w:p w14:paraId="308CD59D" w14:textId="77777777" w:rsidR="00C26B00" w:rsidRPr="00C26B00" w:rsidRDefault="00C26B00" w:rsidP="00C26B00">
      <w:pPr>
        <w:pStyle w:val="BodyText"/>
        <w:numPr>
          <w:ilvl w:val="0"/>
          <w:numId w:val="199"/>
        </w:numPr>
        <w:tabs>
          <w:tab w:val="left" w:pos="1188"/>
        </w:tabs>
        <w:spacing w:line="280" w:lineRule="auto"/>
        <w:ind w:right="1019"/>
        <w:jc w:val="both"/>
        <w:rPr>
          <w:w w:val="105"/>
        </w:rPr>
      </w:pPr>
      <w:r w:rsidRPr="00C26B00">
        <w:rPr>
          <w:w w:val="105"/>
        </w:rPr>
        <w:t>projekte povezane s održivim upravljanjem prostorom i okolišem.</w:t>
      </w:r>
    </w:p>
    <w:p w14:paraId="25EBA9E6" w14:textId="32F15305" w:rsidR="00C26B00" w:rsidRPr="00C26B00" w:rsidRDefault="00C26B00" w:rsidP="00C26B00">
      <w:pPr>
        <w:pStyle w:val="BodyText"/>
        <w:tabs>
          <w:tab w:val="left" w:pos="1188"/>
        </w:tabs>
        <w:spacing w:line="280" w:lineRule="auto"/>
        <w:ind w:left="675" w:right="1019"/>
        <w:jc w:val="both"/>
        <w:rPr>
          <w:w w:val="105"/>
        </w:rPr>
      </w:pPr>
      <w:r w:rsidRPr="00C26B00">
        <w:rPr>
          <w:w w:val="105"/>
        </w:rPr>
        <w:t xml:space="preserve">Pregled aktivnosti i projekata povezanih sa zelenom infrastrukturom i kružnim gospodarenjem prostorom i zgradama prikazan je u Tablici </w:t>
      </w:r>
      <w:r w:rsidR="005E0AD1">
        <w:rPr>
          <w:w w:val="105"/>
        </w:rPr>
        <w:t>11</w:t>
      </w:r>
      <w:r w:rsidRPr="00C26B00">
        <w:rPr>
          <w:w w:val="105"/>
        </w:rPr>
        <w:t>.</w:t>
      </w:r>
    </w:p>
    <w:p w14:paraId="310BAF78" w14:textId="77777777" w:rsidR="00C26B00" w:rsidRPr="007C321C" w:rsidRDefault="00C26B00" w:rsidP="002A6304">
      <w:pPr>
        <w:pStyle w:val="BodyText"/>
        <w:tabs>
          <w:tab w:val="left" w:pos="1188"/>
        </w:tabs>
        <w:spacing w:line="280" w:lineRule="auto"/>
        <w:ind w:left="675" w:right="1019"/>
        <w:jc w:val="both"/>
        <w:rPr>
          <w:w w:val="105"/>
        </w:rPr>
      </w:pPr>
    </w:p>
    <w:p w14:paraId="261AB93F" w14:textId="77777777" w:rsidR="00B54542" w:rsidRPr="007C321C" w:rsidRDefault="00B54542" w:rsidP="002A6304">
      <w:pPr>
        <w:pStyle w:val="BodyText"/>
        <w:tabs>
          <w:tab w:val="left" w:pos="1188"/>
        </w:tabs>
        <w:spacing w:line="280" w:lineRule="auto"/>
        <w:ind w:left="675" w:right="1019"/>
        <w:jc w:val="both"/>
        <w:rPr>
          <w:w w:val="105"/>
        </w:rPr>
      </w:pPr>
    </w:p>
    <w:p w14:paraId="6D0A5D09" w14:textId="77777777" w:rsidR="00B54542" w:rsidRPr="007C321C" w:rsidRDefault="00B54542" w:rsidP="002A6304">
      <w:pPr>
        <w:pStyle w:val="BodyText"/>
        <w:tabs>
          <w:tab w:val="left" w:pos="1188"/>
        </w:tabs>
        <w:spacing w:line="280" w:lineRule="auto"/>
        <w:ind w:left="675" w:right="1019"/>
        <w:jc w:val="both"/>
        <w:rPr>
          <w:w w:val="105"/>
        </w:rPr>
      </w:pPr>
    </w:p>
    <w:bookmarkEnd w:id="140"/>
    <w:p w14:paraId="4D7959EC" w14:textId="77777777" w:rsidR="00E62F3E" w:rsidRDefault="00E62F3E" w:rsidP="00282C51">
      <w:pPr>
        <w:spacing w:before="279"/>
        <w:ind w:left="720"/>
        <w:jc w:val="both"/>
        <w:rPr>
          <w:b/>
          <w:color w:val="000000" w:themeColor="text1"/>
          <w:sz w:val="20"/>
        </w:rPr>
      </w:pPr>
    </w:p>
    <w:p w14:paraId="069A81A0" w14:textId="77777777" w:rsidR="003A2A37" w:rsidRDefault="003A2A37" w:rsidP="00282C51">
      <w:pPr>
        <w:spacing w:before="279"/>
        <w:ind w:left="720"/>
        <w:jc w:val="both"/>
        <w:rPr>
          <w:b/>
          <w:color w:val="000000" w:themeColor="text1"/>
          <w:sz w:val="20"/>
        </w:rPr>
      </w:pPr>
    </w:p>
    <w:p w14:paraId="688309AF" w14:textId="77777777" w:rsidR="003A2A37" w:rsidRDefault="003A2A37" w:rsidP="00282C51">
      <w:pPr>
        <w:spacing w:before="279"/>
        <w:ind w:left="720"/>
        <w:jc w:val="both"/>
        <w:rPr>
          <w:b/>
          <w:color w:val="000000" w:themeColor="text1"/>
          <w:sz w:val="20"/>
        </w:rPr>
      </w:pPr>
    </w:p>
    <w:p w14:paraId="339740EA" w14:textId="77777777" w:rsidR="00DB506F" w:rsidRDefault="00DB506F" w:rsidP="00282C51">
      <w:pPr>
        <w:spacing w:before="279"/>
        <w:ind w:left="720"/>
        <w:jc w:val="both"/>
        <w:rPr>
          <w:b/>
          <w:color w:val="000000" w:themeColor="text1"/>
          <w:sz w:val="20"/>
        </w:rPr>
      </w:pPr>
    </w:p>
    <w:p w14:paraId="023BF090" w14:textId="77777777" w:rsidR="00DB506F" w:rsidRDefault="00DB506F" w:rsidP="00282C51">
      <w:pPr>
        <w:spacing w:before="279"/>
        <w:ind w:left="720"/>
        <w:jc w:val="both"/>
        <w:rPr>
          <w:b/>
          <w:color w:val="000000" w:themeColor="text1"/>
          <w:sz w:val="20"/>
        </w:rPr>
      </w:pPr>
    </w:p>
    <w:p w14:paraId="33D7610F" w14:textId="32C9B15D" w:rsidR="00DB2E16" w:rsidRPr="00187A37" w:rsidRDefault="00DB2E16" w:rsidP="00DB506F">
      <w:pPr>
        <w:pStyle w:val="Caption"/>
        <w:spacing w:after="0"/>
        <w:ind w:left="720" w:right="1021"/>
        <w:rPr>
          <w:color w:val="000000" w:themeColor="text1"/>
        </w:rPr>
      </w:pPr>
      <w:bookmarkStart w:id="141" w:name="_Toc225522919"/>
      <w:r w:rsidRPr="00187A37">
        <w:rPr>
          <w:color w:val="000000" w:themeColor="text1"/>
        </w:rPr>
        <w:lastRenderedPageBreak/>
        <w:t xml:space="preserve">Tablica </w:t>
      </w:r>
      <w:r w:rsidRPr="00187A37">
        <w:rPr>
          <w:color w:val="000000" w:themeColor="text1"/>
        </w:rPr>
        <w:fldChar w:fldCharType="begin"/>
      </w:r>
      <w:r w:rsidRPr="00187A37">
        <w:rPr>
          <w:color w:val="000000" w:themeColor="text1"/>
        </w:rPr>
        <w:instrText xml:space="preserve"> SEQ Tablica \* ARABIC </w:instrText>
      </w:r>
      <w:r w:rsidRPr="00187A37">
        <w:rPr>
          <w:color w:val="000000" w:themeColor="text1"/>
        </w:rPr>
        <w:fldChar w:fldCharType="separate"/>
      </w:r>
      <w:r w:rsidR="00C015CC">
        <w:rPr>
          <w:noProof/>
          <w:color w:val="000000" w:themeColor="text1"/>
        </w:rPr>
        <w:t>11</w:t>
      </w:r>
      <w:r w:rsidRPr="00187A37">
        <w:rPr>
          <w:color w:val="000000" w:themeColor="text1"/>
        </w:rPr>
        <w:fldChar w:fldCharType="end"/>
      </w:r>
      <w:r w:rsidRPr="00187A37">
        <w:rPr>
          <w:color w:val="000000" w:themeColor="text1"/>
        </w:rPr>
        <w:t>:Iznosi izvršenih ulaganja u aktivnosti/projekte zelene infrastrukture i kružnog gospodarenja prostorom i zgradama i njihov udio u ukupnom ulaganju za 2022. g.</w:t>
      </w:r>
      <w:bookmarkEnd w:id="141"/>
    </w:p>
    <w:tbl>
      <w:tblPr>
        <w:tblW w:w="6900" w:type="dxa"/>
        <w:tblInd w:w="607" w:type="dxa"/>
        <w:tblLook w:val="04A0" w:firstRow="1" w:lastRow="0" w:firstColumn="1" w:lastColumn="0" w:noHBand="0" w:noVBand="1"/>
      </w:tblPr>
      <w:tblGrid>
        <w:gridCol w:w="1773"/>
        <w:gridCol w:w="904"/>
        <w:gridCol w:w="3024"/>
        <w:gridCol w:w="1199"/>
      </w:tblGrid>
      <w:tr w:rsidR="00DB506F" w:rsidRPr="00DB506F" w14:paraId="74D08BC4" w14:textId="77777777" w:rsidTr="00DB506F">
        <w:trPr>
          <w:trHeight w:val="585"/>
        </w:trPr>
        <w:tc>
          <w:tcPr>
            <w:tcW w:w="1773"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4F536C65" w14:textId="77777777" w:rsidR="00DB506F" w:rsidRPr="00DB506F" w:rsidRDefault="00DB506F" w:rsidP="00DB506F">
            <w:pPr>
              <w:widowControl/>
              <w:autoSpaceDE/>
              <w:autoSpaceDN/>
              <w:jc w:val="center"/>
              <w:rPr>
                <w:rFonts w:eastAsia="Times New Roman"/>
                <w:b/>
                <w:bCs/>
                <w:color w:val="000000"/>
                <w:lang w:eastAsia="hr-HR"/>
              </w:rPr>
            </w:pPr>
            <w:r w:rsidRPr="00DB506F">
              <w:rPr>
                <w:rFonts w:eastAsia="Times New Roman"/>
                <w:b/>
                <w:bCs/>
                <w:color w:val="000000"/>
                <w:lang w:eastAsia="hr-HR"/>
              </w:rPr>
              <w:t>Vrsta projekta</w:t>
            </w:r>
          </w:p>
        </w:tc>
        <w:tc>
          <w:tcPr>
            <w:tcW w:w="904" w:type="dxa"/>
            <w:tcBorders>
              <w:top w:val="single" w:sz="4" w:space="0" w:color="auto"/>
              <w:left w:val="nil"/>
              <w:bottom w:val="single" w:sz="4" w:space="0" w:color="auto"/>
              <w:right w:val="single" w:sz="4" w:space="0" w:color="auto"/>
            </w:tcBorders>
            <w:shd w:val="clear" w:color="000000" w:fill="548235"/>
            <w:vAlign w:val="center"/>
            <w:hideMark/>
          </w:tcPr>
          <w:p w14:paraId="4E724664" w14:textId="77777777" w:rsidR="00DB506F" w:rsidRPr="00DB506F" w:rsidRDefault="00DB506F" w:rsidP="00DB506F">
            <w:pPr>
              <w:widowControl/>
              <w:autoSpaceDE/>
              <w:autoSpaceDN/>
              <w:jc w:val="center"/>
              <w:rPr>
                <w:rFonts w:eastAsia="Times New Roman"/>
                <w:b/>
                <w:bCs/>
                <w:color w:val="000000"/>
                <w:lang w:eastAsia="hr-HR"/>
              </w:rPr>
            </w:pPr>
            <w:r w:rsidRPr="00DB506F">
              <w:rPr>
                <w:rFonts w:eastAsia="Times New Roman"/>
                <w:b/>
                <w:bCs/>
                <w:color w:val="000000"/>
                <w:lang w:eastAsia="hr-HR"/>
              </w:rPr>
              <w:t>Oznaka</w:t>
            </w:r>
          </w:p>
        </w:tc>
        <w:tc>
          <w:tcPr>
            <w:tcW w:w="3024" w:type="dxa"/>
            <w:tcBorders>
              <w:top w:val="single" w:sz="4" w:space="0" w:color="auto"/>
              <w:left w:val="nil"/>
              <w:bottom w:val="single" w:sz="4" w:space="0" w:color="auto"/>
              <w:right w:val="single" w:sz="4" w:space="0" w:color="auto"/>
            </w:tcBorders>
            <w:shd w:val="clear" w:color="000000" w:fill="548235"/>
            <w:vAlign w:val="center"/>
            <w:hideMark/>
          </w:tcPr>
          <w:p w14:paraId="11035328" w14:textId="77777777" w:rsidR="00DB506F" w:rsidRPr="00DB506F" w:rsidRDefault="00DB506F" w:rsidP="00DB506F">
            <w:pPr>
              <w:widowControl/>
              <w:autoSpaceDE/>
              <w:autoSpaceDN/>
              <w:jc w:val="center"/>
              <w:rPr>
                <w:rFonts w:eastAsia="Times New Roman"/>
                <w:b/>
                <w:bCs/>
                <w:color w:val="000000"/>
                <w:lang w:eastAsia="hr-HR"/>
              </w:rPr>
            </w:pPr>
            <w:r w:rsidRPr="00DB506F">
              <w:rPr>
                <w:rFonts w:eastAsia="Times New Roman"/>
                <w:b/>
                <w:bCs/>
                <w:color w:val="000000"/>
                <w:lang w:eastAsia="hr-HR"/>
              </w:rPr>
              <w:t>Opis</w:t>
            </w:r>
          </w:p>
        </w:tc>
        <w:tc>
          <w:tcPr>
            <w:tcW w:w="1199" w:type="dxa"/>
            <w:tcBorders>
              <w:top w:val="single" w:sz="4" w:space="0" w:color="auto"/>
              <w:left w:val="nil"/>
              <w:bottom w:val="single" w:sz="4" w:space="0" w:color="auto"/>
              <w:right w:val="single" w:sz="4" w:space="0" w:color="auto"/>
            </w:tcBorders>
            <w:shd w:val="clear" w:color="000000" w:fill="548235"/>
            <w:vAlign w:val="center"/>
            <w:hideMark/>
          </w:tcPr>
          <w:p w14:paraId="4799DD6D" w14:textId="77777777" w:rsidR="00DB506F" w:rsidRPr="00DB506F" w:rsidRDefault="00DB506F" w:rsidP="00DB506F">
            <w:pPr>
              <w:widowControl/>
              <w:autoSpaceDE/>
              <w:autoSpaceDN/>
              <w:jc w:val="center"/>
              <w:rPr>
                <w:rFonts w:eastAsia="Times New Roman"/>
                <w:b/>
                <w:bCs/>
                <w:color w:val="000000"/>
                <w:lang w:eastAsia="hr-HR"/>
              </w:rPr>
            </w:pPr>
            <w:r w:rsidRPr="00DB506F">
              <w:rPr>
                <w:rFonts w:eastAsia="Times New Roman"/>
                <w:b/>
                <w:bCs/>
                <w:color w:val="000000"/>
                <w:lang w:eastAsia="hr-HR"/>
              </w:rPr>
              <w:t>Sredstva (€)</w:t>
            </w:r>
          </w:p>
        </w:tc>
      </w:tr>
      <w:tr w:rsidR="00DB506F" w:rsidRPr="00DB506F" w14:paraId="4C438C72" w14:textId="77777777" w:rsidTr="00DB506F">
        <w:trPr>
          <w:trHeight w:val="510"/>
        </w:trPr>
        <w:tc>
          <w:tcPr>
            <w:tcW w:w="1773" w:type="dxa"/>
            <w:tcBorders>
              <w:top w:val="nil"/>
              <w:left w:val="single" w:sz="4" w:space="0" w:color="auto"/>
              <w:bottom w:val="single" w:sz="4" w:space="0" w:color="auto"/>
              <w:right w:val="single" w:sz="4" w:space="0" w:color="auto"/>
            </w:tcBorders>
            <w:shd w:val="clear" w:color="000000" w:fill="A9D08E"/>
            <w:vAlign w:val="center"/>
            <w:hideMark/>
          </w:tcPr>
          <w:p w14:paraId="7F8ED0FD"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24F4849B"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K100302</w:t>
            </w:r>
          </w:p>
        </w:tc>
        <w:tc>
          <w:tcPr>
            <w:tcW w:w="3024" w:type="dxa"/>
            <w:tcBorders>
              <w:top w:val="nil"/>
              <w:left w:val="nil"/>
              <w:bottom w:val="single" w:sz="4" w:space="0" w:color="auto"/>
              <w:right w:val="single" w:sz="4" w:space="0" w:color="auto"/>
            </w:tcBorders>
            <w:shd w:val="clear" w:color="000000" w:fill="E2EFDA"/>
            <w:vAlign w:val="center"/>
            <w:hideMark/>
          </w:tcPr>
          <w:p w14:paraId="538FEA2D"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Opremljanje i uređenje društvenih i drugih objekata</w:t>
            </w:r>
          </w:p>
        </w:tc>
        <w:tc>
          <w:tcPr>
            <w:tcW w:w="1199" w:type="dxa"/>
            <w:tcBorders>
              <w:top w:val="nil"/>
              <w:left w:val="nil"/>
              <w:bottom w:val="single" w:sz="4" w:space="0" w:color="auto"/>
              <w:right w:val="single" w:sz="4" w:space="0" w:color="auto"/>
            </w:tcBorders>
            <w:shd w:val="clear" w:color="000000" w:fill="E2EFDA"/>
            <w:vAlign w:val="center"/>
            <w:hideMark/>
          </w:tcPr>
          <w:p w14:paraId="53179F35"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132.564,15</w:t>
            </w:r>
          </w:p>
        </w:tc>
      </w:tr>
      <w:tr w:rsidR="00DB506F" w:rsidRPr="00DB506F" w14:paraId="07C66149" w14:textId="77777777" w:rsidTr="00DB506F">
        <w:trPr>
          <w:trHeight w:val="300"/>
        </w:trPr>
        <w:tc>
          <w:tcPr>
            <w:tcW w:w="1773" w:type="dxa"/>
            <w:tcBorders>
              <w:top w:val="nil"/>
              <w:left w:val="single" w:sz="4" w:space="0" w:color="auto"/>
              <w:bottom w:val="single" w:sz="4" w:space="0" w:color="auto"/>
              <w:right w:val="single" w:sz="4" w:space="0" w:color="auto"/>
            </w:tcBorders>
            <w:shd w:val="clear" w:color="000000" w:fill="A9D08E"/>
            <w:vAlign w:val="center"/>
            <w:hideMark/>
          </w:tcPr>
          <w:p w14:paraId="566FC33C"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18A1BC20"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K100303</w:t>
            </w:r>
          </w:p>
        </w:tc>
        <w:tc>
          <w:tcPr>
            <w:tcW w:w="3024" w:type="dxa"/>
            <w:tcBorders>
              <w:top w:val="nil"/>
              <w:left w:val="nil"/>
              <w:bottom w:val="single" w:sz="4" w:space="0" w:color="auto"/>
              <w:right w:val="single" w:sz="4" w:space="0" w:color="auto"/>
            </w:tcBorders>
            <w:shd w:val="clear" w:color="000000" w:fill="E2EFDA"/>
            <w:vAlign w:val="center"/>
            <w:hideMark/>
          </w:tcPr>
          <w:p w14:paraId="0FBADD9C"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Rekonstrukcija parka u Drnju</w:t>
            </w:r>
          </w:p>
        </w:tc>
        <w:tc>
          <w:tcPr>
            <w:tcW w:w="1199" w:type="dxa"/>
            <w:tcBorders>
              <w:top w:val="nil"/>
              <w:left w:val="nil"/>
              <w:bottom w:val="single" w:sz="4" w:space="0" w:color="auto"/>
              <w:right w:val="single" w:sz="4" w:space="0" w:color="auto"/>
            </w:tcBorders>
            <w:shd w:val="clear" w:color="000000" w:fill="E2EFDA"/>
            <w:vAlign w:val="center"/>
            <w:hideMark/>
          </w:tcPr>
          <w:p w14:paraId="0ED4762D"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61.219,71</w:t>
            </w:r>
          </w:p>
        </w:tc>
      </w:tr>
      <w:tr w:rsidR="00DB506F" w:rsidRPr="00DB506F" w14:paraId="6C0FB48B" w14:textId="77777777" w:rsidTr="00DB506F">
        <w:trPr>
          <w:trHeight w:val="300"/>
        </w:trPr>
        <w:tc>
          <w:tcPr>
            <w:tcW w:w="1773" w:type="dxa"/>
            <w:tcBorders>
              <w:top w:val="nil"/>
              <w:left w:val="single" w:sz="4" w:space="0" w:color="auto"/>
              <w:bottom w:val="single" w:sz="4" w:space="0" w:color="auto"/>
              <w:right w:val="single" w:sz="4" w:space="0" w:color="auto"/>
            </w:tcBorders>
            <w:shd w:val="clear" w:color="000000" w:fill="A9D08E"/>
            <w:vAlign w:val="center"/>
            <w:hideMark/>
          </w:tcPr>
          <w:p w14:paraId="608EE531"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64FB6110"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K100304</w:t>
            </w:r>
          </w:p>
        </w:tc>
        <w:tc>
          <w:tcPr>
            <w:tcW w:w="3024" w:type="dxa"/>
            <w:tcBorders>
              <w:top w:val="nil"/>
              <w:left w:val="nil"/>
              <w:bottom w:val="single" w:sz="4" w:space="0" w:color="auto"/>
              <w:right w:val="single" w:sz="4" w:space="0" w:color="auto"/>
            </w:tcBorders>
            <w:shd w:val="clear" w:color="000000" w:fill="E2EFDA"/>
            <w:vAlign w:val="center"/>
            <w:hideMark/>
          </w:tcPr>
          <w:p w14:paraId="1AC7A1F8"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Projekt aglomeracije</w:t>
            </w:r>
          </w:p>
        </w:tc>
        <w:tc>
          <w:tcPr>
            <w:tcW w:w="1199" w:type="dxa"/>
            <w:tcBorders>
              <w:top w:val="nil"/>
              <w:left w:val="nil"/>
              <w:bottom w:val="single" w:sz="4" w:space="0" w:color="auto"/>
              <w:right w:val="single" w:sz="4" w:space="0" w:color="auto"/>
            </w:tcBorders>
            <w:shd w:val="clear" w:color="000000" w:fill="E2EFDA"/>
            <w:vAlign w:val="center"/>
            <w:hideMark/>
          </w:tcPr>
          <w:p w14:paraId="779D63EF"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36.306,35</w:t>
            </w:r>
          </w:p>
        </w:tc>
      </w:tr>
      <w:tr w:rsidR="00DB506F" w:rsidRPr="00DB506F" w14:paraId="3CB07B62" w14:textId="77777777" w:rsidTr="00DB506F">
        <w:trPr>
          <w:trHeight w:val="510"/>
        </w:trPr>
        <w:tc>
          <w:tcPr>
            <w:tcW w:w="1773" w:type="dxa"/>
            <w:tcBorders>
              <w:top w:val="nil"/>
              <w:left w:val="single" w:sz="4" w:space="0" w:color="auto"/>
              <w:bottom w:val="single" w:sz="4" w:space="0" w:color="auto"/>
              <w:right w:val="single" w:sz="4" w:space="0" w:color="auto"/>
            </w:tcBorders>
            <w:shd w:val="clear" w:color="000000" w:fill="A9D08E"/>
            <w:vAlign w:val="center"/>
            <w:hideMark/>
          </w:tcPr>
          <w:p w14:paraId="318E27EA"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359E19BE"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K100310</w:t>
            </w:r>
          </w:p>
        </w:tc>
        <w:tc>
          <w:tcPr>
            <w:tcW w:w="3024" w:type="dxa"/>
            <w:tcBorders>
              <w:top w:val="nil"/>
              <w:left w:val="nil"/>
              <w:bottom w:val="single" w:sz="4" w:space="0" w:color="auto"/>
              <w:right w:val="single" w:sz="4" w:space="0" w:color="auto"/>
            </w:tcBorders>
            <w:shd w:val="clear" w:color="000000" w:fill="E2EFDA"/>
            <w:vAlign w:val="center"/>
            <w:hideMark/>
          </w:tcPr>
          <w:p w14:paraId="0D4E70C8"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Izgradnja ograde na nogometnom igralištu u Drnju</w:t>
            </w:r>
          </w:p>
        </w:tc>
        <w:tc>
          <w:tcPr>
            <w:tcW w:w="1199" w:type="dxa"/>
            <w:tcBorders>
              <w:top w:val="nil"/>
              <w:left w:val="nil"/>
              <w:bottom w:val="single" w:sz="4" w:space="0" w:color="auto"/>
              <w:right w:val="single" w:sz="4" w:space="0" w:color="auto"/>
            </w:tcBorders>
            <w:shd w:val="clear" w:color="000000" w:fill="E2EFDA"/>
            <w:vAlign w:val="center"/>
            <w:hideMark/>
          </w:tcPr>
          <w:p w14:paraId="15496B92"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18.119,15</w:t>
            </w:r>
          </w:p>
        </w:tc>
      </w:tr>
      <w:tr w:rsidR="00DB506F" w:rsidRPr="00DB506F" w14:paraId="5B354762" w14:textId="77777777" w:rsidTr="00DB506F">
        <w:trPr>
          <w:trHeight w:val="510"/>
        </w:trPr>
        <w:tc>
          <w:tcPr>
            <w:tcW w:w="1773" w:type="dxa"/>
            <w:tcBorders>
              <w:top w:val="nil"/>
              <w:left w:val="single" w:sz="4" w:space="0" w:color="auto"/>
              <w:bottom w:val="single" w:sz="4" w:space="0" w:color="auto"/>
              <w:right w:val="single" w:sz="4" w:space="0" w:color="auto"/>
            </w:tcBorders>
            <w:shd w:val="clear" w:color="000000" w:fill="A9D08E"/>
            <w:vAlign w:val="center"/>
            <w:hideMark/>
          </w:tcPr>
          <w:p w14:paraId="597A330B"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Aktivnosti</w:t>
            </w:r>
          </w:p>
        </w:tc>
        <w:tc>
          <w:tcPr>
            <w:tcW w:w="904" w:type="dxa"/>
            <w:tcBorders>
              <w:top w:val="nil"/>
              <w:left w:val="nil"/>
              <w:bottom w:val="single" w:sz="4" w:space="0" w:color="auto"/>
              <w:right w:val="single" w:sz="4" w:space="0" w:color="auto"/>
            </w:tcBorders>
            <w:shd w:val="clear" w:color="000000" w:fill="E2EFDA"/>
            <w:vAlign w:val="center"/>
            <w:hideMark/>
          </w:tcPr>
          <w:p w14:paraId="40052209"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A100901</w:t>
            </w:r>
          </w:p>
        </w:tc>
        <w:tc>
          <w:tcPr>
            <w:tcW w:w="3024" w:type="dxa"/>
            <w:tcBorders>
              <w:top w:val="nil"/>
              <w:left w:val="nil"/>
              <w:bottom w:val="single" w:sz="4" w:space="0" w:color="auto"/>
              <w:right w:val="single" w:sz="4" w:space="0" w:color="auto"/>
            </w:tcBorders>
            <w:shd w:val="clear" w:color="000000" w:fill="E2EFDA"/>
            <w:vAlign w:val="center"/>
            <w:hideMark/>
          </w:tcPr>
          <w:p w14:paraId="1FF78279"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Održavanje nerazvrstanih cesta i poljskih puteva</w:t>
            </w:r>
          </w:p>
        </w:tc>
        <w:tc>
          <w:tcPr>
            <w:tcW w:w="1199" w:type="dxa"/>
            <w:tcBorders>
              <w:top w:val="nil"/>
              <w:left w:val="nil"/>
              <w:bottom w:val="single" w:sz="4" w:space="0" w:color="auto"/>
              <w:right w:val="single" w:sz="4" w:space="0" w:color="auto"/>
            </w:tcBorders>
            <w:shd w:val="clear" w:color="000000" w:fill="E2EFDA"/>
            <w:vAlign w:val="center"/>
            <w:hideMark/>
          </w:tcPr>
          <w:p w14:paraId="75550F34"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8.726,94</w:t>
            </w:r>
          </w:p>
        </w:tc>
      </w:tr>
      <w:tr w:rsidR="00DB506F" w:rsidRPr="00DB506F" w14:paraId="4BBC30DC" w14:textId="77777777" w:rsidTr="00DB506F">
        <w:trPr>
          <w:trHeight w:val="510"/>
        </w:trPr>
        <w:tc>
          <w:tcPr>
            <w:tcW w:w="1773" w:type="dxa"/>
            <w:tcBorders>
              <w:top w:val="nil"/>
              <w:left w:val="single" w:sz="4" w:space="0" w:color="auto"/>
              <w:bottom w:val="single" w:sz="4" w:space="0" w:color="auto"/>
              <w:right w:val="single" w:sz="4" w:space="0" w:color="auto"/>
            </w:tcBorders>
            <w:shd w:val="clear" w:color="000000" w:fill="A9D08E"/>
            <w:vAlign w:val="center"/>
            <w:hideMark/>
          </w:tcPr>
          <w:p w14:paraId="2600606E"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Aktivnosti</w:t>
            </w:r>
          </w:p>
        </w:tc>
        <w:tc>
          <w:tcPr>
            <w:tcW w:w="904" w:type="dxa"/>
            <w:tcBorders>
              <w:top w:val="nil"/>
              <w:left w:val="nil"/>
              <w:bottom w:val="single" w:sz="4" w:space="0" w:color="auto"/>
              <w:right w:val="single" w:sz="4" w:space="0" w:color="auto"/>
            </w:tcBorders>
            <w:shd w:val="clear" w:color="000000" w:fill="E2EFDA"/>
            <w:vAlign w:val="center"/>
            <w:hideMark/>
          </w:tcPr>
          <w:p w14:paraId="77803007"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A100903</w:t>
            </w:r>
          </w:p>
        </w:tc>
        <w:tc>
          <w:tcPr>
            <w:tcW w:w="3024" w:type="dxa"/>
            <w:tcBorders>
              <w:top w:val="nil"/>
              <w:left w:val="nil"/>
              <w:bottom w:val="single" w:sz="4" w:space="0" w:color="auto"/>
              <w:right w:val="single" w:sz="4" w:space="0" w:color="auto"/>
            </w:tcBorders>
            <w:shd w:val="clear" w:color="000000" w:fill="E2EFDA"/>
            <w:vAlign w:val="center"/>
            <w:hideMark/>
          </w:tcPr>
          <w:p w14:paraId="0BBF751B"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Održavanje javnih zelenih površina</w:t>
            </w:r>
          </w:p>
        </w:tc>
        <w:tc>
          <w:tcPr>
            <w:tcW w:w="1199" w:type="dxa"/>
            <w:tcBorders>
              <w:top w:val="nil"/>
              <w:left w:val="nil"/>
              <w:bottom w:val="single" w:sz="4" w:space="0" w:color="auto"/>
              <w:right w:val="single" w:sz="4" w:space="0" w:color="auto"/>
            </w:tcBorders>
            <w:shd w:val="clear" w:color="000000" w:fill="E2EFDA"/>
            <w:vAlign w:val="center"/>
            <w:hideMark/>
          </w:tcPr>
          <w:p w14:paraId="4AFC4A53"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20.703,46</w:t>
            </w:r>
          </w:p>
        </w:tc>
      </w:tr>
      <w:tr w:rsidR="00DB506F" w:rsidRPr="00DB506F" w14:paraId="717A3F88" w14:textId="77777777" w:rsidTr="00DB506F">
        <w:trPr>
          <w:trHeight w:val="300"/>
        </w:trPr>
        <w:tc>
          <w:tcPr>
            <w:tcW w:w="1773" w:type="dxa"/>
            <w:tcBorders>
              <w:top w:val="nil"/>
              <w:left w:val="single" w:sz="4" w:space="0" w:color="auto"/>
              <w:bottom w:val="single" w:sz="4" w:space="0" w:color="auto"/>
              <w:right w:val="single" w:sz="4" w:space="0" w:color="auto"/>
            </w:tcBorders>
            <w:shd w:val="clear" w:color="000000" w:fill="A9D08E"/>
            <w:vAlign w:val="center"/>
            <w:hideMark/>
          </w:tcPr>
          <w:p w14:paraId="0DAB588B"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Aktivnosti</w:t>
            </w:r>
          </w:p>
        </w:tc>
        <w:tc>
          <w:tcPr>
            <w:tcW w:w="904" w:type="dxa"/>
            <w:tcBorders>
              <w:top w:val="nil"/>
              <w:left w:val="nil"/>
              <w:bottom w:val="single" w:sz="4" w:space="0" w:color="auto"/>
              <w:right w:val="single" w:sz="4" w:space="0" w:color="auto"/>
            </w:tcBorders>
            <w:shd w:val="clear" w:color="000000" w:fill="E2EFDA"/>
            <w:vAlign w:val="center"/>
            <w:hideMark/>
          </w:tcPr>
          <w:p w14:paraId="01708033"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A100905</w:t>
            </w:r>
          </w:p>
        </w:tc>
        <w:tc>
          <w:tcPr>
            <w:tcW w:w="3024" w:type="dxa"/>
            <w:tcBorders>
              <w:top w:val="nil"/>
              <w:left w:val="nil"/>
              <w:bottom w:val="single" w:sz="4" w:space="0" w:color="auto"/>
              <w:right w:val="single" w:sz="4" w:space="0" w:color="auto"/>
            </w:tcBorders>
            <w:shd w:val="clear" w:color="000000" w:fill="E2EFDA"/>
            <w:vAlign w:val="center"/>
            <w:hideMark/>
          </w:tcPr>
          <w:p w14:paraId="53F2E4BD"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Održavanje groblja</w:t>
            </w:r>
          </w:p>
        </w:tc>
        <w:tc>
          <w:tcPr>
            <w:tcW w:w="1199" w:type="dxa"/>
            <w:tcBorders>
              <w:top w:val="nil"/>
              <w:left w:val="nil"/>
              <w:bottom w:val="single" w:sz="4" w:space="0" w:color="auto"/>
              <w:right w:val="single" w:sz="4" w:space="0" w:color="auto"/>
            </w:tcBorders>
            <w:shd w:val="clear" w:color="000000" w:fill="E2EFDA"/>
            <w:vAlign w:val="center"/>
            <w:hideMark/>
          </w:tcPr>
          <w:p w14:paraId="283E1A0D"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5.166,23</w:t>
            </w:r>
          </w:p>
        </w:tc>
      </w:tr>
      <w:tr w:rsidR="00DB506F" w:rsidRPr="00DB506F" w14:paraId="661DC031" w14:textId="77777777" w:rsidTr="00DB506F">
        <w:trPr>
          <w:trHeight w:val="510"/>
        </w:trPr>
        <w:tc>
          <w:tcPr>
            <w:tcW w:w="1773" w:type="dxa"/>
            <w:tcBorders>
              <w:top w:val="nil"/>
              <w:left w:val="single" w:sz="4" w:space="0" w:color="auto"/>
              <w:bottom w:val="single" w:sz="4" w:space="0" w:color="auto"/>
              <w:right w:val="single" w:sz="4" w:space="0" w:color="auto"/>
            </w:tcBorders>
            <w:shd w:val="clear" w:color="000000" w:fill="A9D08E"/>
            <w:vAlign w:val="center"/>
            <w:hideMark/>
          </w:tcPr>
          <w:p w14:paraId="79E44A4D"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Aktivnosti</w:t>
            </w:r>
          </w:p>
        </w:tc>
        <w:tc>
          <w:tcPr>
            <w:tcW w:w="904" w:type="dxa"/>
            <w:tcBorders>
              <w:top w:val="nil"/>
              <w:left w:val="nil"/>
              <w:bottom w:val="single" w:sz="4" w:space="0" w:color="auto"/>
              <w:right w:val="single" w:sz="4" w:space="0" w:color="auto"/>
            </w:tcBorders>
            <w:shd w:val="clear" w:color="000000" w:fill="E2EFDA"/>
            <w:vAlign w:val="center"/>
            <w:hideMark/>
          </w:tcPr>
          <w:p w14:paraId="46035C97"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A100906</w:t>
            </w:r>
          </w:p>
        </w:tc>
        <w:tc>
          <w:tcPr>
            <w:tcW w:w="3024" w:type="dxa"/>
            <w:tcBorders>
              <w:top w:val="nil"/>
              <w:left w:val="nil"/>
              <w:bottom w:val="single" w:sz="4" w:space="0" w:color="auto"/>
              <w:right w:val="single" w:sz="4" w:space="0" w:color="auto"/>
            </w:tcBorders>
            <w:shd w:val="clear" w:color="000000" w:fill="E2EFDA"/>
            <w:vAlign w:val="center"/>
            <w:hideMark/>
          </w:tcPr>
          <w:p w14:paraId="0A03E6FF"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Održavanje i potrošnja javne rasvjete</w:t>
            </w:r>
          </w:p>
        </w:tc>
        <w:tc>
          <w:tcPr>
            <w:tcW w:w="1199" w:type="dxa"/>
            <w:tcBorders>
              <w:top w:val="nil"/>
              <w:left w:val="nil"/>
              <w:bottom w:val="single" w:sz="4" w:space="0" w:color="auto"/>
              <w:right w:val="single" w:sz="4" w:space="0" w:color="auto"/>
            </w:tcBorders>
            <w:shd w:val="clear" w:color="000000" w:fill="E2EFDA"/>
            <w:vAlign w:val="center"/>
            <w:hideMark/>
          </w:tcPr>
          <w:p w14:paraId="52C18BD1"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8.620,92</w:t>
            </w:r>
          </w:p>
        </w:tc>
      </w:tr>
      <w:tr w:rsidR="00DB506F" w:rsidRPr="00DB506F" w14:paraId="67B1BBB3" w14:textId="77777777" w:rsidTr="00DB506F">
        <w:trPr>
          <w:trHeight w:val="510"/>
        </w:trPr>
        <w:tc>
          <w:tcPr>
            <w:tcW w:w="1773" w:type="dxa"/>
            <w:tcBorders>
              <w:top w:val="nil"/>
              <w:left w:val="single" w:sz="4" w:space="0" w:color="auto"/>
              <w:bottom w:val="single" w:sz="4" w:space="0" w:color="auto"/>
              <w:right w:val="single" w:sz="4" w:space="0" w:color="auto"/>
            </w:tcBorders>
            <w:shd w:val="clear" w:color="000000" w:fill="A9D08E"/>
            <w:vAlign w:val="center"/>
            <w:hideMark/>
          </w:tcPr>
          <w:p w14:paraId="1E630DE4"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5918A17E"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K101001</w:t>
            </w:r>
          </w:p>
        </w:tc>
        <w:tc>
          <w:tcPr>
            <w:tcW w:w="3024" w:type="dxa"/>
            <w:tcBorders>
              <w:top w:val="nil"/>
              <w:left w:val="nil"/>
              <w:bottom w:val="single" w:sz="4" w:space="0" w:color="auto"/>
              <w:right w:val="single" w:sz="4" w:space="0" w:color="auto"/>
            </w:tcBorders>
            <w:shd w:val="clear" w:color="000000" w:fill="E2EFDA"/>
            <w:vAlign w:val="center"/>
            <w:hideMark/>
          </w:tcPr>
          <w:p w14:paraId="20F84B6C"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Izgradnja biciklističko-pješačke staze – 2. faza ulica Pemija</w:t>
            </w:r>
          </w:p>
        </w:tc>
        <w:tc>
          <w:tcPr>
            <w:tcW w:w="1199" w:type="dxa"/>
            <w:tcBorders>
              <w:top w:val="nil"/>
              <w:left w:val="nil"/>
              <w:bottom w:val="single" w:sz="4" w:space="0" w:color="auto"/>
              <w:right w:val="single" w:sz="4" w:space="0" w:color="auto"/>
            </w:tcBorders>
            <w:shd w:val="clear" w:color="000000" w:fill="E2EFDA"/>
            <w:vAlign w:val="center"/>
            <w:hideMark/>
          </w:tcPr>
          <w:p w14:paraId="7072303E"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112.477,94</w:t>
            </w:r>
          </w:p>
        </w:tc>
      </w:tr>
      <w:tr w:rsidR="00DB506F" w:rsidRPr="00DB506F" w14:paraId="33A3D0FC" w14:textId="77777777" w:rsidTr="00DB506F">
        <w:trPr>
          <w:trHeight w:val="765"/>
        </w:trPr>
        <w:tc>
          <w:tcPr>
            <w:tcW w:w="1773" w:type="dxa"/>
            <w:tcBorders>
              <w:top w:val="nil"/>
              <w:left w:val="single" w:sz="4" w:space="0" w:color="auto"/>
              <w:bottom w:val="single" w:sz="4" w:space="0" w:color="auto"/>
              <w:right w:val="single" w:sz="4" w:space="0" w:color="auto"/>
            </w:tcBorders>
            <w:shd w:val="clear" w:color="000000" w:fill="A9D08E"/>
            <w:vAlign w:val="center"/>
            <w:hideMark/>
          </w:tcPr>
          <w:p w14:paraId="287AA190"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0394DB7F"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K101004</w:t>
            </w:r>
          </w:p>
        </w:tc>
        <w:tc>
          <w:tcPr>
            <w:tcW w:w="3024" w:type="dxa"/>
            <w:tcBorders>
              <w:top w:val="nil"/>
              <w:left w:val="nil"/>
              <w:bottom w:val="single" w:sz="4" w:space="0" w:color="auto"/>
              <w:right w:val="single" w:sz="4" w:space="0" w:color="auto"/>
            </w:tcBorders>
            <w:shd w:val="clear" w:color="000000" w:fill="E2EFDA"/>
            <w:vAlign w:val="center"/>
            <w:hideMark/>
          </w:tcPr>
          <w:p w14:paraId="00B543E0"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Izgradnja biciklističko-pješačke staze u Općini Drnje – Trg kralja Tomislava</w:t>
            </w:r>
          </w:p>
        </w:tc>
        <w:tc>
          <w:tcPr>
            <w:tcW w:w="1199" w:type="dxa"/>
            <w:tcBorders>
              <w:top w:val="nil"/>
              <w:left w:val="nil"/>
              <w:bottom w:val="single" w:sz="4" w:space="0" w:color="auto"/>
              <w:right w:val="single" w:sz="4" w:space="0" w:color="auto"/>
            </w:tcBorders>
            <w:shd w:val="clear" w:color="000000" w:fill="E2EFDA"/>
            <w:vAlign w:val="center"/>
            <w:hideMark/>
          </w:tcPr>
          <w:p w14:paraId="44F98659"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105.538,21</w:t>
            </w:r>
          </w:p>
        </w:tc>
      </w:tr>
      <w:tr w:rsidR="00DB506F" w:rsidRPr="00DB506F" w14:paraId="60F3ABA9" w14:textId="77777777" w:rsidTr="00DB506F">
        <w:trPr>
          <w:trHeight w:val="300"/>
        </w:trPr>
        <w:tc>
          <w:tcPr>
            <w:tcW w:w="1773" w:type="dxa"/>
            <w:tcBorders>
              <w:top w:val="nil"/>
              <w:left w:val="single" w:sz="4" w:space="0" w:color="auto"/>
              <w:bottom w:val="single" w:sz="4" w:space="0" w:color="auto"/>
              <w:right w:val="single" w:sz="4" w:space="0" w:color="auto"/>
            </w:tcBorders>
            <w:shd w:val="clear" w:color="000000" w:fill="A9D08E"/>
            <w:vAlign w:val="center"/>
            <w:hideMark/>
          </w:tcPr>
          <w:p w14:paraId="2E9531E2"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Aktivnosti</w:t>
            </w:r>
          </w:p>
        </w:tc>
        <w:tc>
          <w:tcPr>
            <w:tcW w:w="904" w:type="dxa"/>
            <w:tcBorders>
              <w:top w:val="nil"/>
              <w:left w:val="nil"/>
              <w:bottom w:val="single" w:sz="4" w:space="0" w:color="auto"/>
              <w:right w:val="single" w:sz="4" w:space="0" w:color="auto"/>
            </w:tcBorders>
            <w:shd w:val="clear" w:color="000000" w:fill="E2EFDA"/>
            <w:vAlign w:val="center"/>
            <w:hideMark/>
          </w:tcPr>
          <w:p w14:paraId="2CA778E1"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A101101</w:t>
            </w:r>
          </w:p>
        </w:tc>
        <w:tc>
          <w:tcPr>
            <w:tcW w:w="3024" w:type="dxa"/>
            <w:tcBorders>
              <w:top w:val="nil"/>
              <w:left w:val="nil"/>
              <w:bottom w:val="single" w:sz="4" w:space="0" w:color="auto"/>
              <w:right w:val="single" w:sz="4" w:space="0" w:color="auto"/>
            </w:tcBorders>
            <w:shd w:val="clear" w:color="000000" w:fill="E2EFDA"/>
            <w:vAlign w:val="center"/>
            <w:hideMark/>
          </w:tcPr>
          <w:p w14:paraId="2FD5180C"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Dječji vrtić „Čarobni park“ Drnje</w:t>
            </w:r>
          </w:p>
        </w:tc>
        <w:tc>
          <w:tcPr>
            <w:tcW w:w="1199" w:type="dxa"/>
            <w:tcBorders>
              <w:top w:val="nil"/>
              <w:left w:val="nil"/>
              <w:bottom w:val="single" w:sz="4" w:space="0" w:color="auto"/>
              <w:right w:val="single" w:sz="4" w:space="0" w:color="auto"/>
            </w:tcBorders>
            <w:shd w:val="clear" w:color="000000" w:fill="E2EFDA"/>
            <w:vAlign w:val="center"/>
            <w:hideMark/>
          </w:tcPr>
          <w:p w14:paraId="1D0842B4"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247,05</w:t>
            </w:r>
          </w:p>
        </w:tc>
      </w:tr>
      <w:tr w:rsidR="00DB506F" w:rsidRPr="00DB506F" w14:paraId="5E339C6E" w14:textId="77777777" w:rsidTr="00DB506F">
        <w:trPr>
          <w:trHeight w:val="300"/>
        </w:trPr>
        <w:tc>
          <w:tcPr>
            <w:tcW w:w="1773" w:type="dxa"/>
            <w:tcBorders>
              <w:top w:val="nil"/>
              <w:left w:val="single" w:sz="4" w:space="0" w:color="auto"/>
              <w:bottom w:val="single" w:sz="4" w:space="0" w:color="auto"/>
              <w:right w:val="single" w:sz="4" w:space="0" w:color="auto"/>
            </w:tcBorders>
            <w:shd w:val="clear" w:color="000000" w:fill="548235"/>
            <w:vAlign w:val="center"/>
            <w:hideMark/>
          </w:tcPr>
          <w:p w14:paraId="7F0D5C0A" w14:textId="77777777" w:rsidR="00DB506F" w:rsidRPr="00DB506F" w:rsidRDefault="00DB506F" w:rsidP="00DB506F">
            <w:pPr>
              <w:widowControl/>
              <w:autoSpaceDE/>
              <w:autoSpaceDN/>
              <w:rPr>
                <w:rFonts w:eastAsia="Times New Roman"/>
                <w:b/>
                <w:bCs/>
                <w:color w:val="000000"/>
                <w:sz w:val="20"/>
                <w:szCs w:val="20"/>
                <w:lang w:eastAsia="hr-HR"/>
              </w:rPr>
            </w:pPr>
            <w:r w:rsidRPr="00DB506F">
              <w:rPr>
                <w:rFonts w:eastAsia="Times New Roman"/>
                <w:b/>
                <w:bCs/>
                <w:color w:val="000000"/>
                <w:sz w:val="20"/>
                <w:szCs w:val="20"/>
                <w:lang w:eastAsia="hr-HR"/>
              </w:rPr>
              <w:t>UKUPNO</w:t>
            </w:r>
          </w:p>
        </w:tc>
        <w:tc>
          <w:tcPr>
            <w:tcW w:w="904" w:type="dxa"/>
            <w:tcBorders>
              <w:top w:val="nil"/>
              <w:left w:val="nil"/>
              <w:bottom w:val="single" w:sz="4" w:space="0" w:color="auto"/>
              <w:right w:val="single" w:sz="4" w:space="0" w:color="auto"/>
            </w:tcBorders>
            <w:shd w:val="clear" w:color="000000" w:fill="548235"/>
            <w:vAlign w:val="center"/>
            <w:hideMark/>
          </w:tcPr>
          <w:p w14:paraId="3E90F02E" w14:textId="77777777" w:rsidR="00DB506F" w:rsidRPr="00DB506F" w:rsidRDefault="00DB506F" w:rsidP="00DB506F">
            <w:pPr>
              <w:widowControl/>
              <w:autoSpaceDE/>
              <w:autoSpaceDN/>
              <w:rPr>
                <w:rFonts w:eastAsia="Times New Roman"/>
                <w:color w:val="000000"/>
                <w:sz w:val="20"/>
                <w:szCs w:val="20"/>
                <w:lang w:eastAsia="hr-HR"/>
              </w:rPr>
            </w:pPr>
            <w:r w:rsidRPr="00DB506F">
              <w:rPr>
                <w:rFonts w:eastAsia="Times New Roman"/>
                <w:color w:val="000000"/>
                <w:sz w:val="20"/>
                <w:szCs w:val="20"/>
                <w:lang w:eastAsia="hr-HR"/>
              </w:rPr>
              <w:t> </w:t>
            </w:r>
          </w:p>
        </w:tc>
        <w:tc>
          <w:tcPr>
            <w:tcW w:w="3024" w:type="dxa"/>
            <w:tcBorders>
              <w:top w:val="nil"/>
              <w:left w:val="nil"/>
              <w:bottom w:val="single" w:sz="4" w:space="0" w:color="auto"/>
              <w:right w:val="single" w:sz="4" w:space="0" w:color="auto"/>
            </w:tcBorders>
            <w:shd w:val="clear" w:color="000000" w:fill="548235"/>
            <w:vAlign w:val="center"/>
            <w:hideMark/>
          </w:tcPr>
          <w:p w14:paraId="595AFAFD" w14:textId="77777777" w:rsidR="00DB506F" w:rsidRPr="00DB506F" w:rsidRDefault="00DB506F" w:rsidP="00DB506F">
            <w:pPr>
              <w:widowControl/>
              <w:autoSpaceDE/>
              <w:autoSpaceDN/>
              <w:rPr>
                <w:rFonts w:eastAsia="Times New Roman"/>
                <w:color w:val="000000"/>
                <w:sz w:val="20"/>
                <w:szCs w:val="20"/>
                <w:lang w:eastAsia="hr-HR"/>
              </w:rPr>
            </w:pPr>
            <w:r w:rsidRPr="00DB506F">
              <w:rPr>
                <w:rFonts w:eastAsia="Times New Roman"/>
                <w:color w:val="000000"/>
                <w:sz w:val="20"/>
                <w:szCs w:val="20"/>
                <w:lang w:eastAsia="hr-HR"/>
              </w:rPr>
              <w:t> </w:t>
            </w:r>
          </w:p>
        </w:tc>
        <w:tc>
          <w:tcPr>
            <w:tcW w:w="1199" w:type="dxa"/>
            <w:tcBorders>
              <w:top w:val="nil"/>
              <w:left w:val="nil"/>
              <w:bottom w:val="single" w:sz="4" w:space="0" w:color="auto"/>
              <w:right w:val="single" w:sz="4" w:space="0" w:color="auto"/>
            </w:tcBorders>
            <w:shd w:val="clear" w:color="000000" w:fill="548235"/>
            <w:vAlign w:val="center"/>
            <w:hideMark/>
          </w:tcPr>
          <w:p w14:paraId="125B936E" w14:textId="77777777" w:rsidR="00DB506F" w:rsidRPr="00DB506F" w:rsidRDefault="00DB506F" w:rsidP="00DB506F">
            <w:pPr>
              <w:widowControl/>
              <w:autoSpaceDE/>
              <w:autoSpaceDN/>
              <w:jc w:val="right"/>
              <w:rPr>
                <w:rFonts w:eastAsia="Times New Roman"/>
                <w:b/>
                <w:bCs/>
                <w:color w:val="000000"/>
                <w:sz w:val="20"/>
                <w:szCs w:val="20"/>
                <w:lang w:eastAsia="hr-HR"/>
              </w:rPr>
            </w:pPr>
            <w:r w:rsidRPr="00DB506F">
              <w:rPr>
                <w:rFonts w:eastAsia="Times New Roman"/>
                <w:b/>
                <w:bCs/>
                <w:color w:val="000000"/>
                <w:sz w:val="20"/>
                <w:szCs w:val="20"/>
                <w:lang w:eastAsia="hr-HR"/>
              </w:rPr>
              <w:t>509.690,11</w:t>
            </w:r>
          </w:p>
        </w:tc>
      </w:tr>
    </w:tbl>
    <w:p w14:paraId="7461109D" w14:textId="58FDA8E2" w:rsidR="00B87B37" w:rsidRPr="00D11711" w:rsidRDefault="00D11711" w:rsidP="00282C51">
      <w:pPr>
        <w:spacing w:before="1"/>
        <w:ind w:left="720"/>
        <w:jc w:val="both"/>
        <w:rPr>
          <w:color w:val="000000" w:themeColor="text1"/>
          <w:sz w:val="17"/>
          <w:szCs w:val="17"/>
        </w:rPr>
      </w:pPr>
      <w:r w:rsidRPr="00D11711">
        <w:rPr>
          <w:color w:val="000000" w:themeColor="text1"/>
          <w:sz w:val="17"/>
          <w:szCs w:val="17"/>
        </w:rPr>
        <w:t>Izvor: Proračun Općine Drnje</w:t>
      </w:r>
      <w:r w:rsidR="00187A37">
        <w:rPr>
          <w:color w:val="000000" w:themeColor="text1"/>
          <w:sz w:val="17"/>
          <w:szCs w:val="17"/>
        </w:rPr>
        <w:t xml:space="preserve"> </w:t>
      </w:r>
      <w:r w:rsidRPr="00D11711">
        <w:rPr>
          <w:color w:val="000000" w:themeColor="text1"/>
          <w:sz w:val="17"/>
          <w:szCs w:val="17"/>
        </w:rPr>
        <w:t>2022., obrada autora</w:t>
      </w:r>
    </w:p>
    <w:p w14:paraId="20A9DC69" w14:textId="2AB0E80B" w:rsidR="00DA7E4B" w:rsidRPr="007C321C" w:rsidRDefault="00DA7E4B" w:rsidP="00DA7E4B">
      <w:pPr>
        <w:tabs>
          <w:tab w:val="left" w:pos="1005"/>
        </w:tabs>
        <w:rPr>
          <w:sz w:val="18"/>
        </w:rPr>
      </w:pPr>
      <w:r w:rsidRPr="007C321C">
        <w:rPr>
          <w:sz w:val="18"/>
        </w:rPr>
        <w:tab/>
      </w:r>
    </w:p>
    <w:p w14:paraId="53D73CFB" w14:textId="5495AE91" w:rsidR="00621F93" w:rsidRPr="007C321C" w:rsidRDefault="00DA7E4B" w:rsidP="00E62F3E">
      <w:pPr>
        <w:tabs>
          <w:tab w:val="left" w:pos="1005"/>
        </w:tabs>
        <w:rPr>
          <w:w w:val="105"/>
        </w:rPr>
      </w:pPr>
      <w:r w:rsidRPr="007C321C">
        <w:tab/>
      </w:r>
    </w:p>
    <w:p w14:paraId="46706284" w14:textId="1F9729D7" w:rsidR="002A6304" w:rsidRPr="007C321C" w:rsidRDefault="002A6304" w:rsidP="002A6304">
      <w:pPr>
        <w:pStyle w:val="BodyText"/>
        <w:tabs>
          <w:tab w:val="left" w:pos="1188"/>
        </w:tabs>
        <w:spacing w:line="280" w:lineRule="auto"/>
        <w:ind w:left="675" w:right="1019"/>
        <w:jc w:val="both"/>
        <w:rPr>
          <w:b/>
          <w:bCs/>
          <w:w w:val="105"/>
        </w:rPr>
      </w:pPr>
      <w:bookmarkStart w:id="142" w:name="_Hlk186140887"/>
      <w:r w:rsidRPr="007C321C">
        <w:rPr>
          <w:b/>
          <w:bCs/>
          <w:w w:val="105"/>
        </w:rPr>
        <w:t>Analiza općinskog proračuna 202</w:t>
      </w:r>
      <w:r w:rsidR="00033845" w:rsidRPr="007C321C">
        <w:rPr>
          <w:b/>
          <w:bCs/>
          <w:w w:val="105"/>
        </w:rPr>
        <w:t>3</w:t>
      </w:r>
      <w:r w:rsidRPr="007C321C">
        <w:rPr>
          <w:b/>
          <w:bCs/>
          <w:w w:val="105"/>
        </w:rPr>
        <w:t>.</w:t>
      </w:r>
    </w:p>
    <w:p w14:paraId="608031E6" w14:textId="77777777" w:rsidR="002A6304" w:rsidRPr="007C321C" w:rsidRDefault="002A6304" w:rsidP="002A6304">
      <w:pPr>
        <w:pStyle w:val="BodyText"/>
        <w:tabs>
          <w:tab w:val="left" w:pos="1188"/>
        </w:tabs>
        <w:spacing w:line="280" w:lineRule="auto"/>
        <w:ind w:left="675" w:right="1019"/>
        <w:jc w:val="both"/>
        <w:rPr>
          <w:w w:val="105"/>
        </w:rPr>
      </w:pPr>
    </w:p>
    <w:p w14:paraId="0B0AA596" w14:textId="0979CB1F" w:rsidR="00E62F3E" w:rsidRPr="00E62F3E" w:rsidRDefault="00E62F3E" w:rsidP="00E62F3E">
      <w:pPr>
        <w:pStyle w:val="BodyText"/>
        <w:tabs>
          <w:tab w:val="left" w:pos="1188"/>
        </w:tabs>
        <w:spacing w:line="280" w:lineRule="auto"/>
        <w:ind w:left="675" w:right="1019"/>
        <w:jc w:val="both"/>
        <w:rPr>
          <w:w w:val="105"/>
        </w:rPr>
      </w:pPr>
      <w:r w:rsidRPr="00E62F3E">
        <w:rPr>
          <w:w w:val="105"/>
        </w:rPr>
        <w:t xml:space="preserve">U 2023. godini proračun Općine Drnje ostvaren je u ukupnom iznosu od 1.648.444,44 EUR, što predstavlja porast u odnosu na prethodnu godinu te ukazuje na stabilne i održive trendove u financiranju razvojnih aktivnosti. Ostvareni prihodi i primici omogućili su provedbu planiranih programa te realizaciju kapitalnih i tekućih projekata važnih za razvoj lokalne zajednice. Sredstva namijenjena aktivnostima i projektima povezanim sa zelenom infrastrukturom te kružnim gospodarenjem prostorom i zgradama u 2023. godini iznosila su ukupno 853.773,75 EUR, što čini 51,78 % ukupnog proračuna Općine Drnje. Ovakav udio pokazuje izraženu usmjerenost općine prema ulaganjima u održivu komunalnu infrastrukturu, energetski učinkovita rješenja, razvoj zelenih površina te unapređenje pješačke i biciklističke infrastrukture. Projekti i aktivnosti financirani u okviru navedenih ulaganja obuhvaćaju uređenje javnih prostora, razvoj prometne i komunalne infrastrukture te aktivnosti koje doprinose poboljšanju kvalitete okoliša i funkcionalnosti naselja. Pregled aktivnosti i projekata povezanih sa zelenom infrastrukturom i kružnim gospodarenjem prostorom i zgradama u 2023. godini prikazan je u </w:t>
      </w:r>
      <w:r w:rsidRPr="00DB506F">
        <w:rPr>
          <w:w w:val="105"/>
        </w:rPr>
        <w:t xml:space="preserve">Tablici </w:t>
      </w:r>
      <w:r w:rsidR="00DB506F">
        <w:rPr>
          <w:w w:val="105"/>
        </w:rPr>
        <w:t>1</w:t>
      </w:r>
      <w:r w:rsidR="005E0AD1">
        <w:rPr>
          <w:w w:val="105"/>
        </w:rPr>
        <w:t>2</w:t>
      </w:r>
      <w:r w:rsidRPr="00DB506F">
        <w:rPr>
          <w:w w:val="105"/>
        </w:rPr>
        <w:t>.</w:t>
      </w:r>
    </w:p>
    <w:p w14:paraId="536A3A2D" w14:textId="77777777" w:rsidR="00DF41F5" w:rsidRDefault="00DF41F5" w:rsidP="002A6304">
      <w:pPr>
        <w:pStyle w:val="BodyText"/>
        <w:tabs>
          <w:tab w:val="left" w:pos="1188"/>
        </w:tabs>
        <w:spacing w:line="280" w:lineRule="auto"/>
        <w:ind w:left="675" w:right="1019"/>
        <w:jc w:val="both"/>
        <w:rPr>
          <w:w w:val="105"/>
        </w:rPr>
      </w:pPr>
    </w:p>
    <w:p w14:paraId="0928D2EB" w14:textId="77777777" w:rsidR="003A2A37" w:rsidRDefault="003A2A37" w:rsidP="002A6304">
      <w:pPr>
        <w:pStyle w:val="BodyText"/>
        <w:tabs>
          <w:tab w:val="left" w:pos="1188"/>
        </w:tabs>
        <w:spacing w:line="280" w:lineRule="auto"/>
        <w:ind w:left="675" w:right="1019"/>
        <w:jc w:val="both"/>
        <w:rPr>
          <w:w w:val="105"/>
        </w:rPr>
      </w:pPr>
    </w:p>
    <w:p w14:paraId="18A7CEAE" w14:textId="77777777" w:rsidR="003A2A37" w:rsidRDefault="003A2A37" w:rsidP="002A6304">
      <w:pPr>
        <w:pStyle w:val="BodyText"/>
        <w:tabs>
          <w:tab w:val="left" w:pos="1188"/>
        </w:tabs>
        <w:spacing w:line="280" w:lineRule="auto"/>
        <w:ind w:left="675" w:right="1019"/>
        <w:jc w:val="both"/>
        <w:rPr>
          <w:w w:val="105"/>
        </w:rPr>
      </w:pPr>
    </w:p>
    <w:p w14:paraId="2EC7ABF3" w14:textId="77777777" w:rsidR="003A2A37" w:rsidRDefault="003A2A37" w:rsidP="002A6304">
      <w:pPr>
        <w:pStyle w:val="BodyText"/>
        <w:tabs>
          <w:tab w:val="left" w:pos="1188"/>
        </w:tabs>
        <w:spacing w:line="280" w:lineRule="auto"/>
        <w:ind w:left="675" w:right="1019"/>
        <w:jc w:val="both"/>
        <w:rPr>
          <w:w w:val="105"/>
        </w:rPr>
      </w:pPr>
    </w:p>
    <w:p w14:paraId="0397D8A5" w14:textId="77777777" w:rsidR="003A2A37" w:rsidRDefault="003A2A37" w:rsidP="002A6304">
      <w:pPr>
        <w:pStyle w:val="BodyText"/>
        <w:tabs>
          <w:tab w:val="left" w:pos="1188"/>
        </w:tabs>
        <w:spacing w:line="280" w:lineRule="auto"/>
        <w:ind w:left="675" w:right="1019"/>
        <w:jc w:val="both"/>
        <w:rPr>
          <w:w w:val="105"/>
        </w:rPr>
      </w:pPr>
    </w:p>
    <w:p w14:paraId="1B8B406C" w14:textId="77777777" w:rsidR="003A2A37" w:rsidRDefault="003A2A37" w:rsidP="002A6304">
      <w:pPr>
        <w:pStyle w:val="BodyText"/>
        <w:tabs>
          <w:tab w:val="left" w:pos="1188"/>
        </w:tabs>
        <w:spacing w:line="280" w:lineRule="auto"/>
        <w:ind w:left="675" w:right="1019"/>
        <w:jc w:val="both"/>
        <w:rPr>
          <w:w w:val="105"/>
        </w:rPr>
      </w:pPr>
    </w:p>
    <w:p w14:paraId="71174020" w14:textId="77777777" w:rsidR="003A2A37" w:rsidRDefault="003A2A37" w:rsidP="002A6304">
      <w:pPr>
        <w:pStyle w:val="BodyText"/>
        <w:tabs>
          <w:tab w:val="left" w:pos="1188"/>
        </w:tabs>
        <w:spacing w:line="280" w:lineRule="auto"/>
        <w:ind w:left="675" w:right="1019"/>
        <w:jc w:val="both"/>
        <w:rPr>
          <w:w w:val="105"/>
        </w:rPr>
      </w:pPr>
    </w:p>
    <w:p w14:paraId="15E320D2" w14:textId="77777777" w:rsidR="00DB506F" w:rsidRDefault="00DB506F" w:rsidP="002A6304">
      <w:pPr>
        <w:pStyle w:val="BodyText"/>
        <w:tabs>
          <w:tab w:val="left" w:pos="1188"/>
        </w:tabs>
        <w:spacing w:line="280" w:lineRule="auto"/>
        <w:ind w:left="675" w:right="1019"/>
        <w:jc w:val="both"/>
        <w:rPr>
          <w:w w:val="105"/>
        </w:rPr>
      </w:pPr>
    </w:p>
    <w:p w14:paraId="5CC3CFD0" w14:textId="659794F2" w:rsidR="00DB2E16" w:rsidRPr="00187A37" w:rsidRDefault="00DB2E16" w:rsidP="00DB506F">
      <w:pPr>
        <w:pStyle w:val="Caption"/>
        <w:spacing w:after="0"/>
        <w:ind w:left="720" w:right="1021"/>
        <w:rPr>
          <w:color w:val="000000" w:themeColor="text1"/>
        </w:rPr>
      </w:pPr>
      <w:bookmarkStart w:id="143" w:name="_Toc225522920"/>
      <w:r w:rsidRPr="00187A37">
        <w:rPr>
          <w:color w:val="000000" w:themeColor="text1"/>
        </w:rPr>
        <w:lastRenderedPageBreak/>
        <w:t xml:space="preserve">Tablica </w:t>
      </w:r>
      <w:r w:rsidRPr="00187A37">
        <w:rPr>
          <w:color w:val="000000" w:themeColor="text1"/>
        </w:rPr>
        <w:fldChar w:fldCharType="begin"/>
      </w:r>
      <w:r w:rsidRPr="00187A37">
        <w:rPr>
          <w:color w:val="000000" w:themeColor="text1"/>
        </w:rPr>
        <w:instrText xml:space="preserve"> SEQ Tablica \* ARABIC </w:instrText>
      </w:r>
      <w:r w:rsidRPr="00187A37">
        <w:rPr>
          <w:color w:val="000000" w:themeColor="text1"/>
        </w:rPr>
        <w:fldChar w:fldCharType="separate"/>
      </w:r>
      <w:r w:rsidR="00C015CC">
        <w:rPr>
          <w:noProof/>
          <w:color w:val="000000" w:themeColor="text1"/>
        </w:rPr>
        <w:t>12</w:t>
      </w:r>
      <w:r w:rsidRPr="00187A37">
        <w:rPr>
          <w:color w:val="000000" w:themeColor="text1"/>
        </w:rPr>
        <w:fldChar w:fldCharType="end"/>
      </w:r>
      <w:r w:rsidRPr="00187A37">
        <w:rPr>
          <w:color w:val="000000" w:themeColor="text1"/>
        </w:rPr>
        <w:t>: Iznosi izvršenih ulaganja u aktivnosti/projekte zelene infrastrukture i kružnog gospodarenja prostorom i zgradama i njihov udio u ukupnom ulaganju za 2023. g.</w:t>
      </w:r>
      <w:bookmarkEnd w:id="143"/>
    </w:p>
    <w:tbl>
      <w:tblPr>
        <w:tblW w:w="6120" w:type="dxa"/>
        <w:tblInd w:w="607" w:type="dxa"/>
        <w:tblLook w:val="04A0" w:firstRow="1" w:lastRow="0" w:firstColumn="1" w:lastColumn="0" w:noHBand="0" w:noVBand="1"/>
      </w:tblPr>
      <w:tblGrid>
        <w:gridCol w:w="1502"/>
        <w:gridCol w:w="904"/>
        <w:gridCol w:w="2516"/>
        <w:gridCol w:w="1198"/>
      </w:tblGrid>
      <w:tr w:rsidR="00DB506F" w:rsidRPr="00DB506F" w14:paraId="0256097E" w14:textId="77777777" w:rsidTr="00DB506F">
        <w:trPr>
          <w:trHeight w:val="300"/>
        </w:trPr>
        <w:tc>
          <w:tcPr>
            <w:tcW w:w="1502"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34E62137" w14:textId="77777777" w:rsidR="00DB506F" w:rsidRPr="00DB506F" w:rsidRDefault="00DB506F" w:rsidP="00DB506F">
            <w:pPr>
              <w:widowControl/>
              <w:autoSpaceDE/>
              <w:autoSpaceDN/>
              <w:jc w:val="center"/>
              <w:rPr>
                <w:rFonts w:eastAsia="Times New Roman"/>
                <w:b/>
                <w:bCs/>
                <w:color w:val="000000"/>
                <w:lang w:eastAsia="hr-HR"/>
              </w:rPr>
            </w:pPr>
            <w:r w:rsidRPr="00DB506F">
              <w:rPr>
                <w:rFonts w:eastAsia="Times New Roman"/>
                <w:b/>
                <w:bCs/>
                <w:color w:val="000000"/>
                <w:lang w:eastAsia="hr-HR"/>
              </w:rPr>
              <w:t>Vrsta projekta</w:t>
            </w:r>
          </w:p>
        </w:tc>
        <w:tc>
          <w:tcPr>
            <w:tcW w:w="904" w:type="dxa"/>
            <w:tcBorders>
              <w:top w:val="single" w:sz="4" w:space="0" w:color="auto"/>
              <w:left w:val="nil"/>
              <w:bottom w:val="single" w:sz="4" w:space="0" w:color="auto"/>
              <w:right w:val="single" w:sz="4" w:space="0" w:color="auto"/>
            </w:tcBorders>
            <w:shd w:val="clear" w:color="000000" w:fill="548235"/>
            <w:vAlign w:val="center"/>
            <w:hideMark/>
          </w:tcPr>
          <w:p w14:paraId="7B94F964" w14:textId="77777777" w:rsidR="00DB506F" w:rsidRPr="00DB506F" w:rsidRDefault="00DB506F" w:rsidP="00DB506F">
            <w:pPr>
              <w:widowControl/>
              <w:autoSpaceDE/>
              <w:autoSpaceDN/>
              <w:jc w:val="center"/>
              <w:rPr>
                <w:rFonts w:eastAsia="Times New Roman"/>
                <w:b/>
                <w:bCs/>
                <w:color w:val="000000"/>
                <w:lang w:eastAsia="hr-HR"/>
              </w:rPr>
            </w:pPr>
            <w:r w:rsidRPr="00DB506F">
              <w:rPr>
                <w:rFonts w:eastAsia="Times New Roman"/>
                <w:b/>
                <w:bCs/>
                <w:color w:val="000000"/>
                <w:lang w:eastAsia="hr-HR"/>
              </w:rPr>
              <w:t>Oznaka</w:t>
            </w:r>
          </w:p>
        </w:tc>
        <w:tc>
          <w:tcPr>
            <w:tcW w:w="2516" w:type="dxa"/>
            <w:tcBorders>
              <w:top w:val="single" w:sz="4" w:space="0" w:color="auto"/>
              <w:left w:val="nil"/>
              <w:bottom w:val="single" w:sz="4" w:space="0" w:color="auto"/>
              <w:right w:val="single" w:sz="4" w:space="0" w:color="auto"/>
            </w:tcBorders>
            <w:shd w:val="clear" w:color="000000" w:fill="548235"/>
            <w:vAlign w:val="center"/>
            <w:hideMark/>
          </w:tcPr>
          <w:p w14:paraId="1D307D4C" w14:textId="77777777" w:rsidR="00DB506F" w:rsidRPr="00DB506F" w:rsidRDefault="00DB506F" w:rsidP="00DB506F">
            <w:pPr>
              <w:widowControl/>
              <w:autoSpaceDE/>
              <w:autoSpaceDN/>
              <w:jc w:val="center"/>
              <w:rPr>
                <w:rFonts w:eastAsia="Times New Roman"/>
                <w:b/>
                <w:bCs/>
                <w:color w:val="000000"/>
                <w:lang w:eastAsia="hr-HR"/>
              </w:rPr>
            </w:pPr>
            <w:r w:rsidRPr="00DB506F">
              <w:rPr>
                <w:rFonts w:eastAsia="Times New Roman"/>
                <w:b/>
                <w:bCs/>
                <w:color w:val="000000"/>
                <w:lang w:eastAsia="hr-HR"/>
              </w:rPr>
              <w:t>Opis</w:t>
            </w:r>
          </w:p>
        </w:tc>
        <w:tc>
          <w:tcPr>
            <w:tcW w:w="1198" w:type="dxa"/>
            <w:tcBorders>
              <w:top w:val="single" w:sz="4" w:space="0" w:color="auto"/>
              <w:left w:val="nil"/>
              <w:bottom w:val="single" w:sz="4" w:space="0" w:color="auto"/>
              <w:right w:val="single" w:sz="4" w:space="0" w:color="auto"/>
            </w:tcBorders>
            <w:shd w:val="clear" w:color="000000" w:fill="548235"/>
            <w:vAlign w:val="center"/>
            <w:hideMark/>
          </w:tcPr>
          <w:p w14:paraId="68438BC6" w14:textId="77777777" w:rsidR="00DB506F" w:rsidRPr="00DB506F" w:rsidRDefault="00DB506F" w:rsidP="00DB506F">
            <w:pPr>
              <w:widowControl/>
              <w:autoSpaceDE/>
              <w:autoSpaceDN/>
              <w:jc w:val="center"/>
              <w:rPr>
                <w:rFonts w:eastAsia="Times New Roman"/>
                <w:b/>
                <w:bCs/>
                <w:color w:val="000000"/>
                <w:lang w:eastAsia="hr-HR"/>
              </w:rPr>
            </w:pPr>
            <w:r w:rsidRPr="00DB506F">
              <w:rPr>
                <w:rFonts w:eastAsia="Times New Roman"/>
                <w:b/>
                <w:bCs/>
                <w:color w:val="000000"/>
                <w:lang w:eastAsia="hr-HR"/>
              </w:rPr>
              <w:t>Sredstva (€)</w:t>
            </w:r>
          </w:p>
        </w:tc>
      </w:tr>
      <w:tr w:rsidR="00DB506F" w:rsidRPr="00DB506F" w14:paraId="05007EED" w14:textId="77777777" w:rsidTr="00DB506F">
        <w:trPr>
          <w:trHeight w:val="510"/>
        </w:trPr>
        <w:tc>
          <w:tcPr>
            <w:tcW w:w="1502" w:type="dxa"/>
            <w:tcBorders>
              <w:top w:val="nil"/>
              <w:left w:val="single" w:sz="4" w:space="0" w:color="auto"/>
              <w:bottom w:val="single" w:sz="4" w:space="0" w:color="auto"/>
              <w:right w:val="single" w:sz="4" w:space="0" w:color="auto"/>
            </w:tcBorders>
            <w:shd w:val="clear" w:color="000000" w:fill="A9D08E"/>
            <w:vAlign w:val="center"/>
            <w:hideMark/>
          </w:tcPr>
          <w:p w14:paraId="39B6E317"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3832CBAA"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K100302</w:t>
            </w:r>
          </w:p>
        </w:tc>
        <w:tc>
          <w:tcPr>
            <w:tcW w:w="2516" w:type="dxa"/>
            <w:tcBorders>
              <w:top w:val="nil"/>
              <w:left w:val="nil"/>
              <w:bottom w:val="single" w:sz="4" w:space="0" w:color="auto"/>
              <w:right w:val="single" w:sz="4" w:space="0" w:color="auto"/>
            </w:tcBorders>
            <w:shd w:val="clear" w:color="000000" w:fill="E2EFDA"/>
            <w:vAlign w:val="center"/>
            <w:hideMark/>
          </w:tcPr>
          <w:p w14:paraId="0FBC0F3A"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Opremljanje i uređenje društvenih i drugih objekata</w:t>
            </w:r>
          </w:p>
        </w:tc>
        <w:tc>
          <w:tcPr>
            <w:tcW w:w="1198" w:type="dxa"/>
            <w:tcBorders>
              <w:top w:val="nil"/>
              <w:left w:val="nil"/>
              <w:bottom w:val="single" w:sz="4" w:space="0" w:color="auto"/>
              <w:right w:val="single" w:sz="4" w:space="0" w:color="auto"/>
            </w:tcBorders>
            <w:shd w:val="clear" w:color="000000" w:fill="E2EFDA"/>
            <w:vAlign w:val="center"/>
            <w:hideMark/>
          </w:tcPr>
          <w:p w14:paraId="3CA0EF13"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12.084,51</w:t>
            </w:r>
          </w:p>
        </w:tc>
      </w:tr>
      <w:tr w:rsidR="00DB506F" w:rsidRPr="00DB506F" w14:paraId="26693912" w14:textId="77777777" w:rsidTr="00DB506F">
        <w:trPr>
          <w:trHeight w:val="300"/>
        </w:trPr>
        <w:tc>
          <w:tcPr>
            <w:tcW w:w="1502" w:type="dxa"/>
            <w:tcBorders>
              <w:top w:val="nil"/>
              <w:left w:val="single" w:sz="4" w:space="0" w:color="auto"/>
              <w:bottom w:val="single" w:sz="4" w:space="0" w:color="auto"/>
              <w:right w:val="single" w:sz="4" w:space="0" w:color="auto"/>
            </w:tcBorders>
            <w:shd w:val="clear" w:color="000000" w:fill="A9D08E"/>
            <w:vAlign w:val="center"/>
            <w:hideMark/>
          </w:tcPr>
          <w:p w14:paraId="7F120776"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71B53100"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K100304</w:t>
            </w:r>
          </w:p>
        </w:tc>
        <w:tc>
          <w:tcPr>
            <w:tcW w:w="2516" w:type="dxa"/>
            <w:tcBorders>
              <w:top w:val="nil"/>
              <w:left w:val="nil"/>
              <w:bottom w:val="single" w:sz="4" w:space="0" w:color="auto"/>
              <w:right w:val="single" w:sz="4" w:space="0" w:color="auto"/>
            </w:tcBorders>
            <w:shd w:val="clear" w:color="000000" w:fill="E2EFDA"/>
            <w:vAlign w:val="center"/>
            <w:hideMark/>
          </w:tcPr>
          <w:p w14:paraId="4F25C602"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Projekt aglomeracije</w:t>
            </w:r>
          </w:p>
        </w:tc>
        <w:tc>
          <w:tcPr>
            <w:tcW w:w="1198" w:type="dxa"/>
            <w:tcBorders>
              <w:top w:val="nil"/>
              <w:left w:val="nil"/>
              <w:bottom w:val="single" w:sz="4" w:space="0" w:color="auto"/>
              <w:right w:val="single" w:sz="4" w:space="0" w:color="auto"/>
            </w:tcBorders>
            <w:shd w:val="clear" w:color="000000" w:fill="E2EFDA"/>
            <w:vAlign w:val="center"/>
            <w:hideMark/>
          </w:tcPr>
          <w:p w14:paraId="772A220D"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607.364,12</w:t>
            </w:r>
          </w:p>
        </w:tc>
      </w:tr>
      <w:tr w:rsidR="00DB506F" w:rsidRPr="00DB506F" w14:paraId="52D2A4F2" w14:textId="77777777" w:rsidTr="00DB506F">
        <w:trPr>
          <w:trHeight w:val="510"/>
        </w:trPr>
        <w:tc>
          <w:tcPr>
            <w:tcW w:w="1502" w:type="dxa"/>
            <w:tcBorders>
              <w:top w:val="nil"/>
              <w:left w:val="single" w:sz="4" w:space="0" w:color="auto"/>
              <w:bottom w:val="single" w:sz="4" w:space="0" w:color="auto"/>
              <w:right w:val="single" w:sz="4" w:space="0" w:color="auto"/>
            </w:tcBorders>
            <w:shd w:val="clear" w:color="000000" w:fill="A9D08E"/>
            <w:vAlign w:val="center"/>
            <w:hideMark/>
          </w:tcPr>
          <w:p w14:paraId="2DBF3431"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1B420EAD"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K100306</w:t>
            </w:r>
          </w:p>
        </w:tc>
        <w:tc>
          <w:tcPr>
            <w:tcW w:w="2516" w:type="dxa"/>
            <w:tcBorders>
              <w:top w:val="nil"/>
              <w:left w:val="nil"/>
              <w:bottom w:val="single" w:sz="4" w:space="0" w:color="auto"/>
              <w:right w:val="single" w:sz="4" w:space="0" w:color="auto"/>
            </w:tcBorders>
            <w:shd w:val="clear" w:color="000000" w:fill="E2EFDA"/>
            <w:vAlign w:val="center"/>
            <w:hideMark/>
          </w:tcPr>
          <w:p w14:paraId="5039B247"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Opremljanje poslovne zone</w:t>
            </w:r>
          </w:p>
        </w:tc>
        <w:tc>
          <w:tcPr>
            <w:tcW w:w="1198" w:type="dxa"/>
            <w:tcBorders>
              <w:top w:val="nil"/>
              <w:left w:val="nil"/>
              <w:bottom w:val="single" w:sz="4" w:space="0" w:color="auto"/>
              <w:right w:val="single" w:sz="4" w:space="0" w:color="auto"/>
            </w:tcBorders>
            <w:shd w:val="clear" w:color="000000" w:fill="E2EFDA"/>
            <w:vAlign w:val="center"/>
            <w:hideMark/>
          </w:tcPr>
          <w:p w14:paraId="507926CF"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91.822,86</w:t>
            </w:r>
          </w:p>
        </w:tc>
      </w:tr>
      <w:tr w:rsidR="00DB506F" w:rsidRPr="00DB506F" w14:paraId="4B67AF42" w14:textId="77777777" w:rsidTr="00DB506F">
        <w:trPr>
          <w:trHeight w:val="510"/>
        </w:trPr>
        <w:tc>
          <w:tcPr>
            <w:tcW w:w="1502" w:type="dxa"/>
            <w:tcBorders>
              <w:top w:val="nil"/>
              <w:left w:val="single" w:sz="4" w:space="0" w:color="auto"/>
              <w:bottom w:val="single" w:sz="4" w:space="0" w:color="auto"/>
              <w:right w:val="single" w:sz="4" w:space="0" w:color="auto"/>
            </w:tcBorders>
            <w:shd w:val="clear" w:color="000000" w:fill="A9D08E"/>
            <w:vAlign w:val="center"/>
            <w:hideMark/>
          </w:tcPr>
          <w:p w14:paraId="760EB845"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2DC01F89"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K100307</w:t>
            </w:r>
          </w:p>
        </w:tc>
        <w:tc>
          <w:tcPr>
            <w:tcW w:w="2516" w:type="dxa"/>
            <w:tcBorders>
              <w:top w:val="nil"/>
              <w:left w:val="nil"/>
              <w:bottom w:val="single" w:sz="4" w:space="0" w:color="auto"/>
              <w:right w:val="single" w:sz="4" w:space="0" w:color="auto"/>
            </w:tcBorders>
            <w:shd w:val="clear" w:color="000000" w:fill="E2EFDA"/>
            <w:vAlign w:val="center"/>
            <w:hideMark/>
          </w:tcPr>
          <w:p w14:paraId="3E8696F9"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Energetska obnova zgrade dječjeg vrtića</w:t>
            </w:r>
          </w:p>
        </w:tc>
        <w:tc>
          <w:tcPr>
            <w:tcW w:w="1198" w:type="dxa"/>
            <w:tcBorders>
              <w:top w:val="nil"/>
              <w:left w:val="nil"/>
              <w:bottom w:val="single" w:sz="4" w:space="0" w:color="auto"/>
              <w:right w:val="single" w:sz="4" w:space="0" w:color="auto"/>
            </w:tcBorders>
            <w:shd w:val="clear" w:color="000000" w:fill="E2EFDA"/>
            <w:vAlign w:val="center"/>
            <w:hideMark/>
          </w:tcPr>
          <w:p w14:paraId="4C5A9DE1"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90.838,10</w:t>
            </w:r>
          </w:p>
        </w:tc>
      </w:tr>
      <w:tr w:rsidR="00DB506F" w:rsidRPr="00DB506F" w14:paraId="74A2E232" w14:textId="77777777" w:rsidTr="00DB506F">
        <w:trPr>
          <w:trHeight w:val="510"/>
        </w:trPr>
        <w:tc>
          <w:tcPr>
            <w:tcW w:w="1502" w:type="dxa"/>
            <w:tcBorders>
              <w:top w:val="nil"/>
              <w:left w:val="single" w:sz="4" w:space="0" w:color="auto"/>
              <w:bottom w:val="single" w:sz="4" w:space="0" w:color="auto"/>
              <w:right w:val="single" w:sz="4" w:space="0" w:color="auto"/>
            </w:tcBorders>
            <w:shd w:val="clear" w:color="000000" w:fill="A9D08E"/>
            <w:vAlign w:val="center"/>
            <w:hideMark/>
          </w:tcPr>
          <w:p w14:paraId="63BB4DBE"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Aktivnosti</w:t>
            </w:r>
          </w:p>
        </w:tc>
        <w:tc>
          <w:tcPr>
            <w:tcW w:w="904" w:type="dxa"/>
            <w:tcBorders>
              <w:top w:val="nil"/>
              <w:left w:val="nil"/>
              <w:bottom w:val="single" w:sz="4" w:space="0" w:color="auto"/>
              <w:right w:val="single" w:sz="4" w:space="0" w:color="auto"/>
            </w:tcBorders>
            <w:shd w:val="clear" w:color="000000" w:fill="E2EFDA"/>
            <w:vAlign w:val="center"/>
            <w:hideMark/>
          </w:tcPr>
          <w:p w14:paraId="23A258E7"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A100901</w:t>
            </w:r>
          </w:p>
        </w:tc>
        <w:tc>
          <w:tcPr>
            <w:tcW w:w="2516" w:type="dxa"/>
            <w:tcBorders>
              <w:top w:val="nil"/>
              <w:left w:val="nil"/>
              <w:bottom w:val="single" w:sz="4" w:space="0" w:color="auto"/>
              <w:right w:val="single" w:sz="4" w:space="0" w:color="auto"/>
            </w:tcBorders>
            <w:shd w:val="clear" w:color="000000" w:fill="E2EFDA"/>
            <w:vAlign w:val="center"/>
            <w:hideMark/>
          </w:tcPr>
          <w:p w14:paraId="26395875"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Održavanje nerazvrstanih cesta i poljskih puteva</w:t>
            </w:r>
          </w:p>
        </w:tc>
        <w:tc>
          <w:tcPr>
            <w:tcW w:w="1198" w:type="dxa"/>
            <w:tcBorders>
              <w:top w:val="nil"/>
              <w:left w:val="nil"/>
              <w:bottom w:val="single" w:sz="4" w:space="0" w:color="auto"/>
              <w:right w:val="single" w:sz="4" w:space="0" w:color="auto"/>
            </w:tcBorders>
            <w:shd w:val="clear" w:color="000000" w:fill="E2EFDA"/>
            <w:vAlign w:val="center"/>
            <w:hideMark/>
          </w:tcPr>
          <w:p w14:paraId="01033F5F"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14.446,69</w:t>
            </w:r>
          </w:p>
        </w:tc>
      </w:tr>
      <w:tr w:rsidR="00DB506F" w:rsidRPr="00DB506F" w14:paraId="78527267" w14:textId="77777777" w:rsidTr="00DB506F">
        <w:trPr>
          <w:trHeight w:val="510"/>
        </w:trPr>
        <w:tc>
          <w:tcPr>
            <w:tcW w:w="1502" w:type="dxa"/>
            <w:tcBorders>
              <w:top w:val="nil"/>
              <w:left w:val="single" w:sz="4" w:space="0" w:color="auto"/>
              <w:bottom w:val="single" w:sz="4" w:space="0" w:color="auto"/>
              <w:right w:val="single" w:sz="4" w:space="0" w:color="auto"/>
            </w:tcBorders>
            <w:shd w:val="clear" w:color="000000" w:fill="A9D08E"/>
            <w:vAlign w:val="center"/>
            <w:hideMark/>
          </w:tcPr>
          <w:p w14:paraId="27CC8B55"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Aktivnosti</w:t>
            </w:r>
          </w:p>
        </w:tc>
        <w:tc>
          <w:tcPr>
            <w:tcW w:w="904" w:type="dxa"/>
            <w:tcBorders>
              <w:top w:val="nil"/>
              <w:left w:val="nil"/>
              <w:bottom w:val="single" w:sz="4" w:space="0" w:color="auto"/>
              <w:right w:val="single" w:sz="4" w:space="0" w:color="auto"/>
            </w:tcBorders>
            <w:shd w:val="clear" w:color="000000" w:fill="E2EFDA"/>
            <w:vAlign w:val="center"/>
            <w:hideMark/>
          </w:tcPr>
          <w:p w14:paraId="6D0A01EF"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A100903</w:t>
            </w:r>
          </w:p>
        </w:tc>
        <w:tc>
          <w:tcPr>
            <w:tcW w:w="2516" w:type="dxa"/>
            <w:tcBorders>
              <w:top w:val="nil"/>
              <w:left w:val="nil"/>
              <w:bottom w:val="single" w:sz="4" w:space="0" w:color="auto"/>
              <w:right w:val="single" w:sz="4" w:space="0" w:color="auto"/>
            </w:tcBorders>
            <w:shd w:val="clear" w:color="000000" w:fill="E2EFDA"/>
            <w:vAlign w:val="center"/>
            <w:hideMark/>
          </w:tcPr>
          <w:p w14:paraId="33F927A9"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Održavanje javnih zelenih površina</w:t>
            </w:r>
          </w:p>
        </w:tc>
        <w:tc>
          <w:tcPr>
            <w:tcW w:w="1198" w:type="dxa"/>
            <w:tcBorders>
              <w:top w:val="nil"/>
              <w:left w:val="nil"/>
              <w:bottom w:val="single" w:sz="4" w:space="0" w:color="auto"/>
              <w:right w:val="single" w:sz="4" w:space="0" w:color="auto"/>
            </w:tcBorders>
            <w:shd w:val="clear" w:color="000000" w:fill="E2EFDA"/>
            <w:vAlign w:val="center"/>
            <w:hideMark/>
          </w:tcPr>
          <w:p w14:paraId="78733F5B"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24.170,55</w:t>
            </w:r>
          </w:p>
        </w:tc>
      </w:tr>
      <w:tr w:rsidR="00DB506F" w:rsidRPr="00DB506F" w14:paraId="3F9831C4" w14:textId="77777777" w:rsidTr="00DB506F">
        <w:trPr>
          <w:trHeight w:val="300"/>
        </w:trPr>
        <w:tc>
          <w:tcPr>
            <w:tcW w:w="1502" w:type="dxa"/>
            <w:tcBorders>
              <w:top w:val="nil"/>
              <w:left w:val="single" w:sz="4" w:space="0" w:color="auto"/>
              <w:bottom w:val="single" w:sz="4" w:space="0" w:color="auto"/>
              <w:right w:val="single" w:sz="4" w:space="0" w:color="auto"/>
            </w:tcBorders>
            <w:shd w:val="clear" w:color="000000" w:fill="A9D08E"/>
            <w:vAlign w:val="center"/>
            <w:hideMark/>
          </w:tcPr>
          <w:p w14:paraId="0DFBCC70"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Aktivnosti</w:t>
            </w:r>
          </w:p>
        </w:tc>
        <w:tc>
          <w:tcPr>
            <w:tcW w:w="904" w:type="dxa"/>
            <w:tcBorders>
              <w:top w:val="nil"/>
              <w:left w:val="nil"/>
              <w:bottom w:val="single" w:sz="4" w:space="0" w:color="auto"/>
              <w:right w:val="single" w:sz="4" w:space="0" w:color="auto"/>
            </w:tcBorders>
            <w:shd w:val="clear" w:color="000000" w:fill="E2EFDA"/>
            <w:vAlign w:val="center"/>
            <w:hideMark/>
          </w:tcPr>
          <w:p w14:paraId="0FDE9146"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A100905</w:t>
            </w:r>
          </w:p>
        </w:tc>
        <w:tc>
          <w:tcPr>
            <w:tcW w:w="2516" w:type="dxa"/>
            <w:tcBorders>
              <w:top w:val="nil"/>
              <w:left w:val="nil"/>
              <w:bottom w:val="single" w:sz="4" w:space="0" w:color="auto"/>
              <w:right w:val="single" w:sz="4" w:space="0" w:color="auto"/>
            </w:tcBorders>
            <w:shd w:val="clear" w:color="000000" w:fill="E2EFDA"/>
            <w:vAlign w:val="center"/>
            <w:hideMark/>
          </w:tcPr>
          <w:p w14:paraId="6877E0D3"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Održavanje groblja</w:t>
            </w:r>
          </w:p>
        </w:tc>
        <w:tc>
          <w:tcPr>
            <w:tcW w:w="1198" w:type="dxa"/>
            <w:tcBorders>
              <w:top w:val="nil"/>
              <w:left w:val="nil"/>
              <w:bottom w:val="single" w:sz="4" w:space="0" w:color="auto"/>
              <w:right w:val="single" w:sz="4" w:space="0" w:color="auto"/>
            </w:tcBorders>
            <w:shd w:val="clear" w:color="000000" w:fill="E2EFDA"/>
            <w:vAlign w:val="center"/>
            <w:hideMark/>
          </w:tcPr>
          <w:p w14:paraId="59F8F9E8"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3.715,63</w:t>
            </w:r>
          </w:p>
        </w:tc>
      </w:tr>
      <w:tr w:rsidR="00DB506F" w:rsidRPr="00DB506F" w14:paraId="74A3516F" w14:textId="77777777" w:rsidTr="00DB506F">
        <w:trPr>
          <w:trHeight w:val="510"/>
        </w:trPr>
        <w:tc>
          <w:tcPr>
            <w:tcW w:w="1502" w:type="dxa"/>
            <w:tcBorders>
              <w:top w:val="nil"/>
              <w:left w:val="single" w:sz="4" w:space="0" w:color="auto"/>
              <w:bottom w:val="single" w:sz="4" w:space="0" w:color="auto"/>
              <w:right w:val="single" w:sz="4" w:space="0" w:color="auto"/>
            </w:tcBorders>
            <w:shd w:val="clear" w:color="000000" w:fill="A9D08E"/>
            <w:vAlign w:val="center"/>
            <w:hideMark/>
          </w:tcPr>
          <w:p w14:paraId="4CBA090A"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Aktivnosti</w:t>
            </w:r>
          </w:p>
        </w:tc>
        <w:tc>
          <w:tcPr>
            <w:tcW w:w="904" w:type="dxa"/>
            <w:tcBorders>
              <w:top w:val="nil"/>
              <w:left w:val="nil"/>
              <w:bottom w:val="single" w:sz="4" w:space="0" w:color="auto"/>
              <w:right w:val="single" w:sz="4" w:space="0" w:color="auto"/>
            </w:tcBorders>
            <w:shd w:val="clear" w:color="000000" w:fill="E2EFDA"/>
            <w:vAlign w:val="center"/>
            <w:hideMark/>
          </w:tcPr>
          <w:p w14:paraId="17F9A07F"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A100906</w:t>
            </w:r>
          </w:p>
        </w:tc>
        <w:tc>
          <w:tcPr>
            <w:tcW w:w="2516" w:type="dxa"/>
            <w:tcBorders>
              <w:top w:val="nil"/>
              <w:left w:val="nil"/>
              <w:bottom w:val="single" w:sz="4" w:space="0" w:color="auto"/>
              <w:right w:val="single" w:sz="4" w:space="0" w:color="auto"/>
            </w:tcBorders>
            <w:shd w:val="clear" w:color="000000" w:fill="E2EFDA"/>
            <w:vAlign w:val="center"/>
            <w:hideMark/>
          </w:tcPr>
          <w:p w14:paraId="5E8EF623"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Održavanje i potrošnja javne rasvjete</w:t>
            </w:r>
          </w:p>
        </w:tc>
        <w:tc>
          <w:tcPr>
            <w:tcW w:w="1198" w:type="dxa"/>
            <w:tcBorders>
              <w:top w:val="nil"/>
              <w:left w:val="nil"/>
              <w:bottom w:val="single" w:sz="4" w:space="0" w:color="auto"/>
              <w:right w:val="single" w:sz="4" w:space="0" w:color="auto"/>
            </w:tcBorders>
            <w:shd w:val="clear" w:color="000000" w:fill="E2EFDA"/>
            <w:vAlign w:val="center"/>
            <w:hideMark/>
          </w:tcPr>
          <w:p w14:paraId="2D8579ED"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9.167,05</w:t>
            </w:r>
          </w:p>
        </w:tc>
      </w:tr>
      <w:tr w:rsidR="00DB506F" w:rsidRPr="00DB506F" w14:paraId="77392335" w14:textId="77777777" w:rsidTr="00DB506F">
        <w:trPr>
          <w:trHeight w:val="765"/>
        </w:trPr>
        <w:tc>
          <w:tcPr>
            <w:tcW w:w="1502" w:type="dxa"/>
            <w:tcBorders>
              <w:top w:val="nil"/>
              <w:left w:val="single" w:sz="4" w:space="0" w:color="auto"/>
              <w:bottom w:val="single" w:sz="4" w:space="0" w:color="auto"/>
              <w:right w:val="single" w:sz="4" w:space="0" w:color="auto"/>
            </w:tcBorders>
            <w:shd w:val="clear" w:color="000000" w:fill="A9D08E"/>
            <w:vAlign w:val="center"/>
            <w:hideMark/>
          </w:tcPr>
          <w:p w14:paraId="38781572"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71DB95A5"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K101004</w:t>
            </w:r>
          </w:p>
        </w:tc>
        <w:tc>
          <w:tcPr>
            <w:tcW w:w="2516" w:type="dxa"/>
            <w:tcBorders>
              <w:top w:val="nil"/>
              <w:left w:val="nil"/>
              <w:bottom w:val="single" w:sz="4" w:space="0" w:color="auto"/>
              <w:right w:val="single" w:sz="4" w:space="0" w:color="auto"/>
            </w:tcBorders>
            <w:shd w:val="clear" w:color="000000" w:fill="E2EFDA"/>
            <w:vAlign w:val="center"/>
            <w:hideMark/>
          </w:tcPr>
          <w:p w14:paraId="1008D5FA" w14:textId="77777777" w:rsidR="00DB506F" w:rsidRPr="00DB506F" w:rsidRDefault="00DB506F" w:rsidP="00DB506F">
            <w:pPr>
              <w:widowControl/>
              <w:autoSpaceDE/>
              <w:autoSpaceDN/>
              <w:rPr>
                <w:rFonts w:eastAsia="Times New Roman"/>
                <w:color w:val="000000"/>
                <w:sz w:val="19"/>
                <w:szCs w:val="19"/>
                <w:lang w:eastAsia="hr-HR"/>
              </w:rPr>
            </w:pPr>
            <w:r w:rsidRPr="00DB506F">
              <w:rPr>
                <w:rFonts w:eastAsia="Times New Roman"/>
                <w:color w:val="000000"/>
                <w:sz w:val="19"/>
                <w:szCs w:val="19"/>
                <w:lang w:eastAsia="hr-HR"/>
              </w:rPr>
              <w:t>Izgradnja biciklističko-pješačke staze u Općini Drnje – Trg kralja Tomislava</w:t>
            </w:r>
          </w:p>
        </w:tc>
        <w:tc>
          <w:tcPr>
            <w:tcW w:w="1198" w:type="dxa"/>
            <w:tcBorders>
              <w:top w:val="nil"/>
              <w:left w:val="nil"/>
              <w:bottom w:val="single" w:sz="4" w:space="0" w:color="auto"/>
              <w:right w:val="single" w:sz="4" w:space="0" w:color="auto"/>
            </w:tcBorders>
            <w:shd w:val="clear" w:color="000000" w:fill="E2EFDA"/>
            <w:vAlign w:val="center"/>
            <w:hideMark/>
          </w:tcPr>
          <w:p w14:paraId="3E059530" w14:textId="77777777" w:rsidR="00DB506F" w:rsidRPr="00DB506F" w:rsidRDefault="00DB506F" w:rsidP="00DB506F">
            <w:pPr>
              <w:widowControl/>
              <w:autoSpaceDE/>
              <w:autoSpaceDN/>
              <w:jc w:val="right"/>
              <w:rPr>
                <w:rFonts w:eastAsia="Times New Roman"/>
                <w:color w:val="000000"/>
                <w:sz w:val="19"/>
                <w:szCs w:val="19"/>
                <w:lang w:eastAsia="hr-HR"/>
              </w:rPr>
            </w:pPr>
            <w:r w:rsidRPr="00DB506F">
              <w:rPr>
                <w:rFonts w:eastAsia="Times New Roman"/>
                <w:color w:val="000000"/>
                <w:sz w:val="19"/>
                <w:szCs w:val="19"/>
                <w:lang w:eastAsia="hr-HR"/>
              </w:rPr>
              <w:t>164,24</w:t>
            </w:r>
          </w:p>
        </w:tc>
      </w:tr>
      <w:tr w:rsidR="00DB506F" w:rsidRPr="00DB506F" w14:paraId="2406C743" w14:textId="77777777" w:rsidTr="00DB506F">
        <w:trPr>
          <w:trHeight w:val="300"/>
        </w:trPr>
        <w:tc>
          <w:tcPr>
            <w:tcW w:w="1502" w:type="dxa"/>
            <w:tcBorders>
              <w:top w:val="nil"/>
              <w:left w:val="single" w:sz="4" w:space="0" w:color="auto"/>
              <w:bottom w:val="single" w:sz="4" w:space="0" w:color="auto"/>
              <w:right w:val="single" w:sz="4" w:space="0" w:color="auto"/>
            </w:tcBorders>
            <w:shd w:val="clear" w:color="000000" w:fill="548235"/>
            <w:vAlign w:val="center"/>
            <w:hideMark/>
          </w:tcPr>
          <w:p w14:paraId="6608A11C" w14:textId="77777777" w:rsidR="00DB506F" w:rsidRPr="00DB506F" w:rsidRDefault="00DB506F" w:rsidP="00DB506F">
            <w:pPr>
              <w:widowControl/>
              <w:autoSpaceDE/>
              <w:autoSpaceDN/>
              <w:rPr>
                <w:rFonts w:eastAsia="Times New Roman"/>
                <w:b/>
                <w:bCs/>
                <w:color w:val="000000"/>
                <w:sz w:val="20"/>
                <w:szCs w:val="20"/>
                <w:lang w:eastAsia="hr-HR"/>
              </w:rPr>
            </w:pPr>
            <w:r w:rsidRPr="00DB506F">
              <w:rPr>
                <w:rFonts w:eastAsia="Times New Roman"/>
                <w:b/>
                <w:bCs/>
                <w:color w:val="000000"/>
                <w:sz w:val="20"/>
                <w:szCs w:val="20"/>
                <w:lang w:eastAsia="hr-HR"/>
              </w:rPr>
              <w:t>UKUPNO</w:t>
            </w:r>
          </w:p>
        </w:tc>
        <w:tc>
          <w:tcPr>
            <w:tcW w:w="904" w:type="dxa"/>
            <w:tcBorders>
              <w:top w:val="nil"/>
              <w:left w:val="nil"/>
              <w:bottom w:val="single" w:sz="4" w:space="0" w:color="auto"/>
              <w:right w:val="single" w:sz="4" w:space="0" w:color="auto"/>
            </w:tcBorders>
            <w:shd w:val="clear" w:color="000000" w:fill="548235"/>
            <w:vAlign w:val="center"/>
            <w:hideMark/>
          </w:tcPr>
          <w:p w14:paraId="7419AEEC" w14:textId="77777777" w:rsidR="00DB506F" w:rsidRPr="00DB506F" w:rsidRDefault="00DB506F" w:rsidP="00DB506F">
            <w:pPr>
              <w:widowControl/>
              <w:autoSpaceDE/>
              <w:autoSpaceDN/>
              <w:rPr>
                <w:rFonts w:eastAsia="Times New Roman"/>
                <w:color w:val="000000"/>
                <w:sz w:val="20"/>
                <w:szCs w:val="20"/>
                <w:lang w:eastAsia="hr-HR"/>
              </w:rPr>
            </w:pPr>
            <w:r w:rsidRPr="00DB506F">
              <w:rPr>
                <w:rFonts w:eastAsia="Times New Roman"/>
                <w:color w:val="000000"/>
                <w:sz w:val="20"/>
                <w:szCs w:val="20"/>
                <w:lang w:eastAsia="hr-HR"/>
              </w:rPr>
              <w:t> </w:t>
            </w:r>
          </w:p>
        </w:tc>
        <w:tc>
          <w:tcPr>
            <w:tcW w:w="2516" w:type="dxa"/>
            <w:tcBorders>
              <w:top w:val="nil"/>
              <w:left w:val="nil"/>
              <w:bottom w:val="single" w:sz="4" w:space="0" w:color="auto"/>
              <w:right w:val="single" w:sz="4" w:space="0" w:color="auto"/>
            </w:tcBorders>
            <w:shd w:val="clear" w:color="000000" w:fill="548235"/>
            <w:vAlign w:val="center"/>
            <w:hideMark/>
          </w:tcPr>
          <w:p w14:paraId="18588853" w14:textId="77777777" w:rsidR="00DB506F" w:rsidRPr="00DB506F" w:rsidRDefault="00DB506F" w:rsidP="00DB506F">
            <w:pPr>
              <w:widowControl/>
              <w:autoSpaceDE/>
              <w:autoSpaceDN/>
              <w:rPr>
                <w:rFonts w:eastAsia="Times New Roman"/>
                <w:color w:val="000000"/>
                <w:sz w:val="20"/>
                <w:szCs w:val="20"/>
                <w:lang w:eastAsia="hr-HR"/>
              </w:rPr>
            </w:pPr>
            <w:r w:rsidRPr="00DB506F">
              <w:rPr>
                <w:rFonts w:eastAsia="Times New Roman"/>
                <w:color w:val="000000"/>
                <w:sz w:val="20"/>
                <w:szCs w:val="20"/>
                <w:lang w:eastAsia="hr-HR"/>
              </w:rPr>
              <w:t> </w:t>
            </w:r>
          </w:p>
        </w:tc>
        <w:tc>
          <w:tcPr>
            <w:tcW w:w="1198" w:type="dxa"/>
            <w:tcBorders>
              <w:top w:val="nil"/>
              <w:left w:val="nil"/>
              <w:bottom w:val="single" w:sz="4" w:space="0" w:color="auto"/>
              <w:right w:val="single" w:sz="4" w:space="0" w:color="auto"/>
            </w:tcBorders>
            <w:shd w:val="clear" w:color="000000" w:fill="548235"/>
            <w:vAlign w:val="center"/>
            <w:hideMark/>
          </w:tcPr>
          <w:p w14:paraId="1772A3E8" w14:textId="77777777" w:rsidR="00DB506F" w:rsidRPr="00DB506F" w:rsidRDefault="00DB506F" w:rsidP="00DB506F">
            <w:pPr>
              <w:widowControl/>
              <w:autoSpaceDE/>
              <w:autoSpaceDN/>
              <w:jc w:val="right"/>
              <w:rPr>
                <w:rFonts w:eastAsia="Times New Roman"/>
                <w:b/>
                <w:bCs/>
                <w:color w:val="000000"/>
                <w:sz w:val="20"/>
                <w:szCs w:val="20"/>
                <w:lang w:eastAsia="hr-HR"/>
              </w:rPr>
            </w:pPr>
            <w:r w:rsidRPr="00DB506F">
              <w:rPr>
                <w:rFonts w:eastAsia="Times New Roman"/>
                <w:b/>
                <w:bCs/>
                <w:color w:val="000000"/>
                <w:sz w:val="20"/>
                <w:szCs w:val="20"/>
                <w:lang w:eastAsia="hr-HR"/>
              </w:rPr>
              <w:t>853.773,75</w:t>
            </w:r>
          </w:p>
        </w:tc>
      </w:tr>
    </w:tbl>
    <w:p w14:paraId="4D6DC01A" w14:textId="01A06099" w:rsidR="00D11711" w:rsidRPr="00D11711" w:rsidRDefault="00D11711" w:rsidP="00D11711">
      <w:pPr>
        <w:spacing w:before="1"/>
        <w:ind w:left="720"/>
        <w:jc w:val="both"/>
        <w:rPr>
          <w:color w:val="000000" w:themeColor="text1"/>
          <w:sz w:val="17"/>
          <w:szCs w:val="17"/>
        </w:rPr>
      </w:pPr>
      <w:r w:rsidRPr="00D11711">
        <w:rPr>
          <w:color w:val="000000" w:themeColor="text1"/>
          <w:sz w:val="17"/>
          <w:szCs w:val="17"/>
        </w:rPr>
        <w:t>Izvor: Proračun Općine Drnje202</w:t>
      </w:r>
      <w:r>
        <w:rPr>
          <w:color w:val="000000" w:themeColor="text1"/>
          <w:sz w:val="17"/>
          <w:szCs w:val="17"/>
        </w:rPr>
        <w:t>3</w:t>
      </w:r>
      <w:r w:rsidRPr="00D11711">
        <w:rPr>
          <w:color w:val="000000" w:themeColor="text1"/>
          <w:sz w:val="17"/>
          <w:szCs w:val="17"/>
        </w:rPr>
        <w:t>., obrada autora</w:t>
      </w:r>
    </w:p>
    <w:p w14:paraId="3613C623" w14:textId="77777777" w:rsidR="00E62F3E" w:rsidRDefault="00E62F3E" w:rsidP="00282C51">
      <w:pPr>
        <w:spacing w:before="1"/>
        <w:ind w:left="675"/>
        <w:jc w:val="both"/>
        <w:rPr>
          <w:color w:val="808080"/>
          <w:spacing w:val="-2"/>
          <w:sz w:val="20"/>
        </w:rPr>
      </w:pPr>
    </w:p>
    <w:p w14:paraId="6A61D660" w14:textId="77777777" w:rsidR="00E62F3E" w:rsidRDefault="00E62F3E" w:rsidP="00282C51">
      <w:pPr>
        <w:spacing w:before="1"/>
        <w:ind w:left="675"/>
        <w:jc w:val="both"/>
        <w:rPr>
          <w:color w:val="808080"/>
          <w:spacing w:val="-2"/>
          <w:sz w:val="20"/>
        </w:rPr>
      </w:pPr>
    </w:p>
    <w:bookmarkEnd w:id="142"/>
    <w:p w14:paraId="0541B1C8" w14:textId="6724928D" w:rsidR="00AC693F" w:rsidRPr="007C321C" w:rsidRDefault="00AC693F" w:rsidP="00AC693F">
      <w:pPr>
        <w:pStyle w:val="BodyText"/>
        <w:tabs>
          <w:tab w:val="left" w:pos="1188"/>
        </w:tabs>
        <w:spacing w:line="280" w:lineRule="auto"/>
        <w:ind w:left="675" w:right="1019"/>
        <w:jc w:val="both"/>
        <w:rPr>
          <w:w w:val="105"/>
        </w:rPr>
      </w:pPr>
      <w:r w:rsidRPr="007C321C">
        <w:rPr>
          <w:b/>
          <w:bCs/>
          <w:w w:val="105"/>
        </w:rPr>
        <w:t>Analiza općinskog proračuna 202</w:t>
      </w:r>
      <w:r w:rsidR="00282C51" w:rsidRPr="007C321C">
        <w:rPr>
          <w:b/>
          <w:bCs/>
          <w:w w:val="105"/>
        </w:rPr>
        <w:t>4</w:t>
      </w:r>
      <w:r w:rsidRPr="007C321C">
        <w:rPr>
          <w:w w:val="105"/>
        </w:rPr>
        <w:t>.</w:t>
      </w:r>
    </w:p>
    <w:p w14:paraId="444DEF3E" w14:textId="77777777" w:rsidR="00AC693F" w:rsidRPr="007C321C" w:rsidRDefault="00AC693F" w:rsidP="00AC693F">
      <w:pPr>
        <w:pStyle w:val="BodyText"/>
        <w:tabs>
          <w:tab w:val="left" w:pos="1188"/>
        </w:tabs>
        <w:spacing w:line="280" w:lineRule="auto"/>
        <w:ind w:left="675" w:right="1019"/>
        <w:jc w:val="both"/>
        <w:rPr>
          <w:w w:val="105"/>
        </w:rPr>
      </w:pPr>
    </w:p>
    <w:p w14:paraId="4E5B7CBF" w14:textId="55C5EB28" w:rsidR="00E62F3E" w:rsidRPr="00E62F3E" w:rsidRDefault="00E62F3E" w:rsidP="00E62F3E">
      <w:pPr>
        <w:pStyle w:val="BodyText"/>
        <w:spacing w:line="280" w:lineRule="auto"/>
        <w:ind w:left="675" w:right="1019"/>
        <w:jc w:val="both"/>
        <w:rPr>
          <w:w w:val="105"/>
        </w:rPr>
      </w:pPr>
      <w:r w:rsidRPr="00E62F3E">
        <w:rPr>
          <w:w w:val="105"/>
        </w:rPr>
        <w:t xml:space="preserve">U 2024. godini ukupni prihodi i primici Općine Drnje ostvareni su u iznosu od 2.590.025,72 EUR, što predstavlja povećanje u odnosu na prethodnu godinu te osigurava stabilnu financijsku osnovu za provedbu planiranih razvojnih projekata. Povećanje proračunskih sredstava omogućilo je nastavak ulaganja u ključna područja razvoja, osobito ona koja doprinose stvaranju održive, funkcionalne i klimatski otpornije komunalne i društvene infrastrukture. Za aktivnosti i projekte povezane sa zelenom infrastrukturom te kružnim gospodarenjem prostorom i zgradama u 2024. godini izdvojeno je ukupno 1.528.827,92 EUR, što čini 59,03 % ukupnog općinskog proračuna. Ovakav udio potvrđuje snažnu razvojnu usmjerenost Općine Drnje prema ulaganjima u unaprjeđenje javnih prostora, održivu komunalnu infrastrukturu, energetsku učinkovitost i razvoj prometne te pješačko-biciklističke infrastrukture. Planirane aktivnosti i projekti obuhvaćaju energetsku obnovu zgrada javne namjene, izgradnju i modernizaciju biciklističko-pješačkih staza, ulaganja u sportske i obrazovne objekte, uređenje zelenih površina, održavanje cestovne infrastrukture, hortikulturna rješenja te modernizaciju sustava javne rasvjete. Ove aktivnosti predstavljaju važan dio ulaganja u zelenu i održivu transformaciju prostora Općine Drnje. Pregled projekata i aktivnosti povezanih sa zelenom infrastrukturom i kružnim gospodarenjem prostorom i zgradama u 2024. godini prikazan je u Tablici </w:t>
      </w:r>
      <w:r w:rsidR="007455CD">
        <w:rPr>
          <w:w w:val="105"/>
        </w:rPr>
        <w:t>1</w:t>
      </w:r>
      <w:r w:rsidR="005E0AD1">
        <w:rPr>
          <w:w w:val="105"/>
        </w:rPr>
        <w:t>3</w:t>
      </w:r>
      <w:r w:rsidRPr="00E62F3E">
        <w:rPr>
          <w:w w:val="105"/>
        </w:rPr>
        <w:t>.</w:t>
      </w:r>
    </w:p>
    <w:p w14:paraId="72188FA8" w14:textId="77777777" w:rsidR="008307FB" w:rsidRDefault="008307FB" w:rsidP="00E62F3E">
      <w:pPr>
        <w:pStyle w:val="BodyText"/>
        <w:spacing w:line="280" w:lineRule="auto"/>
        <w:ind w:left="675" w:right="1019"/>
        <w:jc w:val="both"/>
        <w:rPr>
          <w:w w:val="105"/>
        </w:rPr>
      </w:pPr>
    </w:p>
    <w:p w14:paraId="0E4AE1D7" w14:textId="77777777" w:rsidR="00C544DA" w:rsidRDefault="00C544DA" w:rsidP="00E62F3E">
      <w:pPr>
        <w:pStyle w:val="BodyText"/>
        <w:spacing w:line="280" w:lineRule="auto"/>
        <w:ind w:left="675" w:right="1019"/>
        <w:jc w:val="both"/>
        <w:rPr>
          <w:w w:val="105"/>
        </w:rPr>
      </w:pPr>
    </w:p>
    <w:p w14:paraId="21FA3A61" w14:textId="77777777" w:rsidR="007455CD" w:rsidRDefault="007455CD" w:rsidP="00E62F3E">
      <w:pPr>
        <w:pStyle w:val="BodyText"/>
        <w:spacing w:line="280" w:lineRule="auto"/>
        <w:ind w:left="675" w:right="1019"/>
        <w:jc w:val="both"/>
        <w:rPr>
          <w:w w:val="105"/>
        </w:rPr>
      </w:pPr>
    </w:p>
    <w:p w14:paraId="30F0A0A0" w14:textId="77777777" w:rsidR="007455CD" w:rsidRDefault="007455CD" w:rsidP="00E62F3E">
      <w:pPr>
        <w:pStyle w:val="BodyText"/>
        <w:spacing w:line="280" w:lineRule="auto"/>
        <w:ind w:left="675" w:right="1019"/>
        <w:jc w:val="both"/>
        <w:rPr>
          <w:w w:val="105"/>
        </w:rPr>
      </w:pPr>
    </w:p>
    <w:p w14:paraId="609C0BCA" w14:textId="77777777" w:rsidR="007455CD" w:rsidRDefault="007455CD" w:rsidP="00E62F3E">
      <w:pPr>
        <w:pStyle w:val="BodyText"/>
        <w:spacing w:line="280" w:lineRule="auto"/>
        <w:ind w:left="675" w:right="1019"/>
        <w:jc w:val="both"/>
        <w:rPr>
          <w:w w:val="105"/>
        </w:rPr>
      </w:pPr>
    </w:p>
    <w:p w14:paraId="286CAF4C" w14:textId="77777777" w:rsidR="007455CD" w:rsidRDefault="007455CD" w:rsidP="00E62F3E">
      <w:pPr>
        <w:pStyle w:val="BodyText"/>
        <w:spacing w:line="280" w:lineRule="auto"/>
        <w:ind w:left="675" w:right="1019"/>
        <w:jc w:val="both"/>
        <w:rPr>
          <w:w w:val="105"/>
        </w:rPr>
      </w:pPr>
    </w:p>
    <w:p w14:paraId="14F61ACF" w14:textId="77777777" w:rsidR="007455CD" w:rsidRDefault="007455CD" w:rsidP="00E62F3E">
      <w:pPr>
        <w:pStyle w:val="BodyText"/>
        <w:spacing w:line="280" w:lineRule="auto"/>
        <w:ind w:left="675" w:right="1019"/>
        <w:jc w:val="both"/>
        <w:rPr>
          <w:w w:val="105"/>
        </w:rPr>
      </w:pPr>
    </w:p>
    <w:p w14:paraId="50FD8E39" w14:textId="2B5DB243" w:rsidR="00DB2E16" w:rsidRPr="00187A37" w:rsidRDefault="00DB2E16" w:rsidP="00DB506F">
      <w:pPr>
        <w:pStyle w:val="Caption"/>
        <w:spacing w:after="0"/>
        <w:ind w:left="675" w:right="1021"/>
        <w:rPr>
          <w:color w:val="000000" w:themeColor="text1"/>
        </w:rPr>
      </w:pPr>
      <w:bookmarkStart w:id="144" w:name="_Toc225522921"/>
      <w:bookmarkStart w:id="145" w:name="_Hlk186143330"/>
      <w:r w:rsidRPr="00187A37">
        <w:rPr>
          <w:color w:val="000000" w:themeColor="text1"/>
        </w:rPr>
        <w:lastRenderedPageBreak/>
        <w:t xml:space="preserve">Tablica </w:t>
      </w:r>
      <w:r w:rsidRPr="00187A37">
        <w:rPr>
          <w:color w:val="000000" w:themeColor="text1"/>
        </w:rPr>
        <w:fldChar w:fldCharType="begin"/>
      </w:r>
      <w:r w:rsidRPr="00187A37">
        <w:rPr>
          <w:color w:val="000000" w:themeColor="text1"/>
        </w:rPr>
        <w:instrText xml:space="preserve"> SEQ Tablica \* ARABIC </w:instrText>
      </w:r>
      <w:r w:rsidRPr="00187A37">
        <w:rPr>
          <w:color w:val="000000" w:themeColor="text1"/>
        </w:rPr>
        <w:fldChar w:fldCharType="separate"/>
      </w:r>
      <w:r w:rsidR="00C015CC">
        <w:rPr>
          <w:noProof/>
          <w:color w:val="000000" w:themeColor="text1"/>
        </w:rPr>
        <w:t>13</w:t>
      </w:r>
      <w:r w:rsidRPr="00187A37">
        <w:rPr>
          <w:color w:val="000000" w:themeColor="text1"/>
        </w:rPr>
        <w:fldChar w:fldCharType="end"/>
      </w:r>
      <w:r w:rsidRPr="00187A37">
        <w:rPr>
          <w:color w:val="000000" w:themeColor="text1"/>
        </w:rPr>
        <w:t>: Iznosi izvršenih ulaganja u aktivnosti/projekte zelene infrastrukture i kružnog gospodarenja prostorom i zgradama i njihov udio u ukupnom ulaganju za 2024. g.</w:t>
      </w:r>
      <w:bookmarkEnd w:id="144"/>
    </w:p>
    <w:tbl>
      <w:tblPr>
        <w:tblW w:w="6820" w:type="dxa"/>
        <w:tblInd w:w="607" w:type="dxa"/>
        <w:tblLook w:val="04A0" w:firstRow="1" w:lastRow="0" w:firstColumn="1" w:lastColumn="0" w:noHBand="0" w:noVBand="1"/>
      </w:tblPr>
      <w:tblGrid>
        <w:gridCol w:w="1506"/>
        <w:gridCol w:w="904"/>
        <w:gridCol w:w="3232"/>
        <w:gridCol w:w="1178"/>
      </w:tblGrid>
      <w:tr w:rsidR="007455CD" w:rsidRPr="007455CD" w14:paraId="2358914C" w14:textId="77777777" w:rsidTr="007455CD">
        <w:trPr>
          <w:trHeight w:val="600"/>
        </w:trPr>
        <w:tc>
          <w:tcPr>
            <w:tcW w:w="1506" w:type="dxa"/>
            <w:tcBorders>
              <w:top w:val="single" w:sz="4" w:space="0" w:color="auto"/>
              <w:left w:val="single" w:sz="4" w:space="0" w:color="auto"/>
              <w:bottom w:val="single" w:sz="4" w:space="0" w:color="auto"/>
              <w:right w:val="single" w:sz="4" w:space="0" w:color="auto"/>
            </w:tcBorders>
            <w:shd w:val="clear" w:color="000000" w:fill="548235"/>
            <w:vAlign w:val="center"/>
            <w:hideMark/>
          </w:tcPr>
          <w:bookmarkEnd w:id="145"/>
          <w:p w14:paraId="4E63566F" w14:textId="77777777" w:rsidR="007455CD" w:rsidRPr="007455CD" w:rsidRDefault="007455CD" w:rsidP="007455CD">
            <w:pPr>
              <w:widowControl/>
              <w:autoSpaceDE/>
              <w:autoSpaceDN/>
              <w:jc w:val="center"/>
              <w:rPr>
                <w:rFonts w:eastAsia="Times New Roman"/>
                <w:b/>
                <w:bCs/>
                <w:color w:val="000000"/>
                <w:lang w:eastAsia="hr-HR"/>
              </w:rPr>
            </w:pPr>
            <w:r w:rsidRPr="007455CD">
              <w:rPr>
                <w:rFonts w:eastAsia="Times New Roman"/>
                <w:b/>
                <w:bCs/>
                <w:color w:val="000000"/>
                <w:lang w:eastAsia="hr-HR"/>
              </w:rPr>
              <w:t>Vrsta projekta</w:t>
            </w:r>
          </w:p>
        </w:tc>
        <w:tc>
          <w:tcPr>
            <w:tcW w:w="904" w:type="dxa"/>
            <w:tcBorders>
              <w:top w:val="single" w:sz="4" w:space="0" w:color="auto"/>
              <w:left w:val="nil"/>
              <w:bottom w:val="single" w:sz="4" w:space="0" w:color="auto"/>
              <w:right w:val="single" w:sz="4" w:space="0" w:color="auto"/>
            </w:tcBorders>
            <w:shd w:val="clear" w:color="000000" w:fill="548235"/>
            <w:vAlign w:val="center"/>
            <w:hideMark/>
          </w:tcPr>
          <w:p w14:paraId="53F7C70D" w14:textId="77777777" w:rsidR="007455CD" w:rsidRPr="007455CD" w:rsidRDefault="007455CD" w:rsidP="007455CD">
            <w:pPr>
              <w:widowControl/>
              <w:autoSpaceDE/>
              <w:autoSpaceDN/>
              <w:jc w:val="center"/>
              <w:rPr>
                <w:rFonts w:eastAsia="Times New Roman"/>
                <w:b/>
                <w:bCs/>
                <w:color w:val="000000"/>
                <w:lang w:eastAsia="hr-HR"/>
              </w:rPr>
            </w:pPr>
            <w:r w:rsidRPr="007455CD">
              <w:rPr>
                <w:rFonts w:eastAsia="Times New Roman"/>
                <w:b/>
                <w:bCs/>
                <w:color w:val="000000"/>
                <w:lang w:eastAsia="hr-HR"/>
              </w:rPr>
              <w:t>Oznaka</w:t>
            </w:r>
          </w:p>
        </w:tc>
        <w:tc>
          <w:tcPr>
            <w:tcW w:w="3232" w:type="dxa"/>
            <w:tcBorders>
              <w:top w:val="single" w:sz="4" w:space="0" w:color="auto"/>
              <w:left w:val="nil"/>
              <w:bottom w:val="single" w:sz="4" w:space="0" w:color="auto"/>
              <w:right w:val="single" w:sz="4" w:space="0" w:color="auto"/>
            </w:tcBorders>
            <w:shd w:val="clear" w:color="000000" w:fill="548235"/>
            <w:vAlign w:val="center"/>
            <w:hideMark/>
          </w:tcPr>
          <w:p w14:paraId="639C18AF" w14:textId="77777777" w:rsidR="007455CD" w:rsidRPr="007455CD" w:rsidRDefault="007455CD" w:rsidP="007455CD">
            <w:pPr>
              <w:widowControl/>
              <w:autoSpaceDE/>
              <w:autoSpaceDN/>
              <w:jc w:val="center"/>
              <w:rPr>
                <w:rFonts w:eastAsia="Times New Roman"/>
                <w:b/>
                <w:bCs/>
                <w:color w:val="000000"/>
                <w:lang w:eastAsia="hr-HR"/>
              </w:rPr>
            </w:pPr>
            <w:r w:rsidRPr="007455CD">
              <w:rPr>
                <w:rFonts w:eastAsia="Times New Roman"/>
                <w:b/>
                <w:bCs/>
                <w:color w:val="000000"/>
                <w:lang w:eastAsia="hr-HR"/>
              </w:rPr>
              <w:t>Opis</w:t>
            </w:r>
          </w:p>
        </w:tc>
        <w:tc>
          <w:tcPr>
            <w:tcW w:w="1178" w:type="dxa"/>
            <w:tcBorders>
              <w:top w:val="single" w:sz="4" w:space="0" w:color="auto"/>
              <w:left w:val="nil"/>
              <w:bottom w:val="single" w:sz="4" w:space="0" w:color="auto"/>
              <w:right w:val="single" w:sz="4" w:space="0" w:color="auto"/>
            </w:tcBorders>
            <w:shd w:val="clear" w:color="000000" w:fill="548235"/>
            <w:vAlign w:val="center"/>
            <w:hideMark/>
          </w:tcPr>
          <w:p w14:paraId="766BDF0B" w14:textId="77777777" w:rsidR="007455CD" w:rsidRPr="007455CD" w:rsidRDefault="007455CD" w:rsidP="007455CD">
            <w:pPr>
              <w:widowControl/>
              <w:autoSpaceDE/>
              <w:autoSpaceDN/>
              <w:jc w:val="center"/>
              <w:rPr>
                <w:rFonts w:eastAsia="Times New Roman"/>
                <w:b/>
                <w:bCs/>
                <w:color w:val="000000"/>
                <w:lang w:eastAsia="hr-HR"/>
              </w:rPr>
            </w:pPr>
            <w:r w:rsidRPr="007455CD">
              <w:rPr>
                <w:rFonts w:eastAsia="Times New Roman"/>
                <w:b/>
                <w:bCs/>
                <w:color w:val="000000"/>
                <w:lang w:eastAsia="hr-HR"/>
              </w:rPr>
              <w:t>Sredstva (€)</w:t>
            </w:r>
          </w:p>
        </w:tc>
      </w:tr>
      <w:tr w:rsidR="007455CD" w:rsidRPr="007455CD" w14:paraId="6EEEAE10" w14:textId="77777777" w:rsidTr="007455CD">
        <w:trPr>
          <w:trHeight w:val="51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17CAE475"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5DAB19CB"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K100302</w:t>
            </w:r>
          </w:p>
        </w:tc>
        <w:tc>
          <w:tcPr>
            <w:tcW w:w="3232" w:type="dxa"/>
            <w:tcBorders>
              <w:top w:val="nil"/>
              <w:left w:val="nil"/>
              <w:bottom w:val="single" w:sz="4" w:space="0" w:color="auto"/>
              <w:right w:val="single" w:sz="4" w:space="0" w:color="auto"/>
            </w:tcBorders>
            <w:shd w:val="clear" w:color="000000" w:fill="E2EFDA"/>
            <w:vAlign w:val="center"/>
            <w:hideMark/>
          </w:tcPr>
          <w:p w14:paraId="080970EB"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Opremljanje i uređenje društvenih i drugih objekata</w:t>
            </w:r>
          </w:p>
        </w:tc>
        <w:tc>
          <w:tcPr>
            <w:tcW w:w="1178" w:type="dxa"/>
            <w:tcBorders>
              <w:top w:val="nil"/>
              <w:left w:val="nil"/>
              <w:bottom w:val="single" w:sz="4" w:space="0" w:color="auto"/>
              <w:right w:val="single" w:sz="4" w:space="0" w:color="auto"/>
            </w:tcBorders>
            <w:shd w:val="clear" w:color="000000" w:fill="E2EFDA"/>
            <w:vAlign w:val="center"/>
            <w:hideMark/>
          </w:tcPr>
          <w:p w14:paraId="6D3D979F"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36.588,03</w:t>
            </w:r>
          </w:p>
        </w:tc>
      </w:tr>
      <w:tr w:rsidR="007455CD" w:rsidRPr="007455CD" w14:paraId="20D5585F" w14:textId="77777777" w:rsidTr="007455CD">
        <w:trPr>
          <w:trHeight w:val="30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55988D07"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58673110"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K100304</w:t>
            </w:r>
          </w:p>
        </w:tc>
        <w:tc>
          <w:tcPr>
            <w:tcW w:w="3232" w:type="dxa"/>
            <w:tcBorders>
              <w:top w:val="nil"/>
              <w:left w:val="nil"/>
              <w:bottom w:val="single" w:sz="4" w:space="0" w:color="auto"/>
              <w:right w:val="single" w:sz="4" w:space="0" w:color="auto"/>
            </w:tcBorders>
            <w:shd w:val="clear" w:color="000000" w:fill="E2EFDA"/>
            <w:vAlign w:val="center"/>
            <w:hideMark/>
          </w:tcPr>
          <w:p w14:paraId="09D225C2"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Projekt aglomeracije</w:t>
            </w:r>
          </w:p>
        </w:tc>
        <w:tc>
          <w:tcPr>
            <w:tcW w:w="1178" w:type="dxa"/>
            <w:tcBorders>
              <w:top w:val="nil"/>
              <w:left w:val="nil"/>
              <w:bottom w:val="single" w:sz="4" w:space="0" w:color="auto"/>
              <w:right w:val="single" w:sz="4" w:space="0" w:color="auto"/>
            </w:tcBorders>
            <w:shd w:val="clear" w:color="000000" w:fill="E2EFDA"/>
            <w:vAlign w:val="center"/>
            <w:hideMark/>
          </w:tcPr>
          <w:p w14:paraId="5DFF2904"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253.714,62</w:t>
            </w:r>
          </w:p>
        </w:tc>
      </w:tr>
      <w:tr w:rsidR="007455CD" w:rsidRPr="007455CD" w14:paraId="46160958" w14:textId="77777777" w:rsidTr="007455CD">
        <w:trPr>
          <w:trHeight w:val="30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33ABE6CA"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64C1A8A6"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K100305</w:t>
            </w:r>
          </w:p>
        </w:tc>
        <w:tc>
          <w:tcPr>
            <w:tcW w:w="3232" w:type="dxa"/>
            <w:tcBorders>
              <w:top w:val="nil"/>
              <w:left w:val="nil"/>
              <w:bottom w:val="single" w:sz="4" w:space="0" w:color="auto"/>
              <w:right w:val="single" w:sz="4" w:space="0" w:color="auto"/>
            </w:tcBorders>
            <w:shd w:val="clear" w:color="000000" w:fill="E2EFDA"/>
            <w:vAlign w:val="center"/>
            <w:hideMark/>
          </w:tcPr>
          <w:p w14:paraId="746FDD44"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Energetska obnova zgrada</w:t>
            </w:r>
          </w:p>
        </w:tc>
        <w:tc>
          <w:tcPr>
            <w:tcW w:w="1178" w:type="dxa"/>
            <w:tcBorders>
              <w:top w:val="nil"/>
              <w:left w:val="nil"/>
              <w:bottom w:val="single" w:sz="4" w:space="0" w:color="auto"/>
              <w:right w:val="single" w:sz="4" w:space="0" w:color="auto"/>
            </w:tcBorders>
            <w:shd w:val="clear" w:color="000000" w:fill="E2EFDA"/>
            <w:vAlign w:val="center"/>
            <w:hideMark/>
          </w:tcPr>
          <w:p w14:paraId="0288684D"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94.754,34</w:t>
            </w:r>
          </w:p>
        </w:tc>
      </w:tr>
      <w:tr w:rsidR="007455CD" w:rsidRPr="007455CD" w14:paraId="7C333A00" w14:textId="77777777" w:rsidTr="007455CD">
        <w:trPr>
          <w:trHeight w:val="30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567157BA"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553F547C"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K100311</w:t>
            </w:r>
          </w:p>
        </w:tc>
        <w:tc>
          <w:tcPr>
            <w:tcW w:w="3232" w:type="dxa"/>
            <w:tcBorders>
              <w:top w:val="nil"/>
              <w:left w:val="nil"/>
              <w:bottom w:val="single" w:sz="4" w:space="0" w:color="auto"/>
              <w:right w:val="single" w:sz="4" w:space="0" w:color="auto"/>
            </w:tcBorders>
            <w:shd w:val="clear" w:color="000000" w:fill="E2EFDA"/>
            <w:vAlign w:val="center"/>
            <w:hideMark/>
          </w:tcPr>
          <w:p w14:paraId="7998F1AF"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Sportska infrastruktura</w:t>
            </w:r>
          </w:p>
        </w:tc>
        <w:tc>
          <w:tcPr>
            <w:tcW w:w="1178" w:type="dxa"/>
            <w:tcBorders>
              <w:top w:val="nil"/>
              <w:left w:val="nil"/>
              <w:bottom w:val="single" w:sz="4" w:space="0" w:color="auto"/>
              <w:right w:val="single" w:sz="4" w:space="0" w:color="auto"/>
            </w:tcBorders>
            <w:shd w:val="clear" w:color="000000" w:fill="E2EFDA"/>
            <w:vAlign w:val="center"/>
            <w:hideMark/>
          </w:tcPr>
          <w:p w14:paraId="7B7CC234"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113.986,89</w:t>
            </w:r>
          </w:p>
        </w:tc>
      </w:tr>
      <w:tr w:rsidR="007455CD" w:rsidRPr="007455CD" w14:paraId="3CB4C562" w14:textId="77777777" w:rsidTr="007455CD">
        <w:trPr>
          <w:trHeight w:val="30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54450E9B"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784E2CD8"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K100312</w:t>
            </w:r>
          </w:p>
        </w:tc>
        <w:tc>
          <w:tcPr>
            <w:tcW w:w="3232" w:type="dxa"/>
            <w:tcBorders>
              <w:top w:val="nil"/>
              <w:left w:val="nil"/>
              <w:bottom w:val="single" w:sz="4" w:space="0" w:color="auto"/>
              <w:right w:val="single" w:sz="4" w:space="0" w:color="auto"/>
            </w:tcBorders>
            <w:shd w:val="clear" w:color="000000" w:fill="E2EFDA"/>
            <w:vAlign w:val="center"/>
            <w:hideMark/>
          </w:tcPr>
          <w:p w14:paraId="6A1B40D2"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Školsko igralište i parkiralište</w:t>
            </w:r>
          </w:p>
        </w:tc>
        <w:tc>
          <w:tcPr>
            <w:tcW w:w="1178" w:type="dxa"/>
            <w:tcBorders>
              <w:top w:val="nil"/>
              <w:left w:val="nil"/>
              <w:bottom w:val="single" w:sz="4" w:space="0" w:color="auto"/>
              <w:right w:val="single" w:sz="4" w:space="0" w:color="auto"/>
            </w:tcBorders>
            <w:shd w:val="clear" w:color="000000" w:fill="E2EFDA"/>
            <w:vAlign w:val="center"/>
            <w:hideMark/>
          </w:tcPr>
          <w:p w14:paraId="329296ED"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134.943,39</w:t>
            </w:r>
          </w:p>
        </w:tc>
      </w:tr>
      <w:tr w:rsidR="007455CD" w:rsidRPr="007455CD" w14:paraId="2F332781" w14:textId="77777777" w:rsidTr="007455CD">
        <w:trPr>
          <w:trHeight w:val="51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7E051EC8"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257AEB39"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K100313</w:t>
            </w:r>
          </w:p>
        </w:tc>
        <w:tc>
          <w:tcPr>
            <w:tcW w:w="3232" w:type="dxa"/>
            <w:tcBorders>
              <w:top w:val="nil"/>
              <w:left w:val="nil"/>
              <w:bottom w:val="single" w:sz="4" w:space="0" w:color="auto"/>
              <w:right w:val="single" w:sz="4" w:space="0" w:color="auto"/>
            </w:tcBorders>
            <w:shd w:val="clear" w:color="000000" w:fill="E2EFDA"/>
            <w:vAlign w:val="center"/>
            <w:hideMark/>
          </w:tcPr>
          <w:p w14:paraId="779EBA40"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Rekonstrukcija krovišta mrtvačnice u Torčecu</w:t>
            </w:r>
          </w:p>
        </w:tc>
        <w:tc>
          <w:tcPr>
            <w:tcW w:w="1178" w:type="dxa"/>
            <w:tcBorders>
              <w:top w:val="nil"/>
              <w:left w:val="nil"/>
              <w:bottom w:val="single" w:sz="4" w:space="0" w:color="auto"/>
              <w:right w:val="single" w:sz="4" w:space="0" w:color="auto"/>
            </w:tcBorders>
            <w:shd w:val="clear" w:color="000000" w:fill="E2EFDA"/>
            <w:vAlign w:val="center"/>
            <w:hideMark/>
          </w:tcPr>
          <w:p w14:paraId="1F5C3392"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23.215,85</w:t>
            </w:r>
          </w:p>
        </w:tc>
      </w:tr>
      <w:tr w:rsidR="007455CD" w:rsidRPr="007455CD" w14:paraId="0F832F3E" w14:textId="77777777" w:rsidTr="007455CD">
        <w:trPr>
          <w:trHeight w:val="30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587F53EF"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27C3CA06"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K100314</w:t>
            </w:r>
          </w:p>
        </w:tc>
        <w:tc>
          <w:tcPr>
            <w:tcW w:w="3232" w:type="dxa"/>
            <w:tcBorders>
              <w:top w:val="nil"/>
              <w:left w:val="nil"/>
              <w:bottom w:val="single" w:sz="4" w:space="0" w:color="auto"/>
              <w:right w:val="single" w:sz="4" w:space="0" w:color="auto"/>
            </w:tcBorders>
            <w:shd w:val="clear" w:color="000000" w:fill="E2EFDA"/>
            <w:vAlign w:val="center"/>
            <w:hideMark/>
          </w:tcPr>
          <w:p w14:paraId="1D2A05A0"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Adaptacija Doma zdravlja</w:t>
            </w:r>
          </w:p>
        </w:tc>
        <w:tc>
          <w:tcPr>
            <w:tcW w:w="1178" w:type="dxa"/>
            <w:tcBorders>
              <w:top w:val="nil"/>
              <w:left w:val="nil"/>
              <w:bottom w:val="single" w:sz="4" w:space="0" w:color="auto"/>
              <w:right w:val="single" w:sz="4" w:space="0" w:color="auto"/>
            </w:tcBorders>
            <w:shd w:val="clear" w:color="000000" w:fill="E2EFDA"/>
            <w:vAlign w:val="center"/>
            <w:hideMark/>
          </w:tcPr>
          <w:p w14:paraId="70267C80"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4.045,26</w:t>
            </w:r>
          </w:p>
        </w:tc>
      </w:tr>
      <w:tr w:rsidR="007455CD" w:rsidRPr="007455CD" w14:paraId="7B712FB2" w14:textId="77777777" w:rsidTr="007455CD">
        <w:trPr>
          <w:trHeight w:val="30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36B81100"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4E70FEAC"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K100316</w:t>
            </w:r>
          </w:p>
        </w:tc>
        <w:tc>
          <w:tcPr>
            <w:tcW w:w="3232" w:type="dxa"/>
            <w:tcBorders>
              <w:top w:val="nil"/>
              <w:left w:val="nil"/>
              <w:bottom w:val="single" w:sz="4" w:space="0" w:color="auto"/>
              <w:right w:val="single" w:sz="4" w:space="0" w:color="auto"/>
            </w:tcBorders>
            <w:shd w:val="clear" w:color="000000" w:fill="E2EFDA"/>
            <w:vAlign w:val="center"/>
            <w:hideMark/>
          </w:tcPr>
          <w:p w14:paraId="5FE6E5DF"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Rekonstrukcija zgrade javne namjene</w:t>
            </w:r>
          </w:p>
        </w:tc>
        <w:tc>
          <w:tcPr>
            <w:tcW w:w="1178" w:type="dxa"/>
            <w:tcBorders>
              <w:top w:val="nil"/>
              <w:left w:val="nil"/>
              <w:bottom w:val="single" w:sz="4" w:space="0" w:color="auto"/>
              <w:right w:val="single" w:sz="4" w:space="0" w:color="auto"/>
            </w:tcBorders>
            <w:shd w:val="clear" w:color="000000" w:fill="E2EFDA"/>
            <w:vAlign w:val="center"/>
            <w:hideMark/>
          </w:tcPr>
          <w:p w14:paraId="380D909A"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8.656,50</w:t>
            </w:r>
          </w:p>
        </w:tc>
      </w:tr>
      <w:tr w:rsidR="007455CD" w:rsidRPr="007455CD" w14:paraId="31AF4215" w14:textId="77777777" w:rsidTr="007455CD">
        <w:trPr>
          <w:trHeight w:val="51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403FB201"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Aktivnosti</w:t>
            </w:r>
          </w:p>
        </w:tc>
        <w:tc>
          <w:tcPr>
            <w:tcW w:w="904" w:type="dxa"/>
            <w:tcBorders>
              <w:top w:val="nil"/>
              <w:left w:val="nil"/>
              <w:bottom w:val="single" w:sz="4" w:space="0" w:color="auto"/>
              <w:right w:val="single" w:sz="4" w:space="0" w:color="auto"/>
            </w:tcBorders>
            <w:shd w:val="clear" w:color="000000" w:fill="E2EFDA"/>
            <w:vAlign w:val="center"/>
            <w:hideMark/>
          </w:tcPr>
          <w:p w14:paraId="669CB165"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A100317</w:t>
            </w:r>
          </w:p>
        </w:tc>
        <w:tc>
          <w:tcPr>
            <w:tcW w:w="3232" w:type="dxa"/>
            <w:tcBorders>
              <w:top w:val="nil"/>
              <w:left w:val="nil"/>
              <w:bottom w:val="single" w:sz="4" w:space="0" w:color="auto"/>
              <w:right w:val="single" w:sz="4" w:space="0" w:color="auto"/>
            </w:tcBorders>
            <w:shd w:val="clear" w:color="000000" w:fill="E2EFDA"/>
            <w:vAlign w:val="center"/>
            <w:hideMark/>
          </w:tcPr>
          <w:p w14:paraId="244E5226"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Rekonstrukcija grijanja u Društvenom domu Drnje</w:t>
            </w:r>
          </w:p>
        </w:tc>
        <w:tc>
          <w:tcPr>
            <w:tcW w:w="1178" w:type="dxa"/>
            <w:tcBorders>
              <w:top w:val="nil"/>
              <w:left w:val="nil"/>
              <w:bottom w:val="single" w:sz="4" w:space="0" w:color="auto"/>
              <w:right w:val="single" w:sz="4" w:space="0" w:color="auto"/>
            </w:tcBorders>
            <w:shd w:val="clear" w:color="000000" w:fill="E2EFDA"/>
            <w:vAlign w:val="center"/>
            <w:hideMark/>
          </w:tcPr>
          <w:p w14:paraId="6BB24934"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7.311,23</w:t>
            </w:r>
          </w:p>
        </w:tc>
      </w:tr>
      <w:tr w:rsidR="007455CD" w:rsidRPr="007455CD" w14:paraId="411ABB97" w14:textId="77777777" w:rsidTr="007455CD">
        <w:trPr>
          <w:trHeight w:val="51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2B86F293"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7314CE29"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K100318</w:t>
            </w:r>
          </w:p>
        </w:tc>
        <w:tc>
          <w:tcPr>
            <w:tcW w:w="3232" w:type="dxa"/>
            <w:tcBorders>
              <w:top w:val="nil"/>
              <w:left w:val="nil"/>
              <w:bottom w:val="single" w:sz="4" w:space="0" w:color="auto"/>
              <w:right w:val="single" w:sz="4" w:space="0" w:color="auto"/>
            </w:tcBorders>
            <w:shd w:val="clear" w:color="000000" w:fill="E2EFDA"/>
            <w:vAlign w:val="center"/>
            <w:hideMark/>
          </w:tcPr>
          <w:p w14:paraId="0035F628"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Energetska obnova zgrade Ribičkog doma Torčec</w:t>
            </w:r>
          </w:p>
        </w:tc>
        <w:tc>
          <w:tcPr>
            <w:tcW w:w="1178" w:type="dxa"/>
            <w:tcBorders>
              <w:top w:val="nil"/>
              <w:left w:val="nil"/>
              <w:bottom w:val="single" w:sz="4" w:space="0" w:color="auto"/>
              <w:right w:val="single" w:sz="4" w:space="0" w:color="auto"/>
            </w:tcBorders>
            <w:shd w:val="clear" w:color="000000" w:fill="E2EFDA"/>
            <w:vAlign w:val="center"/>
            <w:hideMark/>
          </w:tcPr>
          <w:p w14:paraId="3131085E"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17.218,75</w:t>
            </w:r>
          </w:p>
        </w:tc>
      </w:tr>
      <w:tr w:rsidR="007455CD" w:rsidRPr="007455CD" w14:paraId="2E062F89" w14:textId="77777777" w:rsidTr="007455CD">
        <w:trPr>
          <w:trHeight w:val="51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399B75FC"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Aktivnosti</w:t>
            </w:r>
          </w:p>
        </w:tc>
        <w:tc>
          <w:tcPr>
            <w:tcW w:w="904" w:type="dxa"/>
            <w:tcBorders>
              <w:top w:val="nil"/>
              <w:left w:val="nil"/>
              <w:bottom w:val="single" w:sz="4" w:space="0" w:color="auto"/>
              <w:right w:val="single" w:sz="4" w:space="0" w:color="auto"/>
            </w:tcBorders>
            <w:shd w:val="clear" w:color="000000" w:fill="E2EFDA"/>
            <w:vAlign w:val="center"/>
            <w:hideMark/>
          </w:tcPr>
          <w:p w14:paraId="1C0A0E21"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A100901</w:t>
            </w:r>
          </w:p>
        </w:tc>
        <w:tc>
          <w:tcPr>
            <w:tcW w:w="3232" w:type="dxa"/>
            <w:tcBorders>
              <w:top w:val="nil"/>
              <w:left w:val="nil"/>
              <w:bottom w:val="single" w:sz="4" w:space="0" w:color="auto"/>
              <w:right w:val="single" w:sz="4" w:space="0" w:color="auto"/>
            </w:tcBorders>
            <w:shd w:val="clear" w:color="000000" w:fill="E2EFDA"/>
            <w:vAlign w:val="center"/>
            <w:hideMark/>
          </w:tcPr>
          <w:p w14:paraId="48CCC9B3"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Održavanje nerazvrstanih cesta i poljskih puteva</w:t>
            </w:r>
          </w:p>
        </w:tc>
        <w:tc>
          <w:tcPr>
            <w:tcW w:w="1178" w:type="dxa"/>
            <w:tcBorders>
              <w:top w:val="nil"/>
              <w:left w:val="nil"/>
              <w:bottom w:val="single" w:sz="4" w:space="0" w:color="auto"/>
              <w:right w:val="single" w:sz="4" w:space="0" w:color="auto"/>
            </w:tcBorders>
            <w:shd w:val="clear" w:color="000000" w:fill="E2EFDA"/>
            <w:vAlign w:val="center"/>
            <w:hideMark/>
          </w:tcPr>
          <w:p w14:paraId="7362BD54"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27.207,79</w:t>
            </w:r>
          </w:p>
        </w:tc>
      </w:tr>
      <w:tr w:rsidR="007455CD" w:rsidRPr="007455CD" w14:paraId="075875EE" w14:textId="77777777" w:rsidTr="007455CD">
        <w:trPr>
          <w:trHeight w:val="30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3E5A6386"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Aktivnosti</w:t>
            </w:r>
          </w:p>
        </w:tc>
        <w:tc>
          <w:tcPr>
            <w:tcW w:w="904" w:type="dxa"/>
            <w:tcBorders>
              <w:top w:val="nil"/>
              <w:left w:val="nil"/>
              <w:bottom w:val="single" w:sz="4" w:space="0" w:color="auto"/>
              <w:right w:val="single" w:sz="4" w:space="0" w:color="auto"/>
            </w:tcBorders>
            <w:shd w:val="clear" w:color="000000" w:fill="E2EFDA"/>
            <w:vAlign w:val="center"/>
            <w:hideMark/>
          </w:tcPr>
          <w:p w14:paraId="2CA8F3D5"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A100902</w:t>
            </w:r>
          </w:p>
        </w:tc>
        <w:tc>
          <w:tcPr>
            <w:tcW w:w="3232" w:type="dxa"/>
            <w:tcBorders>
              <w:top w:val="nil"/>
              <w:left w:val="nil"/>
              <w:bottom w:val="single" w:sz="4" w:space="0" w:color="auto"/>
              <w:right w:val="single" w:sz="4" w:space="0" w:color="auto"/>
            </w:tcBorders>
            <w:shd w:val="clear" w:color="000000" w:fill="E2EFDA"/>
            <w:vAlign w:val="center"/>
            <w:hideMark/>
          </w:tcPr>
          <w:p w14:paraId="689EF849"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Održavanje čistoće javnih površina</w:t>
            </w:r>
          </w:p>
        </w:tc>
        <w:tc>
          <w:tcPr>
            <w:tcW w:w="1178" w:type="dxa"/>
            <w:tcBorders>
              <w:top w:val="nil"/>
              <w:left w:val="nil"/>
              <w:bottom w:val="single" w:sz="4" w:space="0" w:color="auto"/>
              <w:right w:val="single" w:sz="4" w:space="0" w:color="auto"/>
            </w:tcBorders>
            <w:shd w:val="clear" w:color="000000" w:fill="E2EFDA"/>
            <w:vAlign w:val="center"/>
            <w:hideMark/>
          </w:tcPr>
          <w:p w14:paraId="35A7F46B"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10.754,38</w:t>
            </w:r>
          </w:p>
        </w:tc>
      </w:tr>
      <w:tr w:rsidR="007455CD" w:rsidRPr="007455CD" w14:paraId="1977C875" w14:textId="77777777" w:rsidTr="007455CD">
        <w:trPr>
          <w:trHeight w:val="30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67B0E2C2"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Aktivnosti</w:t>
            </w:r>
          </w:p>
        </w:tc>
        <w:tc>
          <w:tcPr>
            <w:tcW w:w="904" w:type="dxa"/>
            <w:tcBorders>
              <w:top w:val="nil"/>
              <w:left w:val="nil"/>
              <w:bottom w:val="single" w:sz="4" w:space="0" w:color="auto"/>
              <w:right w:val="single" w:sz="4" w:space="0" w:color="auto"/>
            </w:tcBorders>
            <w:shd w:val="clear" w:color="000000" w:fill="E2EFDA"/>
            <w:vAlign w:val="center"/>
            <w:hideMark/>
          </w:tcPr>
          <w:p w14:paraId="07F80844"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A100903</w:t>
            </w:r>
          </w:p>
        </w:tc>
        <w:tc>
          <w:tcPr>
            <w:tcW w:w="3232" w:type="dxa"/>
            <w:tcBorders>
              <w:top w:val="nil"/>
              <w:left w:val="nil"/>
              <w:bottom w:val="single" w:sz="4" w:space="0" w:color="auto"/>
              <w:right w:val="single" w:sz="4" w:space="0" w:color="auto"/>
            </w:tcBorders>
            <w:shd w:val="clear" w:color="000000" w:fill="E2EFDA"/>
            <w:vAlign w:val="center"/>
            <w:hideMark/>
          </w:tcPr>
          <w:p w14:paraId="5161DFBC"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Održavanje javnih zelenih površina</w:t>
            </w:r>
          </w:p>
        </w:tc>
        <w:tc>
          <w:tcPr>
            <w:tcW w:w="1178" w:type="dxa"/>
            <w:tcBorders>
              <w:top w:val="nil"/>
              <w:left w:val="nil"/>
              <w:bottom w:val="single" w:sz="4" w:space="0" w:color="auto"/>
              <w:right w:val="single" w:sz="4" w:space="0" w:color="auto"/>
            </w:tcBorders>
            <w:shd w:val="clear" w:color="000000" w:fill="E2EFDA"/>
            <w:vAlign w:val="center"/>
            <w:hideMark/>
          </w:tcPr>
          <w:p w14:paraId="32D110A1"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34.010,19</w:t>
            </w:r>
          </w:p>
        </w:tc>
      </w:tr>
      <w:tr w:rsidR="007455CD" w:rsidRPr="007455CD" w14:paraId="30F36C1C" w14:textId="77777777" w:rsidTr="007455CD">
        <w:trPr>
          <w:trHeight w:val="51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2351ED6C"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Aktivnosti</w:t>
            </w:r>
          </w:p>
        </w:tc>
        <w:tc>
          <w:tcPr>
            <w:tcW w:w="904" w:type="dxa"/>
            <w:tcBorders>
              <w:top w:val="nil"/>
              <w:left w:val="nil"/>
              <w:bottom w:val="single" w:sz="4" w:space="0" w:color="auto"/>
              <w:right w:val="single" w:sz="4" w:space="0" w:color="auto"/>
            </w:tcBorders>
            <w:shd w:val="clear" w:color="000000" w:fill="E2EFDA"/>
            <w:vAlign w:val="center"/>
            <w:hideMark/>
          </w:tcPr>
          <w:p w14:paraId="190E1590"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A100904</w:t>
            </w:r>
          </w:p>
        </w:tc>
        <w:tc>
          <w:tcPr>
            <w:tcW w:w="3232" w:type="dxa"/>
            <w:tcBorders>
              <w:top w:val="nil"/>
              <w:left w:val="nil"/>
              <w:bottom w:val="single" w:sz="4" w:space="0" w:color="auto"/>
              <w:right w:val="single" w:sz="4" w:space="0" w:color="auto"/>
            </w:tcBorders>
            <w:shd w:val="clear" w:color="000000" w:fill="E2EFDA"/>
            <w:vAlign w:val="center"/>
            <w:hideMark/>
          </w:tcPr>
          <w:p w14:paraId="4C5DFA2C"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Održavanje građevina, uređaja i predmeta javne namjene</w:t>
            </w:r>
          </w:p>
        </w:tc>
        <w:tc>
          <w:tcPr>
            <w:tcW w:w="1178" w:type="dxa"/>
            <w:tcBorders>
              <w:top w:val="nil"/>
              <w:left w:val="nil"/>
              <w:bottom w:val="single" w:sz="4" w:space="0" w:color="auto"/>
              <w:right w:val="single" w:sz="4" w:space="0" w:color="auto"/>
            </w:tcBorders>
            <w:shd w:val="clear" w:color="000000" w:fill="E2EFDA"/>
            <w:vAlign w:val="center"/>
            <w:hideMark/>
          </w:tcPr>
          <w:p w14:paraId="4C53410D"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55.472,59</w:t>
            </w:r>
          </w:p>
        </w:tc>
      </w:tr>
      <w:tr w:rsidR="007455CD" w:rsidRPr="007455CD" w14:paraId="5DAF5222" w14:textId="77777777" w:rsidTr="007455CD">
        <w:trPr>
          <w:trHeight w:val="30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05874697"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Aktivnosti</w:t>
            </w:r>
          </w:p>
        </w:tc>
        <w:tc>
          <w:tcPr>
            <w:tcW w:w="904" w:type="dxa"/>
            <w:tcBorders>
              <w:top w:val="nil"/>
              <w:left w:val="nil"/>
              <w:bottom w:val="single" w:sz="4" w:space="0" w:color="auto"/>
              <w:right w:val="single" w:sz="4" w:space="0" w:color="auto"/>
            </w:tcBorders>
            <w:shd w:val="clear" w:color="000000" w:fill="E2EFDA"/>
            <w:vAlign w:val="center"/>
            <w:hideMark/>
          </w:tcPr>
          <w:p w14:paraId="31ABCF38"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A100905</w:t>
            </w:r>
          </w:p>
        </w:tc>
        <w:tc>
          <w:tcPr>
            <w:tcW w:w="3232" w:type="dxa"/>
            <w:tcBorders>
              <w:top w:val="nil"/>
              <w:left w:val="nil"/>
              <w:bottom w:val="single" w:sz="4" w:space="0" w:color="auto"/>
              <w:right w:val="single" w:sz="4" w:space="0" w:color="auto"/>
            </w:tcBorders>
            <w:shd w:val="clear" w:color="000000" w:fill="E2EFDA"/>
            <w:vAlign w:val="center"/>
            <w:hideMark/>
          </w:tcPr>
          <w:p w14:paraId="2739724F"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Održavanje groblja</w:t>
            </w:r>
          </w:p>
        </w:tc>
        <w:tc>
          <w:tcPr>
            <w:tcW w:w="1178" w:type="dxa"/>
            <w:tcBorders>
              <w:top w:val="nil"/>
              <w:left w:val="nil"/>
              <w:bottom w:val="single" w:sz="4" w:space="0" w:color="auto"/>
              <w:right w:val="single" w:sz="4" w:space="0" w:color="auto"/>
            </w:tcBorders>
            <w:shd w:val="clear" w:color="000000" w:fill="E2EFDA"/>
            <w:vAlign w:val="center"/>
            <w:hideMark/>
          </w:tcPr>
          <w:p w14:paraId="61E307CE"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1.960,00</w:t>
            </w:r>
          </w:p>
        </w:tc>
      </w:tr>
      <w:tr w:rsidR="007455CD" w:rsidRPr="007455CD" w14:paraId="4FFF191B" w14:textId="77777777" w:rsidTr="007455CD">
        <w:trPr>
          <w:trHeight w:val="30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29EEDC90"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Aktivnosti</w:t>
            </w:r>
          </w:p>
        </w:tc>
        <w:tc>
          <w:tcPr>
            <w:tcW w:w="904" w:type="dxa"/>
            <w:tcBorders>
              <w:top w:val="nil"/>
              <w:left w:val="nil"/>
              <w:bottom w:val="single" w:sz="4" w:space="0" w:color="auto"/>
              <w:right w:val="single" w:sz="4" w:space="0" w:color="auto"/>
            </w:tcBorders>
            <w:shd w:val="clear" w:color="000000" w:fill="E2EFDA"/>
            <w:vAlign w:val="center"/>
            <w:hideMark/>
          </w:tcPr>
          <w:p w14:paraId="4B903D9A"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A100907</w:t>
            </w:r>
          </w:p>
        </w:tc>
        <w:tc>
          <w:tcPr>
            <w:tcW w:w="3232" w:type="dxa"/>
            <w:tcBorders>
              <w:top w:val="nil"/>
              <w:left w:val="nil"/>
              <w:bottom w:val="single" w:sz="4" w:space="0" w:color="auto"/>
              <w:right w:val="single" w:sz="4" w:space="0" w:color="auto"/>
            </w:tcBorders>
            <w:shd w:val="clear" w:color="000000" w:fill="E2EFDA"/>
            <w:vAlign w:val="center"/>
            <w:hideMark/>
          </w:tcPr>
          <w:p w14:paraId="77982D1C"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Hortikulturno uređenje groblja</w:t>
            </w:r>
          </w:p>
        </w:tc>
        <w:tc>
          <w:tcPr>
            <w:tcW w:w="1178" w:type="dxa"/>
            <w:tcBorders>
              <w:top w:val="nil"/>
              <w:left w:val="nil"/>
              <w:bottom w:val="single" w:sz="4" w:space="0" w:color="auto"/>
              <w:right w:val="single" w:sz="4" w:space="0" w:color="auto"/>
            </w:tcBorders>
            <w:shd w:val="clear" w:color="000000" w:fill="E2EFDA"/>
            <w:vAlign w:val="center"/>
            <w:hideMark/>
          </w:tcPr>
          <w:p w14:paraId="24078827"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2.812,50</w:t>
            </w:r>
          </w:p>
        </w:tc>
      </w:tr>
      <w:tr w:rsidR="007455CD" w:rsidRPr="007455CD" w14:paraId="0E315DFB" w14:textId="77777777" w:rsidTr="007455CD">
        <w:trPr>
          <w:trHeight w:val="30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087311F4"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Aktivnosti</w:t>
            </w:r>
          </w:p>
        </w:tc>
        <w:tc>
          <w:tcPr>
            <w:tcW w:w="904" w:type="dxa"/>
            <w:tcBorders>
              <w:top w:val="nil"/>
              <w:left w:val="nil"/>
              <w:bottom w:val="single" w:sz="4" w:space="0" w:color="auto"/>
              <w:right w:val="single" w:sz="4" w:space="0" w:color="auto"/>
            </w:tcBorders>
            <w:shd w:val="clear" w:color="000000" w:fill="E2EFDA"/>
            <w:vAlign w:val="center"/>
            <w:hideMark/>
          </w:tcPr>
          <w:p w14:paraId="41847BC2"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A100906</w:t>
            </w:r>
          </w:p>
        </w:tc>
        <w:tc>
          <w:tcPr>
            <w:tcW w:w="3232" w:type="dxa"/>
            <w:tcBorders>
              <w:top w:val="nil"/>
              <w:left w:val="nil"/>
              <w:bottom w:val="single" w:sz="4" w:space="0" w:color="auto"/>
              <w:right w:val="single" w:sz="4" w:space="0" w:color="auto"/>
            </w:tcBorders>
            <w:shd w:val="clear" w:color="000000" w:fill="E2EFDA"/>
            <w:vAlign w:val="center"/>
            <w:hideMark/>
          </w:tcPr>
          <w:p w14:paraId="128C8B36"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Uređenje mrtvačnice</w:t>
            </w:r>
          </w:p>
        </w:tc>
        <w:tc>
          <w:tcPr>
            <w:tcW w:w="1178" w:type="dxa"/>
            <w:tcBorders>
              <w:top w:val="nil"/>
              <w:left w:val="nil"/>
              <w:bottom w:val="single" w:sz="4" w:space="0" w:color="auto"/>
              <w:right w:val="single" w:sz="4" w:space="0" w:color="auto"/>
            </w:tcBorders>
            <w:shd w:val="clear" w:color="000000" w:fill="E2EFDA"/>
            <w:vAlign w:val="center"/>
            <w:hideMark/>
          </w:tcPr>
          <w:p w14:paraId="34C53FE7"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4.325,98</w:t>
            </w:r>
          </w:p>
        </w:tc>
      </w:tr>
      <w:tr w:rsidR="007455CD" w:rsidRPr="007455CD" w14:paraId="5ABF8F74" w14:textId="77777777" w:rsidTr="007455CD">
        <w:trPr>
          <w:trHeight w:val="405"/>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16EF3097"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Aktivnosti</w:t>
            </w:r>
          </w:p>
        </w:tc>
        <w:tc>
          <w:tcPr>
            <w:tcW w:w="904" w:type="dxa"/>
            <w:tcBorders>
              <w:top w:val="nil"/>
              <w:left w:val="nil"/>
              <w:bottom w:val="single" w:sz="4" w:space="0" w:color="auto"/>
              <w:right w:val="single" w:sz="4" w:space="0" w:color="auto"/>
            </w:tcBorders>
            <w:shd w:val="clear" w:color="000000" w:fill="E2EFDA"/>
            <w:vAlign w:val="center"/>
            <w:hideMark/>
          </w:tcPr>
          <w:p w14:paraId="7127D27D"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A100908</w:t>
            </w:r>
          </w:p>
        </w:tc>
        <w:tc>
          <w:tcPr>
            <w:tcW w:w="3232" w:type="dxa"/>
            <w:tcBorders>
              <w:top w:val="nil"/>
              <w:left w:val="nil"/>
              <w:bottom w:val="single" w:sz="4" w:space="0" w:color="auto"/>
              <w:right w:val="single" w:sz="4" w:space="0" w:color="auto"/>
            </w:tcBorders>
            <w:shd w:val="clear" w:color="000000" w:fill="E2EFDA"/>
            <w:vAlign w:val="center"/>
            <w:hideMark/>
          </w:tcPr>
          <w:p w14:paraId="1FC30A1C"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Održavanje i potrošnja javne rasvjete</w:t>
            </w:r>
          </w:p>
        </w:tc>
        <w:tc>
          <w:tcPr>
            <w:tcW w:w="1178" w:type="dxa"/>
            <w:tcBorders>
              <w:top w:val="nil"/>
              <w:left w:val="nil"/>
              <w:bottom w:val="single" w:sz="4" w:space="0" w:color="auto"/>
              <w:right w:val="single" w:sz="4" w:space="0" w:color="auto"/>
            </w:tcBorders>
            <w:shd w:val="clear" w:color="000000" w:fill="E2EFDA"/>
            <w:vAlign w:val="center"/>
            <w:hideMark/>
          </w:tcPr>
          <w:p w14:paraId="1867A206"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8.278,34</w:t>
            </w:r>
          </w:p>
        </w:tc>
      </w:tr>
      <w:tr w:rsidR="007455CD" w:rsidRPr="007455CD" w14:paraId="2D5ED620" w14:textId="77777777" w:rsidTr="007455CD">
        <w:trPr>
          <w:trHeight w:val="30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01EF35BA"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Aktivnosti</w:t>
            </w:r>
          </w:p>
        </w:tc>
        <w:tc>
          <w:tcPr>
            <w:tcW w:w="904" w:type="dxa"/>
            <w:tcBorders>
              <w:top w:val="nil"/>
              <w:left w:val="nil"/>
              <w:bottom w:val="single" w:sz="4" w:space="0" w:color="auto"/>
              <w:right w:val="single" w:sz="4" w:space="0" w:color="auto"/>
            </w:tcBorders>
            <w:shd w:val="clear" w:color="000000" w:fill="E2EFDA"/>
            <w:vAlign w:val="center"/>
            <w:hideMark/>
          </w:tcPr>
          <w:p w14:paraId="50ECD937"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A100909</w:t>
            </w:r>
          </w:p>
        </w:tc>
        <w:tc>
          <w:tcPr>
            <w:tcW w:w="3232" w:type="dxa"/>
            <w:tcBorders>
              <w:top w:val="nil"/>
              <w:left w:val="nil"/>
              <w:bottom w:val="single" w:sz="4" w:space="0" w:color="auto"/>
              <w:right w:val="single" w:sz="4" w:space="0" w:color="auto"/>
            </w:tcBorders>
            <w:shd w:val="clear" w:color="000000" w:fill="E2EFDA"/>
            <w:vAlign w:val="center"/>
            <w:hideMark/>
          </w:tcPr>
          <w:p w14:paraId="2955F91D"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Nabava i ugradnja LED rasvjete</w:t>
            </w:r>
          </w:p>
        </w:tc>
        <w:tc>
          <w:tcPr>
            <w:tcW w:w="1178" w:type="dxa"/>
            <w:tcBorders>
              <w:top w:val="nil"/>
              <w:left w:val="nil"/>
              <w:bottom w:val="single" w:sz="4" w:space="0" w:color="auto"/>
              <w:right w:val="single" w:sz="4" w:space="0" w:color="auto"/>
            </w:tcBorders>
            <w:shd w:val="clear" w:color="000000" w:fill="E2EFDA"/>
            <w:vAlign w:val="center"/>
            <w:hideMark/>
          </w:tcPr>
          <w:p w14:paraId="624287C1"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9.697,40</w:t>
            </w:r>
          </w:p>
        </w:tc>
      </w:tr>
      <w:tr w:rsidR="007455CD" w:rsidRPr="007455CD" w14:paraId="7CFE9F70" w14:textId="77777777" w:rsidTr="007455CD">
        <w:trPr>
          <w:trHeight w:val="51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2A494964"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58914AE8"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K101001</w:t>
            </w:r>
          </w:p>
        </w:tc>
        <w:tc>
          <w:tcPr>
            <w:tcW w:w="3232" w:type="dxa"/>
            <w:tcBorders>
              <w:top w:val="nil"/>
              <w:left w:val="nil"/>
              <w:bottom w:val="single" w:sz="4" w:space="0" w:color="auto"/>
              <w:right w:val="single" w:sz="4" w:space="0" w:color="auto"/>
            </w:tcBorders>
            <w:shd w:val="clear" w:color="000000" w:fill="E2EFDA"/>
            <w:vAlign w:val="center"/>
            <w:hideMark/>
          </w:tcPr>
          <w:p w14:paraId="58F38E5B"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Izgradnja biciklističko-pješačke staze u naselju Drnje/Botovo</w:t>
            </w:r>
          </w:p>
        </w:tc>
        <w:tc>
          <w:tcPr>
            <w:tcW w:w="1178" w:type="dxa"/>
            <w:tcBorders>
              <w:top w:val="nil"/>
              <w:left w:val="nil"/>
              <w:bottom w:val="single" w:sz="4" w:space="0" w:color="auto"/>
              <w:right w:val="single" w:sz="4" w:space="0" w:color="auto"/>
            </w:tcBorders>
            <w:shd w:val="clear" w:color="000000" w:fill="E2EFDA"/>
            <w:vAlign w:val="center"/>
            <w:hideMark/>
          </w:tcPr>
          <w:p w14:paraId="12A91E5D"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381.761,07</w:t>
            </w:r>
          </w:p>
        </w:tc>
      </w:tr>
      <w:tr w:rsidR="007455CD" w:rsidRPr="007455CD" w14:paraId="0D2E38BF" w14:textId="77777777" w:rsidTr="007455CD">
        <w:trPr>
          <w:trHeight w:val="51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4F377ABB"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1E6C3945"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K101002</w:t>
            </w:r>
          </w:p>
        </w:tc>
        <w:tc>
          <w:tcPr>
            <w:tcW w:w="3232" w:type="dxa"/>
            <w:tcBorders>
              <w:top w:val="nil"/>
              <w:left w:val="nil"/>
              <w:bottom w:val="single" w:sz="4" w:space="0" w:color="auto"/>
              <w:right w:val="single" w:sz="4" w:space="0" w:color="auto"/>
            </w:tcBorders>
            <w:shd w:val="clear" w:color="000000" w:fill="E2EFDA"/>
            <w:vAlign w:val="center"/>
            <w:hideMark/>
          </w:tcPr>
          <w:p w14:paraId="38DDBDAB"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Sanacija nerazvrstane ceste Ulice braće Radića</w:t>
            </w:r>
          </w:p>
        </w:tc>
        <w:tc>
          <w:tcPr>
            <w:tcW w:w="1178" w:type="dxa"/>
            <w:tcBorders>
              <w:top w:val="nil"/>
              <w:left w:val="nil"/>
              <w:bottom w:val="single" w:sz="4" w:space="0" w:color="auto"/>
              <w:right w:val="single" w:sz="4" w:space="0" w:color="auto"/>
            </w:tcBorders>
            <w:shd w:val="clear" w:color="000000" w:fill="E2EFDA"/>
            <w:vAlign w:val="center"/>
            <w:hideMark/>
          </w:tcPr>
          <w:p w14:paraId="2DC22C67"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82.465,49</w:t>
            </w:r>
          </w:p>
        </w:tc>
      </w:tr>
      <w:tr w:rsidR="007455CD" w:rsidRPr="007455CD" w14:paraId="2634E5BC" w14:textId="77777777" w:rsidTr="007455CD">
        <w:trPr>
          <w:trHeight w:val="51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4143BC3F"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5E9993F4"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K101003</w:t>
            </w:r>
          </w:p>
        </w:tc>
        <w:tc>
          <w:tcPr>
            <w:tcW w:w="3232" w:type="dxa"/>
            <w:tcBorders>
              <w:top w:val="nil"/>
              <w:left w:val="nil"/>
              <w:bottom w:val="single" w:sz="4" w:space="0" w:color="auto"/>
              <w:right w:val="single" w:sz="4" w:space="0" w:color="auto"/>
            </w:tcBorders>
            <w:shd w:val="clear" w:color="000000" w:fill="E2EFDA"/>
            <w:vAlign w:val="center"/>
            <w:hideMark/>
          </w:tcPr>
          <w:p w14:paraId="44CDD407"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Sanacija i modernizacija 1. faze Dravske ulice i odvojka S. Pašice</w:t>
            </w:r>
          </w:p>
        </w:tc>
        <w:tc>
          <w:tcPr>
            <w:tcW w:w="1178" w:type="dxa"/>
            <w:tcBorders>
              <w:top w:val="nil"/>
              <w:left w:val="nil"/>
              <w:bottom w:val="single" w:sz="4" w:space="0" w:color="auto"/>
              <w:right w:val="single" w:sz="4" w:space="0" w:color="auto"/>
            </w:tcBorders>
            <w:shd w:val="clear" w:color="000000" w:fill="E2EFDA"/>
            <w:vAlign w:val="center"/>
            <w:hideMark/>
          </w:tcPr>
          <w:p w14:paraId="274BE8F6"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82.286,44</w:t>
            </w:r>
          </w:p>
        </w:tc>
      </w:tr>
      <w:tr w:rsidR="007455CD" w:rsidRPr="007455CD" w14:paraId="6B0C48F4" w14:textId="77777777" w:rsidTr="007455CD">
        <w:trPr>
          <w:trHeight w:val="300"/>
        </w:trPr>
        <w:tc>
          <w:tcPr>
            <w:tcW w:w="1506" w:type="dxa"/>
            <w:tcBorders>
              <w:top w:val="nil"/>
              <w:left w:val="single" w:sz="4" w:space="0" w:color="auto"/>
              <w:bottom w:val="single" w:sz="4" w:space="0" w:color="auto"/>
              <w:right w:val="single" w:sz="4" w:space="0" w:color="auto"/>
            </w:tcBorders>
            <w:shd w:val="clear" w:color="000000" w:fill="A9D08E"/>
            <w:vAlign w:val="center"/>
            <w:hideMark/>
          </w:tcPr>
          <w:p w14:paraId="565E11E5"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Kapitalni projekt</w:t>
            </w:r>
          </w:p>
        </w:tc>
        <w:tc>
          <w:tcPr>
            <w:tcW w:w="904" w:type="dxa"/>
            <w:tcBorders>
              <w:top w:val="nil"/>
              <w:left w:val="nil"/>
              <w:bottom w:val="single" w:sz="4" w:space="0" w:color="auto"/>
              <w:right w:val="single" w:sz="4" w:space="0" w:color="auto"/>
            </w:tcBorders>
            <w:shd w:val="clear" w:color="000000" w:fill="E2EFDA"/>
            <w:vAlign w:val="center"/>
            <w:hideMark/>
          </w:tcPr>
          <w:p w14:paraId="71E16BA9"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K101002</w:t>
            </w:r>
          </w:p>
        </w:tc>
        <w:tc>
          <w:tcPr>
            <w:tcW w:w="3232" w:type="dxa"/>
            <w:tcBorders>
              <w:top w:val="nil"/>
              <w:left w:val="nil"/>
              <w:bottom w:val="single" w:sz="4" w:space="0" w:color="auto"/>
              <w:right w:val="single" w:sz="4" w:space="0" w:color="auto"/>
            </w:tcBorders>
            <w:shd w:val="clear" w:color="000000" w:fill="E2EFDA"/>
            <w:vAlign w:val="center"/>
            <w:hideMark/>
          </w:tcPr>
          <w:p w14:paraId="6FEC1AB1" w14:textId="77777777" w:rsidR="007455CD" w:rsidRPr="007455CD" w:rsidRDefault="007455CD" w:rsidP="007455CD">
            <w:pPr>
              <w:widowControl/>
              <w:autoSpaceDE/>
              <w:autoSpaceDN/>
              <w:rPr>
                <w:rFonts w:eastAsia="Times New Roman"/>
                <w:color w:val="000000"/>
                <w:sz w:val="19"/>
                <w:szCs w:val="19"/>
                <w:lang w:eastAsia="hr-HR"/>
              </w:rPr>
            </w:pPr>
            <w:r w:rsidRPr="007455CD">
              <w:rPr>
                <w:rFonts w:eastAsia="Times New Roman"/>
                <w:color w:val="000000"/>
                <w:sz w:val="19"/>
                <w:szCs w:val="19"/>
                <w:lang w:eastAsia="hr-HR"/>
              </w:rPr>
              <w:t>Sanacija nerazvrstanih cesta</w:t>
            </w:r>
          </w:p>
        </w:tc>
        <w:tc>
          <w:tcPr>
            <w:tcW w:w="1178" w:type="dxa"/>
            <w:tcBorders>
              <w:top w:val="nil"/>
              <w:left w:val="nil"/>
              <w:bottom w:val="single" w:sz="4" w:space="0" w:color="auto"/>
              <w:right w:val="single" w:sz="4" w:space="0" w:color="auto"/>
            </w:tcBorders>
            <w:shd w:val="clear" w:color="000000" w:fill="E2EFDA"/>
            <w:vAlign w:val="center"/>
            <w:hideMark/>
          </w:tcPr>
          <w:p w14:paraId="4FC8F282" w14:textId="77777777" w:rsidR="007455CD" w:rsidRPr="007455CD" w:rsidRDefault="007455CD" w:rsidP="007455CD">
            <w:pPr>
              <w:widowControl/>
              <w:autoSpaceDE/>
              <w:autoSpaceDN/>
              <w:jc w:val="right"/>
              <w:rPr>
                <w:rFonts w:eastAsia="Times New Roman"/>
                <w:color w:val="000000"/>
                <w:sz w:val="19"/>
                <w:szCs w:val="19"/>
                <w:lang w:eastAsia="hr-HR"/>
              </w:rPr>
            </w:pPr>
            <w:r w:rsidRPr="007455CD">
              <w:rPr>
                <w:rFonts w:eastAsia="Times New Roman"/>
                <w:color w:val="000000"/>
                <w:sz w:val="19"/>
                <w:szCs w:val="19"/>
                <w:lang w:eastAsia="hr-HR"/>
              </w:rPr>
              <w:t>19.374,00</w:t>
            </w:r>
          </w:p>
        </w:tc>
      </w:tr>
    </w:tbl>
    <w:p w14:paraId="00A67141" w14:textId="76FFB938" w:rsidR="00D11711" w:rsidRPr="00D11711" w:rsidRDefault="00D11711" w:rsidP="00D11711">
      <w:pPr>
        <w:spacing w:before="1"/>
        <w:ind w:left="720"/>
        <w:jc w:val="both"/>
        <w:rPr>
          <w:color w:val="000000" w:themeColor="text1"/>
          <w:sz w:val="17"/>
          <w:szCs w:val="17"/>
        </w:rPr>
      </w:pPr>
      <w:r w:rsidRPr="00D11711">
        <w:rPr>
          <w:color w:val="000000" w:themeColor="text1"/>
          <w:sz w:val="17"/>
          <w:szCs w:val="17"/>
        </w:rPr>
        <w:t>Izvor: Proračun Općine Drnje202</w:t>
      </w:r>
      <w:r>
        <w:rPr>
          <w:color w:val="000000" w:themeColor="text1"/>
          <w:sz w:val="17"/>
          <w:szCs w:val="17"/>
        </w:rPr>
        <w:t>4</w:t>
      </w:r>
      <w:r w:rsidRPr="00D11711">
        <w:rPr>
          <w:color w:val="000000" w:themeColor="text1"/>
          <w:sz w:val="17"/>
          <w:szCs w:val="17"/>
        </w:rPr>
        <w:t>., obrada autora</w:t>
      </w:r>
    </w:p>
    <w:p w14:paraId="1958C972" w14:textId="23DC7E1F" w:rsidR="00AC693F" w:rsidRPr="007C321C" w:rsidRDefault="00AC693F" w:rsidP="00282C51">
      <w:pPr>
        <w:pStyle w:val="BodyText"/>
        <w:spacing w:line="280" w:lineRule="auto"/>
        <w:ind w:left="720" w:right="1019"/>
        <w:jc w:val="both"/>
        <w:rPr>
          <w:w w:val="105"/>
        </w:rPr>
      </w:pPr>
    </w:p>
    <w:p w14:paraId="101CCDBF" w14:textId="6CB01808" w:rsidR="00C006F9" w:rsidRPr="00C006F9" w:rsidRDefault="00C006F9" w:rsidP="002227D5">
      <w:pPr>
        <w:pStyle w:val="BodyText"/>
        <w:spacing w:line="281" w:lineRule="auto"/>
        <w:ind w:left="675" w:right="1021"/>
        <w:jc w:val="both"/>
      </w:pPr>
      <w:r w:rsidRPr="00C006F9">
        <w:t>Linijski graf prikazuje jasan uzlazni trend ulaganja u zelenu infrastrukturu (ZI) i kružno gospodarenje prostorom i zgradama (KG) u razdoblju od 2022. do 2024. godine. Takav trend potvrđuje dugoročnu usmjerenost Općine Drnje prema održivom prostornom razvoju, povećanju otpornosti na klimatske promjene te unapređenju kvalitete života stanovnika.</w:t>
      </w:r>
      <w:r>
        <w:t xml:space="preserve"> </w:t>
      </w:r>
      <w:r w:rsidRPr="00C006F9">
        <w:t>U 2022. godini udio ulaganja u ZI i KG iznosio je 49,21 % ukupnog proračuna, odnosno 509.690,11 EUR od ukupno 1.035.521,89 EUR prihoda. Već u toj godini uspostavljen je značajan financijski okvir usmjeren na modernizaciju komunalne infrastrukture, unapređenje javnih površina i povećanje energetske učinkovitosti.</w:t>
      </w:r>
      <w:r>
        <w:t xml:space="preserve"> </w:t>
      </w:r>
      <w:r w:rsidRPr="00C006F9">
        <w:t>U 2023. godini udio ulaganja povećava se na 51,78 %, odnosno 853.773,75 EUR od ukupno 1.648.444,44 EUR proračunskih sredstava. Ovaj porast odražava dodatno jačanje ulaganja u zelene površine, prometnu i pješačko-biciklističku infrastrukturu, komunalne objekte te projekte energetske učinkovitosti.</w:t>
      </w:r>
      <w:r>
        <w:t xml:space="preserve"> </w:t>
      </w:r>
      <w:r w:rsidRPr="00C006F9">
        <w:t xml:space="preserve">Najizraženiji rast vidljiv je u 2024. godini, kada udio ulaganja doseže 59,04 %, odnosno 1.528.827,92 </w:t>
      </w:r>
      <w:r w:rsidRPr="00C006F9">
        <w:lastRenderedPageBreak/>
        <w:t>EUR od ukupno 2.590.025,72 EUR prihoda. Povećanje je povezano s provedbom većeg broja kapitalnih projekata, uključujući energetsku obnovu javnih zgrada, modernizaciju prometne infrastrukture, ulaganja u sportsku i društvenu infrastrukturu te uređenje javnih i zelenih površina.</w:t>
      </w:r>
      <w:r>
        <w:t xml:space="preserve"> </w:t>
      </w:r>
      <w:r w:rsidRPr="00C006F9">
        <w:t>Promatrajući razdoblje 2022.–2024., vidljiv je kontinuiran rast ulaganja u projekte zelene infrastrukture i kružnog gospodarenja, što potvrđuje strateško opredjeljenje Općine Drnje prema održivom upravljanju prostorom. Ovakvi trendovi predstavljaju stabilnu osnovu za provedbu daljnjih mjera zelene urbane obnove i jačanje otpornosti lokalne zajednice na klimatske promjene.</w:t>
      </w:r>
    </w:p>
    <w:p w14:paraId="3210A2E1" w14:textId="77777777" w:rsidR="00E24E3D" w:rsidRPr="007C321C" w:rsidRDefault="00E24E3D" w:rsidP="004B280C">
      <w:pPr>
        <w:pStyle w:val="BodyText"/>
        <w:spacing w:line="264" w:lineRule="auto"/>
        <w:ind w:left="424" w:right="710"/>
        <w:jc w:val="both"/>
      </w:pPr>
    </w:p>
    <w:p w14:paraId="34FD7B4E" w14:textId="3CDE35AC" w:rsidR="00DB2E16" w:rsidRPr="00187A37" w:rsidRDefault="00DB2E16" w:rsidP="007455CD">
      <w:pPr>
        <w:pStyle w:val="Caption"/>
        <w:spacing w:after="0"/>
        <w:ind w:left="424"/>
        <w:jc w:val="both"/>
        <w:rPr>
          <w:color w:val="000000" w:themeColor="text1"/>
        </w:rPr>
      </w:pPr>
      <w:bookmarkStart w:id="146" w:name="_Toc225522973"/>
      <w:r w:rsidRPr="00187A37">
        <w:rPr>
          <w:color w:val="000000" w:themeColor="text1"/>
        </w:rPr>
        <w:t xml:space="preserve">Grafički prikaz </w:t>
      </w:r>
      <w:r w:rsidRPr="00187A37">
        <w:rPr>
          <w:color w:val="000000" w:themeColor="text1"/>
        </w:rPr>
        <w:fldChar w:fldCharType="begin"/>
      </w:r>
      <w:r w:rsidRPr="00187A37">
        <w:rPr>
          <w:color w:val="000000" w:themeColor="text1"/>
        </w:rPr>
        <w:instrText xml:space="preserve"> SEQ Grafički_prikaz \* ARABIC </w:instrText>
      </w:r>
      <w:r w:rsidRPr="00187A37">
        <w:rPr>
          <w:color w:val="000000" w:themeColor="text1"/>
        </w:rPr>
        <w:fldChar w:fldCharType="separate"/>
      </w:r>
      <w:r w:rsidR="00C015CC">
        <w:rPr>
          <w:noProof/>
          <w:color w:val="000000" w:themeColor="text1"/>
        </w:rPr>
        <w:t>24</w:t>
      </w:r>
      <w:r w:rsidRPr="00187A37">
        <w:rPr>
          <w:color w:val="000000" w:themeColor="text1"/>
        </w:rPr>
        <w:fldChar w:fldCharType="end"/>
      </w:r>
      <w:r w:rsidRPr="00187A37">
        <w:rPr>
          <w:color w:val="000000" w:themeColor="text1"/>
        </w:rPr>
        <w:t>: Udio zelene infrastrukture u ukupnom proračunu</w:t>
      </w:r>
      <w:bookmarkEnd w:id="146"/>
    </w:p>
    <w:p w14:paraId="5CE5829D" w14:textId="32BC58BD" w:rsidR="00621F93" w:rsidRPr="007C321C" w:rsidRDefault="007B69C7" w:rsidP="00C006F9">
      <w:pPr>
        <w:pStyle w:val="BodyText"/>
        <w:spacing w:line="280" w:lineRule="auto"/>
        <w:ind w:left="424" w:right="1019"/>
        <w:jc w:val="both"/>
        <w:rPr>
          <w:w w:val="105"/>
        </w:rPr>
      </w:pPr>
      <w:r w:rsidRPr="007C321C">
        <w:rPr>
          <w:noProof/>
          <w:w w:val="105"/>
        </w:rPr>
        <w:drawing>
          <wp:inline distT="0" distB="0" distL="0" distR="0" wp14:anchorId="3E736A5F" wp14:editId="0541997D">
            <wp:extent cx="4702864" cy="2562225"/>
            <wp:effectExtent l="0" t="0" r="2540" b="0"/>
            <wp:docPr id="1184630068"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17940" cy="2570439"/>
                    </a:xfrm>
                    <a:prstGeom prst="rect">
                      <a:avLst/>
                    </a:prstGeom>
                    <a:noFill/>
                  </pic:spPr>
                </pic:pic>
              </a:graphicData>
            </a:graphic>
          </wp:inline>
        </w:drawing>
      </w:r>
    </w:p>
    <w:p w14:paraId="416A0027" w14:textId="56218A93" w:rsidR="00621F93" w:rsidRPr="007455CD" w:rsidRDefault="00BB4AE9" w:rsidP="0096017C">
      <w:pPr>
        <w:pStyle w:val="BodyText"/>
        <w:spacing w:line="280" w:lineRule="auto"/>
        <w:ind w:left="675" w:right="1019"/>
        <w:jc w:val="both"/>
        <w:rPr>
          <w:w w:val="105"/>
          <w:sz w:val="17"/>
          <w:szCs w:val="17"/>
        </w:rPr>
      </w:pPr>
      <w:r w:rsidRPr="007455CD">
        <w:rPr>
          <w:w w:val="105"/>
          <w:sz w:val="17"/>
          <w:szCs w:val="17"/>
        </w:rPr>
        <w:t>Izvor: Obrada autora</w:t>
      </w:r>
    </w:p>
    <w:p w14:paraId="55CE44C7" w14:textId="77777777" w:rsidR="00621F93" w:rsidRPr="007C321C" w:rsidRDefault="00621F93" w:rsidP="0096017C">
      <w:pPr>
        <w:pStyle w:val="BodyText"/>
        <w:spacing w:line="280" w:lineRule="auto"/>
        <w:ind w:left="675" w:right="1019"/>
        <w:jc w:val="both"/>
        <w:rPr>
          <w:w w:val="105"/>
        </w:rPr>
      </w:pPr>
    </w:p>
    <w:p w14:paraId="638ACA3A" w14:textId="10608A3E" w:rsidR="004B280C" w:rsidRPr="00784A42" w:rsidRDefault="00634E8C" w:rsidP="00B9159D">
      <w:pPr>
        <w:pStyle w:val="Stil2"/>
        <w:numPr>
          <w:ilvl w:val="1"/>
          <w:numId w:val="329"/>
        </w:numPr>
      </w:pPr>
      <w:bookmarkStart w:id="147" w:name="_Toc224547522"/>
      <w:bookmarkStart w:id="148" w:name="_Toc226532945"/>
      <w:bookmarkStart w:id="149" w:name="_Hlk216018118"/>
      <w:r w:rsidRPr="00784A42">
        <w:t>ANALIZA URBANE STRUKTURE</w:t>
      </w:r>
      <w:bookmarkEnd w:id="147"/>
      <w:bookmarkEnd w:id="148"/>
    </w:p>
    <w:p w14:paraId="75DB66B8" w14:textId="77777777" w:rsidR="0059286E" w:rsidRPr="007C321C" w:rsidRDefault="0059286E" w:rsidP="0096017C">
      <w:pPr>
        <w:pStyle w:val="BodyText"/>
        <w:spacing w:line="280" w:lineRule="auto"/>
        <w:ind w:left="675" w:right="1019"/>
        <w:jc w:val="both"/>
        <w:rPr>
          <w:w w:val="105"/>
        </w:rPr>
      </w:pPr>
    </w:p>
    <w:p w14:paraId="11BCDA12" w14:textId="32E24F5F" w:rsidR="00784A42" w:rsidRPr="00717A5F" w:rsidRDefault="00784A42" w:rsidP="00717A5F">
      <w:pPr>
        <w:pStyle w:val="BodyText"/>
        <w:spacing w:line="280" w:lineRule="auto"/>
        <w:ind w:left="675" w:right="1019"/>
        <w:jc w:val="both"/>
        <w:rPr>
          <w:w w:val="105"/>
        </w:rPr>
      </w:pPr>
      <w:r w:rsidRPr="00784A42">
        <w:rPr>
          <w:w w:val="105"/>
        </w:rPr>
        <w:t>Općina Drnje smještena je između grada Koprivnice i državne granice s Mađarskom, u prostoru podravske ravnice obilježene blizinom rijeke Drave, potoka Gliboki, poljoprivrednih površina i rekreacijskog područja Šoderice. Urbanu strukturu općine čine naselja Drnje, Botovo i Torčec, koja se razvijaju na spoju ruralnih, prigradskih i prirodnih obilježja prostora. Njihova prostorna organizacija određena je odnosom između izgrađenih površina, prometnih i komunalnih sustava, vodnih koridora, poljoprivrednog krajolika i zelenih površina.</w:t>
      </w:r>
      <w:r>
        <w:rPr>
          <w:w w:val="105"/>
        </w:rPr>
        <w:t xml:space="preserve"> </w:t>
      </w:r>
      <w:r w:rsidRPr="00784A42">
        <w:rPr>
          <w:w w:val="105"/>
        </w:rPr>
        <w:t>U funkcionalnom i prostornom smislu razvoj općine temelji se na međudjelovanju sive infrastrukture te zelene i plavo</w:t>
      </w:r>
      <w:r w:rsidRPr="00784A42">
        <w:rPr>
          <w:w w:val="105"/>
        </w:rPr>
        <w:noBreakHyphen/>
        <w:t>zelene infrastrukture. Siva infrastruktura obuhvaća prometni, komunikacijski, energetski i vodnogospodarski sustav te predstavlja osnovnu tehničku mrežu potrebnu za svakodnevno funkcioniranje naselja. Zelena i plavo</w:t>
      </w:r>
      <w:r w:rsidRPr="00784A42">
        <w:rPr>
          <w:w w:val="105"/>
        </w:rPr>
        <w:noBreakHyphen/>
        <w:t>zelena infrastruktura nadograđuju tu osnovu kroz ekološke, krajobrazne, društvene i klimatske funkcije prostora te imaju ključnu ulogu u jačanju otpornosti naselja na klimatske promjene, povećanju kvalitete javnih prostora i očuvanju lokalnog identiteta. Analiza urbane strukture Općine Drnje stoga se temelji na sagledavanju odnosa između sive infrastrukture i zeleno</w:t>
      </w:r>
      <w:r w:rsidRPr="00784A42">
        <w:rPr>
          <w:w w:val="105"/>
        </w:rPr>
        <w:noBreakHyphen/>
        <w:t>plavih sustava, s ciljem prepoznavanja prostornih potencijala i ograničenja za razvoj održive i klimatski otporne općine.</w:t>
      </w:r>
    </w:p>
    <w:p w14:paraId="62110A8E" w14:textId="77777777" w:rsidR="0059286E" w:rsidRPr="007C321C" w:rsidRDefault="0059286E" w:rsidP="004A1B5E">
      <w:pPr>
        <w:pStyle w:val="BodyText"/>
        <w:spacing w:line="280" w:lineRule="auto"/>
        <w:ind w:right="1019"/>
        <w:jc w:val="both"/>
        <w:rPr>
          <w:w w:val="105"/>
        </w:rPr>
      </w:pPr>
    </w:p>
    <w:p w14:paraId="42CEC8D2" w14:textId="0490CBD7" w:rsidR="0059286E" w:rsidRPr="00B83E48" w:rsidRDefault="0059286E" w:rsidP="0059286E">
      <w:pPr>
        <w:pStyle w:val="BodyText"/>
        <w:spacing w:line="280" w:lineRule="auto"/>
        <w:ind w:left="675" w:right="1019"/>
        <w:jc w:val="both"/>
        <w:rPr>
          <w:b/>
          <w:bCs/>
          <w:w w:val="105"/>
          <w:sz w:val="22"/>
          <w:szCs w:val="22"/>
          <w:u w:val="single"/>
        </w:rPr>
      </w:pPr>
      <w:r w:rsidRPr="00B83E48">
        <w:rPr>
          <w:b/>
          <w:bCs/>
          <w:w w:val="105"/>
          <w:sz w:val="22"/>
          <w:szCs w:val="22"/>
          <w:u w:val="single"/>
        </w:rPr>
        <w:t xml:space="preserve">Siva infrastruktura u Općini </w:t>
      </w:r>
      <w:r w:rsidR="00C21885" w:rsidRPr="00B83E48">
        <w:rPr>
          <w:b/>
          <w:bCs/>
          <w:w w:val="105"/>
          <w:sz w:val="22"/>
          <w:szCs w:val="22"/>
          <w:u w:val="single"/>
        </w:rPr>
        <w:t>Drnje</w:t>
      </w:r>
    </w:p>
    <w:p w14:paraId="11FAF4F6" w14:textId="77777777" w:rsidR="0059286E" w:rsidRPr="007C321C" w:rsidRDefault="0059286E" w:rsidP="0059286E">
      <w:pPr>
        <w:pStyle w:val="BodyText"/>
        <w:spacing w:line="280" w:lineRule="auto"/>
        <w:ind w:left="675" w:right="1019"/>
        <w:jc w:val="both"/>
        <w:rPr>
          <w:w w:val="105"/>
        </w:rPr>
      </w:pPr>
    </w:p>
    <w:p w14:paraId="38BDA23E" w14:textId="0031E0DA" w:rsidR="00717A5F" w:rsidRPr="007C321C" w:rsidRDefault="00717A5F" w:rsidP="00527AD2">
      <w:pPr>
        <w:pStyle w:val="BodyText"/>
        <w:spacing w:line="280" w:lineRule="auto"/>
        <w:ind w:left="675" w:right="1019"/>
        <w:jc w:val="both"/>
        <w:rPr>
          <w:w w:val="105"/>
        </w:rPr>
      </w:pPr>
      <w:r w:rsidRPr="00717A5F">
        <w:rPr>
          <w:w w:val="105"/>
        </w:rPr>
        <w:t xml:space="preserve">Siva infrastruktura obuhvaća prometni, komunikacijski, energetski i vodnogospodarski sustav te predstavlja temeljnu mrežu kojom su naselja Drnje, Botovo i Torčec funkcionalno povezana unutar općine i s okolnim područjima. Iako je takva infrastruktura nužna za svakodnevno </w:t>
      </w:r>
      <w:r w:rsidRPr="00717A5F">
        <w:rPr>
          <w:w w:val="105"/>
        </w:rPr>
        <w:lastRenderedPageBreak/>
        <w:t>funkcioniranje prostora, njezino planiranje i daljnji razvoj potrebno je uskladiti s načelima održivosti, zaštite okoliša i klimatske otpornosti.</w:t>
      </w:r>
    </w:p>
    <w:p w14:paraId="019C2068" w14:textId="77777777" w:rsidR="00500CD1" w:rsidRDefault="00500CD1" w:rsidP="00527AD2">
      <w:pPr>
        <w:pStyle w:val="BodyText"/>
        <w:spacing w:line="280" w:lineRule="auto"/>
        <w:ind w:left="675" w:right="1019"/>
        <w:jc w:val="both"/>
        <w:rPr>
          <w:w w:val="105"/>
        </w:rPr>
      </w:pPr>
    </w:p>
    <w:p w14:paraId="3610D2CD" w14:textId="77777777" w:rsidR="00717A5F" w:rsidRPr="00717A5F" w:rsidRDefault="00717A5F" w:rsidP="00717A5F">
      <w:pPr>
        <w:pStyle w:val="BodyText"/>
        <w:numPr>
          <w:ilvl w:val="0"/>
          <w:numId w:val="201"/>
        </w:numPr>
        <w:spacing w:line="280" w:lineRule="auto"/>
        <w:ind w:right="1019"/>
        <w:jc w:val="both"/>
        <w:rPr>
          <w:b/>
          <w:bCs/>
          <w:w w:val="105"/>
        </w:rPr>
      </w:pPr>
      <w:r w:rsidRPr="00717A5F">
        <w:rPr>
          <w:b/>
          <w:bCs/>
          <w:w w:val="105"/>
        </w:rPr>
        <w:t>Prometni sustav</w:t>
      </w:r>
    </w:p>
    <w:p w14:paraId="09A1AEFF" w14:textId="0E4FDFE3" w:rsidR="00717A5F" w:rsidRPr="00717A5F" w:rsidRDefault="00784A42" w:rsidP="00717A5F">
      <w:pPr>
        <w:pStyle w:val="BodyText"/>
        <w:spacing w:line="280" w:lineRule="auto"/>
        <w:ind w:left="675" w:right="1019"/>
        <w:jc w:val="both"/>
        <w:rPr>
          <w:w w:val="105"/>
        </w:rPr>
      </w:pPr>
      <w:r w:rsidRPr="00784A42">
        <w:rPr>
          <w:w w:val="105"/>
        </w:rPr>
        <w:t>Prometnu infrastrukturu Općine Drnje čine državna cesta D41 koja povezuje Koprivnicu, Drnje i Botovo prema državnoj granici s Mađarskom, mreža županijskih cesta prema okolnim općinama te sustav lokalnih i nerazvrstanih cesta koje omogućuju pristup poljoprivrednim površinama, šumama, rekreacijskim područjima i pojedinim izdvojenim građevinskim zonama.</w:t>
      </w:r>
      <w:r>
        <w:rPr>
          <w:w w:val="105"/>
        </w:rPr>
        <w:t xml:space="preserve"> </w:t>
      </w:r>
      <w:r w:rsidRPr="00784A42">
        <w:rPr>
          <w:w w:val="105"/>
        </w:rPr>
        <w:t>Važan prometni element predstavlja željeznička pruga međunarodnog značaja DG – Botovo – Dugo Selo, s novoizgrađenim kolodvorom Novo Drnje i stajalištem Peteranec, koja je dio paneuropskog koridora Vb prema Mađarskoj. Stupanjem na snagu voznog reda 2025./2026. ponovno je uspostavljen putnički promet na relaciji Koprivnica – Novo Drnje, pri čemu na dionici Koprivnica – Novo Drnje voze tri para vlakova dnevno, što predstavlja početnu fazu planiranog prigradskog prijevoza Koprivnice.</w:t>
      </w:r>
      <w:r>
        <w:rPr>
          <w:w w:val="105"/>
        </w:rPr>
        <w:t xml:space="preserve"> </w:t>
      </w:r>
      <w:r w:rsidR="00717A5F" w:rsidRPr="00717A5F">
        <w:rPr>
          <w:w w:val="105"/>
        </w:rPr>
        <w:t>U prostornom smislu prometni sustav tvori glavne osi koje strukturiraju naselja i povezuju središnje funkcije, gospodarske zone, sportsko-rekreacijska područja i prirodne prostore. Prometni koridori pritom nisu samo tehnička infrastruktura nego i važan element javnog prostora, svakodnevne mobilnosti i prostorne povezanosti općine.</w:t>
      </w:r>
      <w:r w:rsidR="00717A5F">
        <w:rPr>
          <w:w w:val="105"/>
        </w:rPr>
        <w:t xml:space="preserve"> </w:t>
      </w:r>
      <w:r w:rsidR="00717A5F" w:rsidRPr="00717A5F">
        <w:rPr>
          <w:w w:val="105"/>
        </w:rPr>
        <w:t>U kontekstu zelene urbane obnove prometni koridori predstavljaju značajan potencijal za razvoj tzv. hladnih ruta, odnosno prometnih i pješačko-biciklističkih pravaca koji integriraju:</w:t>
      </w:r>
    </w:p>
    <w:p w14:paraId="091CDF3D" w14:textId="0D4AC378" w:rsidR="00717A5F" w:rsidRPr="00717A5F" w:rsidRDefault="00717A5F" w:rsidP="00717A5F">
      <w:pPr>
        <w:pStyle w:val="BodyText"/>
        <w:numPr>
          <w:ilvl w:val="0"/>
          <w:numId w:val="200"/>
        </w:numPr>
        <w:spacing w:line="280" w:lineRule="auto"/>
        <w:ind w:right="1019"/>
        <w:jc w:val="both"/>
        <w:rPr>
          <w:w w:val="105"/>
        </w:rPr>
      </w:pPr>
      <w:r w:rsidRPr="00717A5F">
        <w:rPr>
          <w:w w:val="105"/>
        </w:rPr>
        <w:t>drvorede i zasjenjene nogostupe</w:t>
      </w:r>
    </w:p>
    <w:p w14:paraId="33ACD997" w14:textId="08397C55" w:rsidR="00717A5F" w:rsidRPr="00717A5F" w:rsidRDefault="00717A5F" w:rsidP="00717A5F">
      <w:pPr>
        <w:pStyle w:val="BodyText"/>
        <w:numPr>
          <w:ilvl w:val="0"/>
          <w:numId w:val="200"/>
        </w:numPr>
        <w:spacing w:line="280" w:lineRule="auto"/>
        <w:ind w:right="1019"/>
        <w:jc w:val="both"/>
        <w:rPr>
          <w:w w:val="105"/>
        </w:rPr>
      </w:pPr>
      <w:r w:rsidRPr="00717A5F">
        <w:rPr>
          <w:w w:val="105"/>
        </w:rPr>
        <w:t>biciklističke i pješačke staze</w:t>
      </w:r>
    </w:p>
    <w:p w14:paraId="092432B3" w14:textId="20638307" w:rsidR="00717A5F" w:rsidRPr="00717A5F" w:rsidRDefault="00717A5F" w:rsidP="00717A5F">
      <w:pPr>
        <w:pStyle w:val="BodyText"/>
        <w:numPr>
          <w:ilvl w:val="0"/>
          <w:numId w:val="200"/>
        </w:numPr>
        <w:spacing w:line="280" w:lineRule="auto"/>
        <w:ind w:right="1019"/>
        <w:jc w:val="both"/>
        <w:rPr>
          <w:w w:val="105"/>
        </w:rPr>
      </w:pPr>
      <w:r w:rsidRPr="00717A5F">
        <w:rPr>
          <w:w w:val="105"/>
        </w:rPr>
        <w:t>zaštitne vegetacijske pojaseve uz prometnice</w:t>
      </w:r>
    </w:p>
    <w:p w14:paraId="4CB9C362" w14:textId="24A65539" w:rsidR="00717A5F" w:rsidRPr="00717A5F" w:rsidRDefault="00717A5F" w:rsidP="00717A5F">
      <w:pPr>
        <w:pStyle w:val="BodyText"/>
        <w:numPr>
          <w:ilvl w:val="0"/>
          <w:numId w:val="200"/>
        </w:numPr>
        <w:spacing w:line="280" w:lineRule="auto"/>
        <w:ind w:right="1019"/>
        <w:jc w:val="both"/>
        <w:rPr>
          <w:w w:val="105"/>
        </w:rPr>
      </w:pPr>
      <w:r w:rsidRPr="00717A5F">
        <w:rPr>
          <w:w w:val="105"/>
        </w:rPr>
        <w:t>rješenja temeljena na prirodi za oborinsku odvodnju, poput zelenih jaraka, infiltracijskih traka i permeabilnih površina.</w:t>
      </w:r>
    </w:p>
    <w:p w14:paraId="004E8C23" w14:textId="4E15437E" w:rsidR="00500CD1" w:rsidRDefault="00784A42" w:rsidP="003A0069">
      <w:pPr>
        <w:pStyle w:val="BodyText"/>
        <w:spacing w:line="280" w:lineRule="auto"/>
        <w:ind w:left="675" w:right="1019"/>
        <w:jc w:val="both"/>
        <w:rPr>
          <w:w w:val="105"/>
        </w:rPr>
      </w:pPr>
      <w:r w:rsidRPr="00784A42">
        <w:rPr>
          <w:w w:val="105"/>
        </w:rPr>
        <w:t xml:space="preserve">Na taj način rekonstrukcija i modernizacija prometnica ne služi samo povećanju prometne sigurnosti i dostupnosti, nego i ublažavanju toplinskih učinaka, povećanju udjela zelenila i poboljšanju kvalitete boravka u naseljima. </w:t>
      </w:r>
    </w:p>
    <w:p w14:paraId="4387F445" w14:textId="77777777" w:rsidR="002D6E84" w:rsidRPr="00187A37" w:rsidRDefault="002D6E84" w:rsidP="003A0069">
      <w:pPr>
        <w:pStyle w:val="BodyText"/>
        <w:spacing w:line="280" w:lineRule="auto"/>
        <w:ind w:left="675" w:right="1019"/>
        <w:jc w:val="both"/>
        <w:rPr>
          <w:color w:val="000000" w:themeColor="text1"/>
          <w:w w:val="105"/>
        </w:rPr>
      </w:pPr>
    </w:p>
    <w:p w14:paraId="66583F03" w14:textId="0CD49452" w:rsidR="00DB2E16" w:rsidRPr="00187A37" w:rsidRDefault="00DB2E16" w:rsidP="00784A42">
      <w:pPr>
        <w:pStyle w:val="Caption"/>
        <w:spacing w:after="0"/>
        <w:ind w:left="675"/>
        <w:jc w:val="both"/>
        <w:rPr>
          <w:color w:val="000000" w:themeColor="text1"/>
        </w:rPr>
      </w:pPr>
      <w:bookmarkStart w:id="150" w:name="_Toc225522877"/>
      <w:r w:rsidRPr="00187A37">
        <w:rPr>
          <w:color w:val="000000" w:themeColor="text1"/>
        </w:rPr>
        <w:t xml:space="preserve">Slika </w:t>
      </w:r>
      <w:r w:rsidRPr="00187A37">
        <w:rPr>
          <w:color w:val="000000" w:themeColor="text1"/>
        </w:rPr>
        <w:fldChar w:fldCharType="begin"/>
      </w:r>
      <w:r w:rsidRPr="00187A37">
        <w:rPr>
          <w:color w:val="000000" w:themeColor="text1"/>
        </w:rPr>
        <w:instrText xml:space="preserve"> SEQ Slika \* ARABIC </w:instrText>
      </w:r>
      <w:r w:rsidRPr="00187A37">
        <w:rPr>
          <w:color w:val="000000" w:themeColor="text1"/>
        </w:rPr>
        <w:fldChar w:fldCharType="separate"/>
      </w:r>
      <w:r w:rsidR="00C015CC">
        <w:rPr>
          <w:noProof/>
          <w:color w:val="000000" w:themeColor="text1"/>
        </w:rPr>
        <w:t>16</w:t>
      </w:r>
      <w:r w:rsidRPr="00187A37">
        <w:rPr>
          <w:color w:val="000000" w:themeColor="text1"/>
        </w:rPr>
        <w:fldChar w:fldCharType="end"/>
      </w:r>
      <w:r w:rsidRPr="00187A37">
        <w:rPr>
          <w:color w:val="000000" w:themeColor="text1"/>
        </w:rPr>
        <w:t>: Prometni sustav Općine Drnje (izvod iz PPUO-a Drnje)</w:t>
      </w:r>
      <w:bookmarkEnd w:id="150"/>
    </w:p>
    <w:p w14:paraId="33B73326" w14:textId="0B302666" w:rsidR="00527AD2" w:rsidRPr="007C321C" w:rsidRDefault="00527AD2" w:rsidP="003A0069">
      <w:pPr>
        <w:pStyle w:val="BodyText"/>
        <w:spacing w:line="280" w:lineRule="auto"/>
        <w:ind w:left="675" w:right="1019"/>
        <w:jc w:val="both"/>
        <w:rPr>
          <w:w w:val="105"/>
        </w:rPr>
      </w:pPr>
      <w:r w:rsidRPr="007C321C">
        <w:rPr>
          <w:noProof/>
          <w:w w:val="105"/>
        </w:rPr>
        <w:drawing>
          <wp:inline distT="0" distB="0" distL="0" distR="0" wp14:anchorId="1C56579C" wp14:editId="6095F10B">
            <wp:extent cx="3848100" cy="2675992"/>
            <wp:effectExtent l="0" t="0" r="0" b="0"/>
            <wp:docPr id="599151515"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69428" cy="2690824"/>
                    </a:xfrm>
                    <a:prstGeom prst="rect">
                      <a:avLst/>
                    </a:prstGeom>
                    <a:noFill/>
                  </pic:spPr>
                </pic:pic>
              </a:graphicData>
            </a:graphic>
          </wp:inline>
        </w:drawing>
      </w:r>
    </w:p>
    <w:p w14:paraId="1A2D33AD" w14:textId="573C89B9" w:rsidR="00527AD2" w:rsidRPr="00784A42" w:rsidRDefault="00527AD2" w:rsidP="003A0069">
      <w:pPr>
        <w:pStyle w:val="BodyText"/>
        <w:spacing w:line="280" w:lineRule="auto"/>
        <w:ind w:left="675" w:right="1019"/>
        <w:jc w:val="both"/>
        <w:rPr>
          <w:w w:val="105"/>
          <w:sz w:val="17"/>
          <w:szCs w:val="17"/>
        </w:rPr>
      </w:pPr>
      <w:r w:rsidRPr="00784A42">
        <w:rPr>
          <w:b/>
          <w:bCs/>
          <w:w w:val="105"/>
          <w:sz w:val="17"/>
          <w:szCs w:val="17"/>
        </w:rPr>
        <w:t>Izvor:</w:t>
      </w:r>
      <w:r w:rsidRPr="00784A42">
        <w:rPr>
          <w:w w:val="105"/>
          <w:sz w:val="17"/>
          <w:szCs w:val="17"/>
        </w:rPr>
        <w:t xml:space="preserve"> Prostorni plan uređenja Općine Drnje – Kartografski prikaz 2.1. Prometni sustav</w:t>
      </w:r>
    </w:p>
    <w:p w14:paraId="2F3033DE" w14:textId="77777777" w:rsidR="00527AD2" w:rsidRDefault="00527AD2" w:rsidP="003A0069">
      <w:pPr>
        <w:pStyle w:val="BodyText"/>
        <w:spacing w:line="280" w:lineRule="auto"/>
        <w:ind w:left="675" w:right="1019"/>
        <w:jc w:val="both"/>
        <w:rPr>
          <w:w w:val="105"/>
        </w:rPr>
      </w:pPr>
    </w:p>
    <w:p w14:paraId="7A0444B9" w14:textId="7557DA83" w:rsidR="00717A5F" w:rsidRDefault="00717A5F" w:rsidP="003A0069">
      <w:pPr>
        <w:pStyle w:val="BodyText"/>
        <w:spacing w:line="280" w:lineRule="auto"/>
        <w:ind w:left="675" w:right="1019"/>
        <w:jc w:val="both"/>
        <w:rPr>
          <w:w w:val="105"/>
        </w:rPr>
      </w:pPr>
      <w:r w:rsidRPr="00717A5F">
        <w:rPr>
          <w:w w:val="105"/>
        </w:rPr>
        <w:t xml:space="preserve">Kartografski prikaz prometnog sustava prikazuje državnu cestu kao glavnu prometnu os, županijske i lokalne prometnice koje povezuju Drnje, Botovo i Torčec te željeznički koridor </w:t>
      </w:r>
      <w:r w:rsidRPr="00717A5F">
        <w:rPr>
          <w:w w:val="105"/>
        </w:rPr>
        <w:lastRenderedPageBreak/>
        <w:t>međunarodnog značaja. Iz prikaza je vidljivo da prometna infrastruktura predstavlja osnovnu prostornu mrežu na koju se mogu nadovezati budući zeleni i pješačko-biciklistički koridori.</w:t>
      </w:r>
    </w:p>
    <w:p w14:paraId="4D3C3A25" w14:textId="77777777" w:rsidR="00717A5F" w:rsidRDefault="00717A5F" w:rsidP="003A0069">
      <w:pPr>
        <w:pStyle w:val="BodyText"/>
        <w:spacing w:line="280" w:lineRule="auto"/>
        <w:ind w:left="675" w:right="1019"/>
        <w:jc w:val="both"/>
        <w:rPr>
          <w:w w:val="105"/>
        </w:rPr>
      </w:pPr>
    </w:p>
    <w:p w14:paraId="531D0420" w14:textId="77777777" w:rsidR="00717A5F" w:rsidRPr="00717A5F" w:rsidRDefault="00717A5F" w:rsidP="00717A5F">
      <w:pPr>
        <w:pStyle w:val="BodyText"/>
        <w:numPr>
          <w:ilvl w:val="0"/>
          <w:numId w:val="201"/>
        </w:numPr>
        <w:spacing w:line="280" w:lineRule="auto"/>
        <w:ind w:right="1019"/>
        <w:jc w:val="both"/>
        <w:rPr>
          <w:b/>
          <w:bCs/>
          <w:w w:val="105"/>
        </w:rPr>
      </w:pPr>
      <w:r w:rsidRPr="00717A5F">
        <w:rPr>
          <w:b/>
          <w:bCs/>
          <w:w w:val="105"/>
        </w:rPr>
        <w:t>Komunikacijski sustav</w:t>
      </w:r>
    </w:p>
    <w:p w14:paraId="7E9B4029" w14:textId="18DFBDE8" w:rsidR="00D72E34" w:rsidRPr="00717A5F" w:rsidRDefault="00D72E34" w:rsidP="00717A5F">
      <w:pPr>
        <w:pStyle w:val="BodyText"/>
        <w:spacing w:line="280" w:lineRule="auto"/>
        <w:ind w:left="675" w:right="1019"/>
        <w:jc w:val="both"/>
        <w:rPr>
          <w:w w:val="105"/>
        </w:rPr>
      </w:pPr>
      <w:r w:rsidRPr="00D72E34">
        <w:rPr>
          <w:w w:val="105"/>
        </w:rPr>
        <w:t>Komunikacijski sustav na području Općine Drnje obuhvaća elektroničku komunikacijsku infrastrukturu, kabelske vodove i telekomunikacijske objekte, koji se pretežito razvijaju unutar postojećih prometnih i infrastrukturnih koridora. Takav raspored smanjuje dodatnu fragmentaciju prostora i pridonosi očuvanju krajobrazne cjelovitosti. Planiranje komunikacijskih vodova unutar postojećih infrastrukturnih koridora u skladu je s načelima racionalnog korištenja prostora i kružnog gospodarenja, dok se za antenske stupove preporučuje pozicioniranje izvan osjetljivih stambenih zona te ozelenjivanje neposrednog okoliša radi smanjenja vizualnog utjecaja. </w:t>
      </w:r>
    </w:p>
    <w:p w14:paraId="5836AA56" w14:textId="77777777" w:rsidR="00B72CB2" w:rsidRPr="00187A37" w:rsidRDefault="00B72CB2" w:rsidP="003A0069">
      <w:pPr>
        <w:pStyle w:val="BodyText"/>
        <w:spacing w:line="280" w:lineRule="auto"/>
        <w:ind w:left="675" w:right="1019"/>
        <w:jc w:val="both"/>
        <w:rPr>
          <w:color w:val="000000" w:themeColor="text1"/>
          <w:w w:val="105"/>
        </w:rPr>
      </w:pPr>
    </w:p>
    <w:p w14:paraId="2A7ED2B2" w14:textId="27352E27" w:rsidR="00DB2E16" w:rsidRPr="00187A37" w:rsidRDefault="00DB2E16" w:rsidP="00D72E34">
      <w:pPr>
        <w:pStyle w:val="Caption"/>
        <w:spacing w:after="0"/>
        <w:ind w:left="675"/>
        <w:jc w:val="both"/>
        <w:rPr>
          <w:color w:val="000000" w:themeColor="text1"/>
        </w:rPr>
      </w:pPr>
      <w:bookmarkStart w:id="151" w:name="_Toc225522878"/>
      <w:r w:rsidRPr="00187A37">
        <w:rPr>
          <w:color w:val="000000" w:themeColor="text1"/>
        </w:rPr>
        <w:t xml:space="preserve">Slika </w:t>
      </w:r>
      <w:r w:rsidRPr="00187A37">
        <w:rPr>
          <w:color w:val="000000" w:themeColor="text1"/>
        </w:rPr>
        <w:fldChar w:fldCharType="begin"/>
      </w:r>
      <w:r w:rsidRPr="00187A37">
        <w:rPr>
          <w:color w:val="000000" w:themeColor="text1"/>
        </w:rPr>
        <w:instrText xml:space="preserve"> SEQ Slika \* ARABIC </w:instrText>
      </w:r>
      <w:r w:rsidRPr="00187A37">
        <w:rPr>
          <w:color w:val="000000" w:themeColor="text1"/>
        </w:rPr>
        <w:fldChar w:fldCharType="separate"/>
      </w:r>
      <w:r w:rsidR="00C015CC">
        <w:rPr>
          <w:noProof/>
          <w:color w:val="000000" w:themeColor="text1"/>
        </w:rPr>
        <w:t>17</w:t>
      </w:r>
      <w:r w:rsidRPr="00187A37">
        <w:rPr>
          <w:color w:val="000000" w:themeColor="text1"/>
        </w:rPr>
        <w:fldChar w:fldCharType="end"/>
      </w:r>
      <w:r w:rsidRPr="00187A37">
        <w:rPr>
          <w:color w:val="000000" w:themeColor="text1"/>
        </w:rPr>
        <w:t>: Komunikacijski sustav Općine Drnje</w:t>
      </w:r>
      <w:bookmarkEnd w:id="151"/>
    </w:p>
    <w:p w14:paraId="2DC882BE" w14:textId="08514C16" w:rsidR="00B72CB2" w:rsidRPr="007C321C" w:rsidRDefault="00B72CB2" w:rsidP="003A0069">
      <w:pPr>
        <w:pStyle w:val="BodyText"/>
        <w:spacing w:line="280" w:lineRule="auto"/>
        <w:ind w:left="675" w:right="1019"/>
        <w:jc w:val="both"/>
        <w:rPr>
          <w:w w:val="105"/>
        </w:rPr>
      </w:pPr>
      <w:r w:rsidRPr="007C321C">
        <w:rPr>
          <w:noProof/>
          <w:w w:val="105"/>
        </w:rPr>
        <w:drawing>
          <wp:inline distT="0" distB="0" distL="0" distR="0" wp14:anchorId="135A70BF" wp14:editId="24A000FA">
            <wp:extent cx="3783722" cy="2619375"/>
            <wp:effectExtent l="0" t="0" r="7620" b="0"/>
            <wp:docPr id="671348381"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07085" cy="2635549"/>
                    </a:xfrm>
                    <a:prstGeom prst="rect">
                      <a:avLst/>
                    </a:prstGeom>
                    <a:noFill/>
                  </pic:spPr>
                </pic:pic>
              </a:graphicData>
            </a:graphic>
          </wp:inline>
        </w:drawing>
      </w:r>
    </w:p>
    <w:p w14:paraId="4537C1CA" w14:textId="376CFC34" w:rsidR="00527AD2" w:rsidRPr="00D72E34" w:rsidRDefault="00B72CB2" w:rsidP="003A0069">
      <w:pPr>
        <w:pStyle w:val="BodyText"/>
        <w:spacing w:line="280" w:lineRule="auto"/>
        <w:ind w:left="675" w:right="1019"/>
        <w:jc w:val="both"/>
        <w:rPr>
          <w:w w:val="105"/>
          <w:sz w:val="17"/>
          <w:szCs w:val="17"/>
        </w:rPr>
      </w:pPr>
      <w:r w:rsidRPr="00D72E34">
        <w:rPr>
          <w:w w:val="105"/>
          <w:sz w:val="17"/>
          <w:szCs w:val="17"/>
        </w:rPr>
        <w:t>Izvor: PPUO Općine Drnje – Kartografski prikaz 2.2</w:t>
      </w:r>
    </w:p>
    <w:p w14:paraId="7FEB2414" w14:textId="77777777" w:rsidR="00B72CB2" w:rsidRDefault="00B72CB2" w:rsidP="003A0069">
      <w:pPr>
        <w:pStyle w:val="BodyText"/>
        <w:spacing w:line="280" w:lineRule="auto"/>
        <w:ind w:left="675" w:right="1019"/>
        <w:jc w:val="both"/>
        <w:rPr>
          <w:w w:val="105"/>
        </w:rPr>
      </w:pPr>
    </w:p>
    <w:p w14:paraId="78217B63" w14:textId="371255CC" w:rsidR="00717A5F" w:rsidRPr="007C321C" w:rsidRDefault="00717A5F" w:rsidP="003A0069">
      <w:pPr>
        <w:pStyle w:val="BodyText"/>
        <w:spacing w:line="280" w:lineRule="auto"/>
        <w:ind w:left="675" w:right="1019"/>
        <w:jc w:val="both"/>
        <w:rPr>
          <w:w w:val="105"/>
        </w:rPr>
      </w:pPr>
      <w:r w:rsidRPr="00717A5F">
        <w:rPr>
          <w:w w:val="105"/>
        </w:rPr>
        <w:t>Kartografski prikaz prikazuje osnovne koridore elektroničke komunikacijske mreže te raspored postojećih i planiranih komunikacijskih instalacija unutar infrastrukturnih pravaca.</w:t>
      </w:r>
    </w:p>
    <w:p w14:paraId="5F5B625F" w14:textId="77777777" w:rsidR="00527AD2" w:rsidRDefault="00527AD2" w:rsidP="003A0069">
      <w:pPr>
        <w:pStyle w:val="BodyText"/>
        <w:spacing w:line="280" w:lineRule="auto"/>
        <w:ind w:left="675" w:right="1019"/>
        <w:jc w:val="both"/>
        <w:rPr>
          <w:w w:val="105"/>
        </w:rPr>
      </w:pPr>
    </w:p>
    <w:p w14:paraId="682FCAF5" w14:textId="77777777" w:rsidR="00717A5F" w:rsidRPr="00717A5F" w:rsidRDefault="00717A5F" w:rsidP="00717A5F">
      <w:pPr>
        <w:pStyle w:val="BodyText"/>
        <w:numPr>
          <w:ilvl w:val="0"/>
          <w:numId w:val="201"/>
        </w:numPr>
        <w:spacing w:line="280" w:lineRule="auto"/>
        <w:ind w:right="1019"/>
        <w:jc w:val="both"/>
        <w:rPr>
          <w:b/>
          <w:bCs/>
          <w:w w:val="105"/>
        </w:rPr>
      </w:pPr>
      <w:r w:rsidRPr="00717A5F">
        <w:rPr>
          <w:b/>
          <w:bCs/>
          <w:w w:val="105"/>
        </w:rPr>
        <w:t>Energetski sustav</w:t>
      </w:r>
    </w:p>
    <w:p w14:paraId="24CE47C7" w14:textId="683B0A60" w:rsidR="00717A5F" w:rsidRDefault="00D72E34" w:rsidP="00D72E34">
      <w:pPr>
        <w:pStyle w:val="BodyText"/>
        <w:spacing w:line="280" w:lineRule="auto"/>
        <w:ind w:left="675" w:right="1019"/>
        <w:jc w:val="both"/>
        <w:rPr>
          <w:w w:val="105"/>
        </w:rPr>
      </w:pPr>
      <w:r w:rsidRPr="00D72E34">
        <w:rPr>
          <w:w w:val="105"/>
        </w:rPr>
        <w:t>Energetski sustav Općine Drnje obuhvaća elektroenergetske vodove različitih naponskih razina, transformatorske stanice, plinovodnu mrežu i pripadajuću energetsku infrastrukturu. Taj sustav osigurava opskrbu naselja, gospodarskih zona i javnih objekata, ali istodobno predstavlja važan razvojni okvir za provedbu mjera energetske tranzicije. U kontekstu zelene urbane obnove energetski se sustav promatra ne samo kao nužna tehnička osnova, nego i kao važna poluga razvoja održivog i klimatski otpornog prostora.</w:t>
      </w:r>
      <w:r w:rsidR="00717A5F" w:rsidRPr="00717A5F">
        <w:rPr>
          <w:w w:val="105"/>
        </w:rPr>
        <w:t xml:space="preserve"> Posebno se potiče:</w:t>
      </w:r>
    </w:p>
    <w:p w14:paraId="14F9A8BF" w14:textId="7B89F448" w:rsidR="00717A5F" w:rsidRPr="00717A5F" w:rsidRDefault="00717A5F" w:rsidP="00717A5F">
      <w:pPr>
        <w:pStyle w:val="BodyText"/>
        <w:numPr>
          <w:ilvl w:val="0"/>
          <w:numId w:val="202"/>
        </w:numPr>
        <w:spacing w:line="280" w:lineRule="auto"/>
        <w:ind w:right="1019"/>
        <w:jc w:val="both"/>
        <w:rPr>
          <w:w w:val="105"/>
        </w:rPr>
      </w:pPr>
      <w:r w:rsidRPr="00717A5F">
        <w:rPr>
          <w:w w:val="105"/>
        </w:rPr>
        <w:t>razvoj distribuirane proizvodnje energije iz obnovljivih izvora, osobito fotonaponskih sustava na krovovima javnih zgrada, gospodarskih objekata i kućanstava</w:t>
      </w:r>
      <w:r w:rsidR="00D72E34">
        <w:rPr>
          <w:w w:val="105"/>
        </w:rPr>
        <w:t xml:space="preserve">, </w:t>
      </w:r>
      <w:r w:rsidR="00D72E34" w:rsidRPr="00D72E34">
        <w:rPr>
          <w:w w:val="105"/>
        </w:rPr>
        <w:t>u Drnju su već ugrađeni fotonaponski sustavi na zgradi Općine i Dječjeg vrtića, čime se smanjuju emisije i troškovi energije</w:t>
      </w:r>
    </w:p>
    <w:p w14:paraId="48CB72D7" w14:textId="0550A53F" w:rsidR="00717A5F" w:rsidRPr="00717A5F" w:rsidRDefault="00717A5F" w:rsidP="00717A5F">
      <w:pPr>
        <w:pStyle w:val="BodyText"/>
        <w:numPr>
          <w:ilvl w:val="0"/>
          <w:numId w:val="202"/>
        </w:numPr>
        <w:spacing w:line="280" w:lineRule="auto"/>
        <w:ind w:right="1019"/>
        <w:jc w:val="both"/>
        <w:rPr>
          <w:w w:val="105"/>
        </w:rPr>
      </w:pPr>
      <w:r w:rsidRPr="00717A5F">
        <w:rPr>
          <w:w w:val="105"/>
        </w:rPr>
        <w:t xml:space="preserve">korištenje degradiranih površina, infrastrukturnih koridora i postojećih građevina za smještaj </w:t>
      </w:r>
      <w:r w:rsidR="00D72E34" w:rsidRPr="00D72E34">
        <w:rPr>
          <w:w w:val="105"/>
        </w:rPr>
        <w:t>sunčanih elektrana, uključujući planiranu sunčanu elektranu Drnje na rubnim, manje osjetljivim prostorima</w:t>
      </w:r>
    </w:p>
    <w:p w14:paraId="40017893" w14:textId="1510A670" w:rsidR="00717A5F" w:rsidRPr="00717A5F" w:rsidRDefault="00717A5F" w:rsidP="00717A5F">
      <w:pPr>
        <w:pStyle w:val="BodyText"/>
        <w:numPr>
          <w:ilvl w:val="0"/>
          <w:numId w:val="202"/>
        </w:numPr>
        <w:spacing w:line="280" w:lineRule="auto"/>
        <w:ind w:right="1019"/>
        <w:jc w:val="both"/>
        <w:rPr>
          <w:w w:val="105"/>
        </w:rPr>
      </w:pPr>
      <w:r w:rsidRPr="00717A5F">
        <w:rPr>
          <w:w w:val="105"/>
        </w:rPr>
        <w:lastRenderedPageBreak/>
        <w:t>formiranje zaštitnih zelenih pojaseva uz energetske koridore radi ublažavanja vizualnog utjecaja i povećanja krajobrazne stabilnosti.</w:t>
      </w:r>
    </w:p>
    <w:p w14:paraId="00ED89CC" w14:textId="3BFAEB91" w:rsidR="00717A5F" w:rsidRDefault="00717A5F" w:rsidP="00717A5F">
      <w:pPr>
        <w:pStyle w:val="BodyText"/>
        <w:spacing w:line="280" w:lineRule="auto"/>
        <w:ind w:left="675" w:right="1019"/>
        <w:jc w:val="both"/>
        <w:rPr>
          <w:w w:val="105"/>
        </w:rPr>
      </w:pPr>
      <w:r w:rsidRPr="00717A5F">
        <w:rPr>
          <w:w w:val="105"/>
        </w:rPr>
        <w:t>Takav pristup omogućuje povezivanje energetske infrastrukture s ciljevima smanjenja emisija, povećanja energetske učinkovitosti i racionalnog korištenja prostora.</w:t>
      </w:r>
    </w:p>
    <w:p w14:paraId="52A2FAF5" w14:textId="77777777" w:rsidR="00D11711" w:rsidRPr="00717A5F" w:rsidRDefault="00D11711" w:rsidP="00717A5F">
      <w:pPr>
        <w:pStyle w:val="BodyText"/>
        <w:spacing w:line="280" w:lineRule="auto"/>
        <w:ind w:left="675" w:right="1019"/>
        <w:jc w:val="both"/>
        <w:rPr>
          <w:w w:val="105"/>
        </w:rPr>
      </w:pPr>
    </w:p>
    <w:p w14:paraId="029D54D4" w14:textId="46E5A225" w:rsidR="00DB2E16" w:rsidRPr="00187A37" w:rsidRDefault="00DB2E16" w:rsidP="00D72E34">
      <w:pPr>
        <w:pStyle w:val="Caption"/>
        <w:spacing w:after="0"/>
        <w:ind w:left="675"/>
        <w:jc w:val="both"/>
        <w:rPr>
          <w:color w:val="000000" w:themeColor="text1"/>
        </w:rPr>
      </w:pPr>
      <w:bookmarkStart w:id="152" w:name="_Toc225522879"/>
      <w:r w:rsidRPr="00187A37">
        <w:rPr>
          <w:color w:val="000000" w:themeColor="text1"/>
        </w:rPr>
        <w:t xml:space="preserve">Slika </w:t>
      </w:r>
      <w:r w:rsidRPr="00187A37">
        <w:rPr>
          <w:color w:val="000000" w:themeColor="text1"/>
        </w:rPr>
        <w:fldChar w:fldCharType="begin"/>
      </w:r>
      <w:r w:rsidRPr="00187A37">
        <w:rPr>
          <w:color w:val="000000" w:themeColor="text1"/>
        </w:rPr>
        <w:instrText xml:space="preserve"> SEQ Slika \* ARABIC </w:instrText>
      </w:r>
      <w:r w:rsidRPr="00187A37">
        <w:rPr>
          <w:color w:val="000000" w:themeColor="text1"/>
        </w:rPr>
        <w:fldChar w:fldCharType="separate"/>
      </w:r>
      <w:r w:rsidR="00C015CC">
        <w:rPr>
          <w:noProof/>
          <w:color w:val="000000" w:themeColor="text1"/>
        </w:rPr>
        <w:t>18</w:t>
      </w:r>
      <w:r w:rsidRPr="00187A37">
        <w:rPr>
          <w:color w:val="000000" w:themeColor="text1"/>
        </w:rPr>
        <w:fldChar w:fldCharType="end"/>
      </w:r>
      <w:r w:rsidRPr="00187A37">
        <w:rPr>
          <w:color w:val="000000" w:themeColor="text1"/>
        </w:rPr>
        <w:t>: Energetski sustav Općine Drnje</w:t>
      </w:r>
      <w:bookmarkEnd w:id="152"/>
    </w:p>
    <w:p w14:paraId="2BA895F9" w14:textId="06A0D943" w:rsidR="00B72CB2" w:rsidRPr="007C321C" w:rsidRDefault="00B72CB2" w:rsidP="003A0069">
      <w:pPr>
        <w:pStyle w:val="BodyText"/>
        <w:spacing w:line="280" w:lineRule="auto"/>
        <w:ind w:left="675" w:right="1019"/>
        <w:jc w:val="both"/>
        <w:rPr>
          <w:w w:val="105"/>
        </w:rPr>
      </w:pPr>
      <w:r w:rsidRPr="007C321C">
        <w:rPr>
          <w:noProof/>
          <w:w w:val="105"/>
        </w:rPr>
        <w:drawing>
          <wp:inline distT="0" distB="0" distL="0" distR="0" wp14:anchorId="7AA4EF86" wp14:editId="65BD97AE">
            <wp:extent cx="3808768" cy="2581275"/>
            <wp:effectExtent l="0" t="0" r="1270" b="0"/>
            <wp:docPr id="1948681267"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24407" cy="2591874"/>
                    </a:xfrm>
                    <a:prstGeom prst="rect">
                      <a:avLst/>
                    </a:prstGeom>
                    <a:noFill/>
                  </pic:spPr>
                </pic:pic>
              </a:graphicData>
            </a:graphic>
          </wp:inline>
        </w:drawing>
      </w:r>
    </w:p>
    <w:p w14:paraId="52538334" w14:textId="77777777" w:rsidR="00B72CB2" w:rsidRPr="00D72E34" w:rsidRDefault="00B72CB2" w:rsidP="00B72CB2">
      <w:pPr>
        <w:pStyle w:val="BodyText"/>
        <w:spacing w:line="280" w:lineRule="auto"/>
        <w:ind w:left="675" w:right="1019"/>
        <w:jc w:val="both"/>
        <w:rPr>
          <w:w w:val="105"/>
          <w:sz w:val="17"/>
          <w:szCs w:val="17"/>
        </w:rPr>
      </w:pPr>
      <w:r w:rsidRPr="00D72E34">
        <w:rPr>
          <w:w w:val="105"/>
          <w:sz w:val="17"/>
          <w:szCs w:val="17"/>
        </w:rPr>
        <w:t>Izvor: PPUO Općine Drnje – Kartografski prikaz 2.2</w:t>
      </w:r>
    </w:p>
    <w:p w14:paraId="54B80DA1" w14:textId="77777777" w:rsidR="00B72CB2" w:rsidRDefault="00B72CB2" w:rsidP="003A0069">
      <w:pPr>
        <w:pStyle w:val="BodyText"/>
        <w:spacing w:line="280" w:lineRule="auto"/>
        <w:ind w:left="675" w:right="1019"/>
        <w:jc w:val="both"/>
        <w:rPr>
          <w:w w:val="105"/>
        </w:rPr>
      </w:pPr>
    </w:p>
    <w:p w14:paraId="7477785E" w14:textId="50AEE21E" w:rsidR="00717A5F" w:rsidRDefault="00717A5F" w:rsidP="003A0069">
      <w:pPr>
        <w:pStyle w:val="BodyText"/>
        <w:spacing w:line="280" w:lineRule="auto"/>
        <w:ind w:left="675" w:right="1019"/>
        <w:jc w:val="both"/>
        <w:rPr>
          <w:w w:val="105"/>
        </w:rPr>
      </w:pPr>
      <w:r w:rsidRPr="00717A5F">
        <w:rPr>
          <w:w w:val="105"/>
        </w:rPr>
        <w:t>Kartografski prikaz prikazuje plinovodnu i elektroenergetsku mrežu, uključujući vodove različitih naponskih razina te pripadajuće zaštitne pojaseve.</w:t>
      </w:r>
    </w:p>
    <w:p w14:paraId="1FFDBDAF" w14:textId="77777777" w:rsidR="00717A5F" w:rsidRDefault="00717A5F" w:rsidP="003A0069">
      <w:pPr>
        <w:pStyle w:val="BodyText"/>
        <w:spacing w:line="280" w:lineRule="auto"/>
        <w:ind w:left="675" w:right="1019"/>
        <w:jc w:val="both"/>
        <w:rPr>
          <w:w w:val="105"/>
        </w:rPr>
      </w:pPr>
    </w:p>
    <w:p w14:paraId="3ED9F53F" w14:textId="77777777" w:rsidR="00717A5F" w:rsidRPr="00717A5F" w:rsidRDefault="00717A5F" w:rsidP="00717A5F">
      <w:pPr>
        <w:pStyle w:val="BodyText"/>
        <w:numPr>
          <w:ilvl w:val="0"/>
          <w:numId w:val="201"/>
        </w:numPr>
        <w:spacing w:line="280" w:lineRule="auto"/>
        <w:ind w:right="1019"/>
        <w:jc w:val="both"/>
        <w:rPr>
          <w:b/>
          <w:bCs/>
          <w:w w:val="105"/>
        </w:rPr>
      </w:pPr>
      <w:r w:rsidRPr="00717A5F">
        <w:rPr>
          <w:b/>
          <w:bCs/>
          <w:w w:val="105"/>
        </w:rPr>
        <w:t>Vodnogospodarski sustav</w:t>
      </w:r>
    </w:p>
    <w:p w14:paraId="4EB036B5" w14:textId="6ADAE387" w:rsidR="00717A5F" w:rsidRPr="00717A5F" w:rsidRDefault="00D72E34" w:rsidP="00717A5F">
      <w:pPr>
        <w:pStyle w:val="BodyText"/>
        <w:spacing w:line="280" w:lineRule="auto"/>
        <w:ind w:left="675" w:right="1019"/>
        <w:jc w:val="both"/>
        <w:rPr>
          <w:w w:val="105"/>
        </w:rPr>
      </w:pPr>
      <w:r w:rsidRPr="00D72E34">
        <w:rPr>
          <w:w w:val="105"/>
        </w:rPr>
        <w:t>Vodnogospodarski sustav Općine Drnje čine rijeka Drava, potok Gliboki, melioracijski i odvodni kanali, sustavi oborinske odvodnje te nasipi i drugi elementi zaštite od poplava. S obzirom na ravničarski reljef i blizinu Drave, ovaj sustav ima ključnu ulogu u zaštiti naselja i poljoprivrednih površina od visokih voda, ali istodobno i u očuvanju ekoloških procesa, krajobraza i bioraznolikosti. Vodnogospodarska infrastruktura stoga se ne promatra isključivo kao tehnički sustav odvodnje i zaštite od poplava, nego i kao osnova za razvoj plavo</w:t>
      </w:r>
      <w:r w:rsidRPr="00D72E34">
        <w:rPr>
          <w:w w:val="105"/>
        </w:rPr>
        <w:noBreakHyphen/>
        <w:t>zelenih koridora koji povezuju Dravu, Gliboki, Šodericu i naselja.</w:t>
      </w:r>
      <w:r>
        <w:rPr>
          <w:w w:val="105"/>
        </w:rPr>
        <w:t xml:space="preserve"> </w:t>
      </w:r>
      <w:r w:rsidR="00717A5F" w:rsidRPr="00717A5F">
        <w:rPr>
          <w:w w:val="105"/>
        </w:rPr>
        <w:t>U tom smislu posebno se preporučuje:</w:t>
      </w:r>
    </w:p>
    <w:p w14:paraId="7102DEF7" w14:textId="13F29FCC" w:rsidR="00717A5F" w:rsidRPr="00717A5F" w:rsidRDefault="00717A5F" w:rsidP="00717A5F">
      <w:pPr>
        <w:pStyle w:val="BodyText"/>
        <w:numPr>
          <w:ilvl w:val="0"/>
          <w:numId w:val="203"/>
        </w:numPr>
        <w:spacing w:line="280" w:lineRule="auto"/>
        <w:ind w:left="1080" w:right="1019"/>
        <w:jc w:val="both"/>
        <w:rPr>
          <w:w w:val="105"/>
        </w:rPr>
      </w:pPr>
      <w:r w:rsidRPr="00717A5F">
        <w:rPr>
          <w:w w:val="105"/>
        </w:rPr>
        <w:t>primjena održivih sustava oborinske odvodnje</w:t>
      </w:r>
    </w:p>
    <w:p w14:paraId="16309375" w14:textId="5DE9073C" w:rsidR="00717A5F" w:rsidRPr="00717A5F" w:rsidRDefault="00717A5F" w:rsidP="00717A5F">
      <w:pPr>
        <w:pStyle w:val="BodyText"/>
        <w:numPr>
          <w:ilvl w:val="0"/>
          <w:numId w:val="203"/>
        </w:numPr>
        <w:spacing w:line="280" w:lineRule="auto"/>
        <w:ind w:left="1080" w:right="1019"/>
        <w:jc w:val="both"/>
        <w:rPr>
          <w:w w:val="105"/>
        </w:rPr>
      </w:pPr>
      <w:r w:rsidRPr="00717A5F">
        <w:rPr>
          <w:w w:val="105"/>
        </w:rPr>
        <w:t>razvoj lokalnih retencijskih i infiltracijskih rješenja</w:t>
      </w:r>
    </w:p>
    <w:p w14:paraId="6095AE5E" w14:textId="4FC7767E" w:rsidR="00717A5F" w:rsidRPr="00717A5F" w:rsidRDefault="00717A5F" w:rsidP="00717A5F">
      <w:pPr>
        <w:pStyle w:val="BodyText"/>
        <w:numPr>
          <w:ilvl w:val="0"/>
          <w:numId w:val="203"/>
        </w:numPr>
        <w:spacing w:line="280" w:lineRule="auto"/>
        <w:ind w:left="1080" w:right="1019"/>
        <w:jc w:val="both"/>
        <w:rPr>
          <w:w w:val="105"/>
        </w:rPr>
      </w:pPr>
      <w:r w:rsidRPr="00717A5F">
        <w:rPr>
          <w:w w:val="105"/>
        </w:rPr>
        <w:t>ekološki povoljnije oblikovanje obala i kanalskih pojaseva</w:t>
      </w:r>
    </w:p>
    <w:p w14:paraId="694F3532" w14:textId="3219969E" w:rsidR="00717A5F" w:rsidRPr="00717A5F" w:rsidRDefault="00717A5F" w:rsidP="00717A5F">
      <w:pPr>
        <w:pStyle w:val="BodyText"/>
        <w:numPr>
          <w:ilvl w:val="0"/>
          <w:numId w:val="203"/>
        </w:numPr>
        <w:spacing w:line="280" w:lineRule="auto"/>
        <w:ind w:left="1080" w:right="1019"/>
        <w:jc w:val="both"/>
        <w:rPr>
          <w:w w:val="105"/>
        </w:rPr>
      </w:pPr>
      <w:r w:rsidRPr="00717A5F">
        <w:rPr>
          <w:w w:val="105"/>
        </w:rPr>
        <w:t>integracija rekreacijskih i krajobraznih funkcija unutar vodnih koridora.</w:t>
      </w:r>
    </w:p>
    <w:p w14:paraId="64594A5A" w14:textId="14FD3B4F" w:rsidR="00B72CB2" w:rsidRDefault="00717A5F" w:rsidP="003A0069">
      <w:pPr>
        <w:pStyle w:val="BodyText"/>
        <w:spacing w:line="280" w:lineRule="auto"/>
        <w:ind w:left="675" w:right="1019"/>
        <w:jc w:val="both"/>
        <w:rPr>
          <w:w w:val="105"/>
        </w:rPr>
      </w:pPr>
      <w:r w:rsidRPr="00717A5F">
        <w:rPr>
          <w:w w:val="105"/>
        </w:rPr>
        <w:t>Takav pristup omogućuje da vodnogospodarski sustav istodobno doprinosi sigurnosti prostora, očuvanju prirodnih resursa, ublažavanju klimatskih rizika i povećanju kvalitete javnog prostora.</w:t>
      </w:r>
    </w:p>
    <w:p w14:paraId="499261AA" w14:textId="77777777" w:rsidR="00B72CB2" w:rsidRDefault="00B72CB2" w:rsidP="003A0069">
      <w:pPr>
        <w:pStyle w:val="BodyText"/>
        <w:spacing w:line="280" w:lineRule="auto"/>
        <w:ind w:left="675" w:right="1019"/>
        <w:jc w:val="both"/>
        <w:rPr>
          <w:w w:val="105"/>
        </w:rPr>
      </w:pPr>
    </w:p>
    <w:p w14:paraId="46D93CCD" w14:textId="77777777" w:rsidR="00D11711" w:rsidRDefault="00D11711" w:rsidP="003A0069">
      <w:pPr>
        <w:pStyle w:val="BodyText"/>
        <w:spacing w:line="280" w:lineRule="auto"/>
        <w:ind w:left="675" w:right="1019"/>
        <w:jc w:val="both"/>
        <w:rPr>
          <w:w w:val="105"/>
        </w:rPr>
      </w:pPr>
    </w:p>
    <w:p w14:paraId="53AF2245" w14:textId="77777777" w:rsidR="00D11711" w:rsidRDefault="00D11711" w:rsidP="003A0069">
      <w:pPr>
        <w:pStyle w:val="BodyText"/>
        <w:spacing w:line="280" w:lineRule="auto"/>
        <w:ind w:left="675" w:right="1019"/>
        <w:jc w:val="both"/>
        <w:rPr>
          <w:w w:val="105"/>
        </w:rPr>
      </w:pPr>
    </w:p>
    <w:p w14:paraId="21A83155" w14:textId="77777777" w:rsidR="00D11711" w:rsidRDefault="00D11711" w:rsidP="003A0069">
      <w:pPr>
        <w:pStyle w:val="BodyText"/>
        <w:spacing w:line="280" w:lineRule="auto"/>
        <w:ind w:left="675" w:right="1019"/>
        <w:jc w:val="both"/>
        <w:rPr>
          <w:w w:val="105"/>
        </w:rPr>
      </w:pPr>
    </w:p>
    <w:p w14:paraId="03284F8B" w14:textId="77777777" w:rsidR="00D11711" w:rsidRDefault="00D11711" w:rsidP="003A0069">
      <w:pPr>
        <w:pStyle w:val="BodyText"/>
        <w:spacing w:line="280" w:lineRule="auto"/>
        <w:ind w:left="675" w:right="1019"/>
        <w:jc w:val="both"/>
        <w:rPr>
          <w:w w:val="105"/>
        </w:rPr>
      </w:pPr>
    </w:p>
    <w:p w14:paraId="1F741AAC" w14:textId="77777777" w:rsidR="00D11711" w:rsidRDefault="00D11711" w:rsidP="003A0069">
      <w:pPr>
        <w:pStyle w:val="BodyText"/>
        <w:spacing w:line="280" w:lineRule="auto"/>
        <w:ind w:left="675" w:right="1019"/>
        <w:jc w:val="both"/>
        <w:rPr>
          <w:w w:val="105"/>
        </w:rPr>
      </w:pPr>
    </w:p>
    <w:p w14:paraId="7E085D05" w14:textId="77777777" w:rsidR="00D11711" w:rsidRDefault="00D11711" w:rsidP="003A0069">
      <w:pPr>
        <w:pStyle w:val="BodyText"/>
        <w:spacing w:line="280" w:lineRule="auto"/>
        <w:ind w:left="675" w:right="1019"/>
        <w:jc w:val="both"/>
        <w:rPr>
          <w:w w:val="105"/>
        </w:rPr>
      </w:pPr>
    </w:p>
    <w:p w14:paraId="1D56DB1A" w14:textId="77777777" w:rsidR="00D11711" w:rsidRDefault="00D11711" w:rsidP="003A0069">
      <w:pPr>
        <w:pStyle w:val="BodyText"/>
        <w:spacing w:line="280" w:lineRule="auto"/>
        <w:ind w:left="675" w:right="1019"/>
        <w:jc w:val="both"/>
        <w:rPr>
          <w:w w:val="105"/>
        </w:rPr>
      </w:pPr>
    </w:p>
    <w:p w14:paraId="7A8497A1" w14:textId="77777777" w:rsidR="00D11711" w:rsidRPr="007C321C" w:rsidRDefault="00D11711" w:rsidP="003A0069">
      <w:pPr>
        <w:pStyle w:val="BodyText"/>
        <w:spacing w:line="280" w:lineRule="auto"/>
        <w:ind w:left="675" w:right="1019"/>
        <w:jc w:val="both"/>
        <w:rPr>
          <w:w w:val="105"/>
        </w:rPr>
      </w:pPr>
    </w:p>
    <w:p w14:paraId="5C409703" w14:textId="7AE50546" w:rsidR="00B72CB2" w:rsidRPr="00187A37" w:rsidRDefault="00DB2E16" w:rsidP="00D72E34">
      <w:pPr>
        <w:pStyle w:val="Caption"/>
        <w:spacing w:after="0"/>
        <w:ind w:left="675"/>
        <w:jc w:val="both"/>
        <w:rPr>
          <w:i w:val="0"/>
          <w:iCs w:val="0"/>
          <w:color w:val="000000" w:themeColor="text1"/>
          <w:w w:val="105"/>
          <w:sz w:val="19"/>
          <w:szCs w:val="19"/>
        </w:rPr>
      </w:pPr>
      <w:bookmarkStart w:id="153" w:name="_Toc225522880"/>
      <w:r w:rsidRPr="00187A37">
        <w:rPr>
          <w:color w:val="000000" w:themeColor="text1"/>
        </w:rPr>
        <w:lastRenderedPageBreak/>
        <w:t xml:space="preserve">Slika </w:t>
      </w:r>
      <w:r w:rsidRPr="00187A37">
        <w:rPr>
          <w:color w:val="000000" w:themeColor="text1"/>
        </w:rPr>
        <w:fldChar w:fldCharType="begin"/>
      </w:r>
      <w:r w:rsidRPr="00187A37">
        <w:rPr>
          <w:color w:val="000000" w:themeColor="text1"/>
        </w:rPr>
        <w:instrText xml:space="preserve"> SEQ Slika \* ARABIC </w:instrText>
      </w:r>
      <w:r w:rsidRPr="00187A37">
        <w:rPr>
          <w:color w:val="000000" w:themeColor="text1"/>
        </w:rPr>
        <w:fldChar w:fldCharType="separate"/>
      </w:r>
      <w:r w:rsidR="00C015CC">
        <w:rPr>
          <w:noProof/>
          <w:color w:val="000000" w:themeColor="text1"/>
        </w:rPr>
        <w:t>19</w:t>
      </w:r>
      <w:r w:rsidRPr="00187A37">
        <w:rPr>
          <w:color w:val="000000" w:themeColor="text1"/>
        </w:rPr>
        <w:fldChar w:fldCharType="end"/>
      </w:r>
      <w:r w:rsidRPr="00187A37">
        <w:rPr>
          <w:color w:val="000000" w:themeColor="text1"/>
        </w:rPr>
        <w:t>: Vodnogospodarski sustav Općine Drnje</w:t>
      </w:r>
      <w:bookmarkEnd w:id="153"/>
    </w:p>
    <w:p w14:paraId="1D9BB993" w14:textId="08122EE2" w:rsidR="00B72CB2" w:rsidRPr="007C321C" w:rsidRDefault="009A5266" w:rsidP="003A0069">
      <w:pPr>
        <w:pStyle w:val="BodyText"/>
        <w:spacing w:line="280" w:lineRule="auto"/>
        <w:ind w:left="675" w:right="1019"/>
        <w:jc w:val="both"/>
        <w:rPr>
          <w:w w:val="105"/>
        </w:rPr>
      </w:pPr>
      <w:r w:rsidRPr="007C321C">
        <w:rPr>
          <w:noProof/>
          <w:w w:val="105"/>
        </w:rPr>
        <w:drawing>
          <wp:inline distT="0" distB="0" distL="0" distR="0" wp14:anchorId="3ABB8210" wp14:editId="43F997E0">
            <wp:extent cx="4077241" cy="2771775"/>
            <wp:effectExtent l="0" t="0" r="0" b="0"/>
            <wp:docPr id="124183998"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98589" cy="2786288"/>
                    </a:xfrm>
                    <a:prstGeom prst="rect">
                      <a:avLst/>
                    </a:prstGeom>
                    <a:noFill/>
                  </pic:spPr>
                </pic:pic>
              </a:graphicData>
            </a:graphic>
          </wp:inline>
        </w:drawing>
      </w:r>
    </w:p>
    <w:p w14:paraId="57C9BDFA" w14:textId="77777777" w:rsidR="009A5266" w:rsidRPr="00D72E34" w:rsidRDefault="009A5266" w:rsidP="009A5266">
      <w:pPr>
        <w:pStyle w:val="BodyText"/>
        <w:spacing w:line="280" w:lineRule="auto"/>
        <w:ind w:left="675" w:right="1019"/>
        <w:jc w:val="both"/>
        <w:rPr>
          <w:w w:val="105"/>
          <w:sz w:val="17"/>
          <w:szCs w:val="17"/>
        </w:rPr>
      </w:pPr>
      <w:r w:rsidRPr="00D72E34">
        <w:rPr>
          <w:w w:val="105"/>
          <w:sz w:val="17"/>
          <w:szCs w:val="17"/>
        </w:rPr>
        <w:t>Izvor: PPUO Općine Drnje – Kartografski prikaz 2.2</w:t>
      </w:r>
    </w:p>
    <w:p w14:paraId="5C63DADB" w14:textId="77777777" w:rsidR="00B72CB2" w:rsidRPr="007C321C" w:rsidRDefault="00B72CB2" w:rsidP="003A0069">
      <w:pPr>
        <w:pStyle w:val="BodyText"/>
        <w:spacing w:line="280" w:lineRule="auto"/>
        <w:ind w:left="675" w:right="1019"/>
        <w:jc w:val="both"/>
        <w:rPr>
          <w:w w:val="105"/>
        </w:rPr>
      </w:pPr>
    </w:p>
    <w:p w14:paraId="65007CF6" w14:textId="7BD23A35" w:rsidR="0059286E" w:rsidRDefault="00717A5F" w:rsidP="00717A5F">
      <w:pPr>
        <w:pStyle w:val="BodyText"/>
        <w:spacing w:line="280" w:lineRule="auto"/>
        <w:ind w:left="675" w:right="1019"/>
        <w:jc w:val="both"/>
        <w:rPr>
          <w:w w:val="105"/>
        </w:rPr>
      </w:pPr>
      <w:r w:rsidRPr="00717A5F">
        <w:rPr>
          <w:w w:val="105"/>
        </w:rPr>
        <w:t>Kartografski prikaz prikazuje vodotoke, melioracijske kanale, nasipske sustave i glavne prostorne odnose između vodnog sustava i građevinskih područja naselja.</w:t>
      </w:r>
    </w:p>
    <w:p w14:paraId="245E4841" w14:textId="77777777" w:rsidR="00717A5F" w:rsidRDefault="00717A5F" w:rsidP="00717A5F">
      <w:pPr>
        <w:pStyle w:val="BodyText"/>
        <w:spacing w:line="280" w:lineRule="auto"/>
        <w:ind w:left="675" w:right="1019"/>
        <w:jc w:val="both"/>
        <w:rPr>
          <w:w w:val="105"/>
        </w:rPr>
      </w:pPr>
    </w:p>
    <w:p w14:paraId="2AD51A61" w14:textId="172B444E" w:rsidR="00717A5F" w:rsidRDefault="00B83E48" w:rsidP="00717A5F">
      <w:pPr>
        <w:pStyle w:val="BodyText"/>
        <w:spacing w:line="280" w:lineRule="auto"/>
        <w:ind w:left="675" w:right="1019"/>
        <w:jc w:val="both"/>
        <w:rPr>
          <w:w w:val="105"/>
        </w:rPr>
      </w:pPr>
      <w:r w:rsidRPr="00B83E48">
        <w:rPr>
          <w:w w:val="105"/>
        </w:rPr>
        <w:t>Kako bi se dobio cjelovit uvid u prostornu organizaciju Općine Drnje te međusobni odnos ključnih infrastrukturnih sustava, potrebno je sagledati njihovu prostornu povezanost unutar ukupne strukture općine. U nastavku je prikazan kartografski pregled namjene prostora prema Prostornom planu uređenja Općine Drnje, koji omogućuje uvid u raspored naselja, infrastrukturnih koridora te prirodnih i krajobraznih elemenata koji oblikuju prostorni razvoj općine.</w:t>
      </w:r>
    </w:p>
    <w:p w14:paraId="2BBBEC12" w14:textId="77777777" w:rsidR="00717A5F" w:rsidRPr="00187A37" w:rsidRDefault="00717A5F" w:rsidP="00717A5F">
      <w:pPr>
        <w:pStyle w:val="BodyText"/>
        <w:spacing w:line="280" w:lineRule="auto"/>
        <w:ind w:left="675" w:right="1019"/>
        <w:jc w:val="both"/>
        <w:rPr>
          <w:i/>
          <w:iCs/>
          <w:color w:val="000000" w:themeColor="text1"/>
          <w:w w:val="105"/>
          <w:sz w:val="19"/>
          <w:szCs w:val="19"/>
        </w:rPr>
      </w:pPr>
    </w:p>
    <w:p w14:paraId="33E4E319" w14:textId="4F5C34F5" w:rsidR="00DB2E16" w:rsidRPr="00187A37" w:rsidRDefault="00DB2E16" w:rsidP="00D72E34">
      <w:pPr>
        <w:pStyle w:val="Caption"/>
        <w:spacing w:after="0"/>
        <w:ind w:left="675"/>
        <w:jc w:val="both"/>
        <w:rPr>
          <w:color w:val="000000" w:themeColor="text1"/>
        </w:rPr>
      </w:pPr>
      <w:bookmarkStart w:id="154" w:name="_Toc225522881"/>
      <w:r w:rsidRPr="00187A37">
        <w:rPr>
          <w:color w:val="000000" w:themeColor="text1"/>
        </w:rPr>
        <w:t xml:space="preserve">Slika </w:t>
      </w:r>
      <w:r w:rsidRPr="00187A37">
        <w:rPr>
          <w:color w:val="000000" w:themeColor="text1"/>
        </w:rPr>
        <w:fldChar w:fldCharType="begin"/>
      </w:r>
      <w:r w:rsidRPr="00187A37">
        <w:rPr>
          <w:color w:val="000000" w:themeColor="text1"/>
        </w:rPr>
        <w:instrText xml:space="preserve"> SEQ Slika \* ARABIC </w:instrText>
      </w:r>
      <w:r w:rsidRPr="00187A37">
        <w:rPr>
          <w:color w:val="000000" w:themeColor="text1"/>
        </w:rPr>
        <w:fldChar w:fldCharType="separate"/>
      </w:r>
      <w:r w:rsidR="00C015CC">
        <w:rPr>
          <w:noProof/>
          <w:color w:val="000000" w:themeColor="text1"/>
        </w:rPr>
        <w:t>20</w:t>
      </w:r>
      <w:r w:rsidRPr="00187A37">
        <w:rPr>
          <w:color w:val="000000" w:themeColor="text1"/>
        </w:rPr>
        <w:fldChar w:fldCharType="end"/>
      </w:r>
      <w:r w:rsidRPr="00187A37">
        <w:rPr>
          <w:color w:val="000000" w:themeColor="text1"/>
        </w:rPr>
        <w:t>: Namjena prostora prema PPUO-u Drnje</w:t>
      </w:r>
      <w:bookmarkEnd w:id="154"/>
    </w:p>
    <w:p w14:paraId="22598D7A" w14:textId="74978D0B" w:rsidR="0059286E" w:rsidRPr="007C321C" w:rsidRDefault="009A5266" w:rsidP="0059286E">
      <w:pPr>
        <w:pStyle w:val="BodyText"/>
        <w:spacing w:line="280" w:lineRule="auto"/>
        <w:ind w:left="675" w:right="1019"/>
        <w:jc w:val="both"/>
        <w:rPr>
          <w:w w:val="105"/>
        </w:rPr>
      </w:pPr>
      <w:r w:rsidRPr="007C321C">
        <w:rPr>
          <w:noProof/>
          <w:w w:val="105"/>
        </w:rPr>
        <w:drawing>
          <wp:inline distT="0" distB="0" distL="0" distR="0" wp14:anchorId="4FBB4783" wp14:editId="00EC533A">
            <wp:extent cx="4333875" cy="2933975"/>
            <wp:effectExtent l="0" t="0" r="0" b="0"/>
            <wp:docPr id="1797716370"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61578" cy="2952730"/>
                    </a:xfrm>
                    <a:prstGeom prst="rect">
                      <a:avLst/>
                    </a:prstGeom>
                    <a:noFill/>
                  </pic:spPr>
                </pic:pic>
              </a:graphicData>
            </a:graphic>
          </wp:inline>
        </w:drawing>
      </w:r>
    </w:p>
    <w:p w14:paraId="66CBA939" w14:textId="059AAAAB" w:rsidR="005913F5" w:rsidRPr="00D72E34" w:rsidRDefault="0059286E" w:rsidP="009A5266">
      <w:pPr>
        <w:pStyle w:val="BodyText"/>
        <w:spacing w:line="280" w:lineRule="auto"/>
        <w:ind w:left="675" w:right="1019"/>
        <w:jc w:val="both"/>
        <w:rPr>
          <w:w w:val="105"/>
          <w:sz w:val="17"/>
          <w:szCs w:val="17"/>
        </w:rPr>
      </w:pPr>
      <w:r w:rsidRPr="00D72E34">
        <w:rPr>
          <w:w w:val="105"/>
          <w:sz w:val="17"/>
          <w:szCs w:val="17"/>
        </w:rPr>
        <w:t xml:space="preserve"> </w:t>
      </w:r>
      <w:r w:rsidR="009A5266" w:rsidRPr="00D72E34">
        <w:rPr>
          <w:w w:val="105"/>
          <w:sz w:val="17"/>
          <w:szCs w:val="17"/>
        </w:rPr>
        <w:t>Izvor: Prostorni plan uređenja Općine Drnje, IV. izmjene i dopune, ISPU sustav prostornog uređenja RH</w:t>
      </w:r>
    </w:p>
    <w:p w14:paraId="661C4FC7" w14:textId="77777777" w:rsidR="009A5266" w:rsidRPr="007C321C" w:rsidRDefault="009A5266" w:rsidP="009A5266">
      <w:pPr>
        <w:pStyle w:val="BodyText"/>
        <w:spacing w:line="280" w:lineRule="auto"/>
        <w:ind w:left="675" w:right="1019"/>
        <w:jc w:val="both"/>
        <w:rPr>
          <w:w w:val="105"/>
        </w:rPr>
      </w:pPr>
    </w:p>
    <w:p w14:paraId="72221DD2" w14:textId="63F89C22" w:rsidR="00B83E48" w:rsidRDefault="00B83E48" w:rsidP="00B83E48">
      <w:pPr>
        <w:pStyle w:val="BodyText"/>
        <w:spacing w:line="280" w:lineRule="auto"/>
        <w:ind w:left="675" w:right="1019"/>
        <w:jc w:val="both"/>
        <w:rPr>
          <w:w w:val="105"/>
        </w:rPr>
      </w:pPr>
      <w:r w:rsidRPr="00B83E48">
        <w:rPr>
          <w:w w:val="105"/>
        </w:rPr>
        <w:t xml:space="preserve">Kartografski prikaz prikazuje integralni prostorni raspored namjena prostora prema Prostornom planu uređenja Općine Drnje te predstavlja sažeti prikaz odnosa između ključnih infrastrukturnih </w:t>
      </w:r>
      <w:r w:rsidRPr="00B83E48">
        <w:rPr>
          <w:w w:val="105"/>
        </w:rPr>
        <w:lastRenderedPageBreak/>
        <w:t>sustava analiziranih u prethodnom poglavlju.</w:t>
      </w:r>
      <w:r>
        <w:rPr>
          <w:w w:val="105"/>
        </w:rPr>
        <w:t xml:space="preserve"> </w:t>
      </w:r>
      <w:r w:rsidRPr="00B83E48">
        <w:rPr>
          <w:w w:val="105"/>
        </w:rPr>
        <w:t>Na prikazu je vidljivo kako siva infrastruktura – cestovni i željeznički koridori, energetski vodovi te komunalni i vodnogospodarski sustavi – čini temeljnu prostornu mrežu naselja Drnje, Botovo i Torčec. Ovi infrastrukturni koridori u velikoj mjeri određuju prostornu organizaciju naselja, smještaj građevinskih područja, gospodarskih zona i javnih sadržaja te predstavljaju osnovu za daljnji razvoj prostora.</w:t>
      </w:r>
      <w:r>
        <w:rPr>
          <w:w w:val="105"/>
        </w:rPr>
        <w:t xml:space="preserve"> </w:t>
      </w:r>
      <w:r w:rsidRPr="00B83E48">
        <w:rPr>
          <w:w w:val="105"/>
        </w:rPr>
        <w:t>Istodobno, upravo unutar tih infrastrukturnih koridora otvara se mogućnost integracije elemenata zelene i plavo-zelene infrastrukture, čime se tehnički sustavi nadograđuju ekološkim, krajobraznim i društvenim funkcijama prostora.</w:t>
      </w:r>
    </w:p>
    <w:p w14:paraId="71C134EF" w14:textId="77777777" w:rsidR="00B83E48" w:rsidRPr="00B83E48" w:rsidRDefault="00B83E48" w:rsidP="00B83E48">
      <w:pPr>
        <w:pStyle w:val="BodyText"/>
        <w:spacing w:line="280" w:lineRule="auto"/>
        <w:ind w:left="675" w:right="1019"/>
        <w:jc w:val="both"/>
        <w:rPr>
          <w:w w:val="105"/>
        </w:rPr>
      </w:pPr>
      <w:r w:rsidRPr="00B83E48">
        <w:rPr>
          <w:w w:val="105"/>
        </w:rPr>
        <w:t>Takav pristup omogućuje:</w:t>
      </w:r>
    </w:p>
    <w:p w14:paraId="1C18B75A" w14:textId="77777777" w:rsidR="00B83E48" w:rsidRPr="00B83E48" w:rsidRDefault="00B83E48" w:rsidP="00B83E48">
      <w:pPr>
        <w:pStyle w:val="BodyText"/>
        <w:numPr>
          <w:ilvl w:val="0"/>
          <w:numId w:val="205"/>
        </w:numPr>
        <w:spacing w:line="280" w:lineRule="auto"/>
        <w:ind w:right="1019"/>
        <w:jc w:val="both"/>
        <w:rPr>
          <w:w w:val="105"/>
        </w:rPr>
      </w:pPr>
      <w:r w:rsidRPr="00B83E48">
        <w:rPr>
          <w:w w:val="105"/>
        </w:rPr>
        <w:t>razvoj zasjenjenih pješačko-biciklističkih i rekreacijskih koridora uz glavne prometnice</w:t>
      </w:r>
    </w:p>
    <w:p w14:paraId="7B3EBB5A" w14:textId="77777777" w:rsidR="00B83E48" w:rsidRPr="00B83E48" w:rsidRDefault="00B83E48" w:rsidP="00B83E48">
      <w:pPr>
        <w:pStyle w:val="BodyText"/>
        <w:numPr>
          <w:ilvl w:val="0"/>
          <w:numId w:val="205"/>
        </w:numPr>
        <w:spacing w:line="280" w:lineRule="auto"/>
        <w:ind w:right="1019"/>
        <w:jc w:val="both"/>
        <w:rPr>
          <w:w w:val="105"/>
        </w:rPr>
      </w:pPr>
      <w:r w:rsidRPr="00B83E48">
        <w:rPr>
          <w:w w:val="105"/>
        </w:rPr>
        <w:t>primjenu rješenja temeljenih na prirodi (NbS) prilikom rekonstrukcije prometne i vodne infrastrukture</w:t>
      </w:r>
    </w:p>
    <w:p w14:paraId="30A66CB9" w14:textId="77777777" w:rsidR="00B83E48" w:rsidRPr="00B83E48" w:rsidRDefault="00B83E48" w:rsidP="00B83E48">
      <w:pPr>
        <w:pStyle w:val="BodyText"/>
        <w:numPr>
          <w:ilvl w:val="0"/>
          <w:numId w:val="205"/>
        </w:numPr>
        <w:spacing w:line="280" w:lineRule="auto"/>
        <w:ind w:right="1019"/>
        <w:jc w:val="both"/>
        <w:rPr>
          <w:w w:val="105"/>
        </w:rPr>
      </w:pPr>
      <w:r w:rsidRPr="00B83E48">
        <w:rPr>
          <w:w w:val="105"/>
        </w:rPr>
        <w:t>korištenje degradiranih i infrastrukturnih površina za proizvodnju energije iz obnovljivih izvora</w:t>
      </w:r>
    </w:p>
    <w:p w14:paraId="7BA5C6F3" w14:textId="77777777" w:rsidR="00B83E48" w:rsidRPr="00B83E48" w:rsidRDefault="00B83E48" w:rsidP="00B83E48">
      <w:pPr>
        <w:pStyle w:val="BodyText"/>
        <w:numPr>
          <w:ilvl w:val="0"/>
          <w:numId w:val="205"/>
        </w:numPr>
        <w:spacing w:line="280" w:lineRule="auto"/>
        <w:ind w:right="1019"/>
        <w:jc w:val="both"/>
        <w:rPr>
          <w:w w:val="105"/>
        </w:rPr>
      </w:pPr>
      <w:r w:rsidRPr="00B83E48">
        <w:rPr>
          <w:w w:val="105"/>
        </w:rPr>
        <w:t>jačanje plavo-zelenih koridora uz vodotoke, kanale i infrastrukturne zone.</w:t>
      </w:r>
    </w:p>
    <w:p w14:paraId="21CE5F00" w14:textId="77777777" w:rsidR="00B83E48" w:rsidRPr="00B83E48" w:rsidRDefault="00B83E48" w:rsidP="00B83E48">
      <w:pPr>
        <w:pStyle w:val="BodyText"/>
        <w:spacing w:line="280" w:lineRule="auto"/>
        <w:ind w:left="675" w:right="1019"/>
        <w:jc w:val="both"/>
        <w:rPr>
          <w:w w:val="105"/>
        </w:rPr>
      </w:pPr>
      <w:r w:rsidRPr="00B83E48">
        <w:rPr>
          <w:w w:val="105"/>
        </w:rPr>
        <w:t>Na taj način siva infrastruktura postaje prostorna osnova za razvoj integriranog sustava zelene i plavo-zelene infrastrukture, što predstavlja jedan od ključnih ciljeva održivog i klimatski otpornog razvoja Općine Drnje.</w:t>
      </w:r>
    </w:p>
    <w:p w14:paraId="0E2FB730" w14:textId="77777777" w:rsidR="00B83E48" w:rsidRDefault="00B83E48" w:rsidP="00B83E48">
      <w:pPr>
        <w:pStyle w:val="BodyText"/>
        <w:spacing w:line="280" w:lineRule="auto"/>
        <w:ind w:left="675" w:right="1019"/>
        <w:jc w:val="both"/>
        <w:rPr>
          <w:w w:val="105"/>
        </w:rPr>
      </w:pPr>
    </w:p>
    <w:p w14:paraId="3E9E21BC" w14:textId="5CEB854A" w:rsidR="0059286E" w:rsidRDefault="00B153AA" w:rsidP="0059286E">
      <w:pPr>
        <w:pStyle w:val="BodyText"/>
        <w:spacing w:line="280" w:lineRule="auto"/>
        <w:ind w:left="675" w:right="1019"/>
        <w:jc w:val="both"/>
        <w:rPr>
          <w:b/>
          <w:bCs/>
          <w:w w:val="105"/>
          <w:sz w:val="22"/>
          <w:szCs w:val="22"/>
          <w:u w:val="single"/>
        </w:rPr>
      </w:pPr>
      <w:r w:rsidRPr="00B153AA">
        <w:rPr>
          <w:b/>
          <w:bCs/>
          <w:w w:val="105"/>
          <w:sz w:val="22"/>
          <w:szCs w:val="22"/>
          <w:u w:val="single"/>
        </w:rPr>
        <w:t>Zelena i plavo-zelena infrastruktura Općine Drnje</w:t>
      </w:r>
    </w:p>
    <w:p w14:paraId="4B4AAD47" w14:textId="77777777" w:rsidR="00B153AA" w:rsidRPr="007C321C" w:rsidRDefault="00B153AA" w:rsidP="0059286E">
      <w:pPr>
        <w:pStyle w:val="BodyText"/>
        <w:spacing w:line="280" w:lineRule="auto"/>
        <w:ind w:left="675" w:right="1019"/>
        <w:jc w:val="both"/>
        <w:rPr>
          <w:w w:val="105"/>
        </w:rPr>
      </w:pPr>
    </w:p>
    <w:p w14:paraId="72165224" w14:textId="2AF289ED" w:rsidR="00533790" w:rsidRPr="00533790" w:rsidRDefault="00533790" w:rsidP="00533790">
      <w:pPr>
        <w:pStyle w:val="BodyText"/>
        <w:spacing w:line="280" w:lineRule="auto"/>
        <w:ind w:left="675" w:right="1019"/>
        <w:jc w:val="both"/>
        <w:rPr>
          <w:w w:val="105"/>
        </w:rPr>
      </w:pPr>
      <w:r w:rsidRPr="00533790">
        <w:rPr>
          <w:w w:val="105"/>
        </w:rPr>
        <w:t>Zelena i plavo-zelena infrastruktura Općine Drnje predstavlja planski oblikovan i prostorno povezan sustav prirodnih, poluprirodnih i uređenih zelenih te vodenih površina, kao i rješenja temeljenih na prirodi. Ovaj sustav pridonosi očuvanju i obnovi prirodnih procesa, jačanju otpornosti naselja na klimatske promjene te unapređenju kvalitete života stanovnika.</w:t>
      </w:r>
      <w:r>
        <w:rPr>
          <w:w w:val="105"/>
        </w:rPr>
        <w:t xml:space="preserve"> </w:t>
      </w:r>
      <w:r w:rsidRPr="00533790">
        <w:rPr>
          <w:w w:val="105"/>
        </w:rPr>
        <w:t>Takvo određenje usklađeno je s Nacionalnim programom razvoja zelene infrastrukture u urbanim područjima 2021.–2030., koji zelenu infrastrukturu definira kao strateški planiranu mrežu zelenih i vodenih površina s okolišnim, društvenim i gospodarskim koristima.</w:t>
      </w:r>
      <w:r>
        <w:rPr>
          <w:w w:val="105"/>
        </w:rPr>
        <w:t xml:space="preserve"> </w:t>
      </w:r>
      <w:r w:rsidRPr="00533790">
        <w:rPr>
          <w:w w:val="105"/>
        </w:rPr>
        <w:t>Na području Općine Drnje ovaj sustav obuhvaća rijeku Dravu s obalnim pojasom, rukavcima i poplavnim šumama, jezero Šoderica, potok Gliboki te mrežu melioracijskih i odvodnih kanala. Uz to uključuje i šumske pojaseve, travnjake i vlažna staništa, poljoprivredne površine s međama, živicama i drvoredima, javne zelene površine u naseljima Drnje, Botovo i Torčec, groblja, sportsko-rekreacijske zone, zaštitne zelene pojaseve uz prometnu i komunalnu infrastrukturu te druge manje zelene i plavo-zelene prostore unutar građevinskih područja naselja.</w:t>
      </w:r>
      <w:r>
        <w:rPr>
          <w:w w:val="105"/>
        </w:rPr>
        <w:t xml:space="preserve"> </w:t>
      </w:r>
      <w:r w:rsidRPr="00533790">
        <w:rPr>
          <w:w w:val="105"/>
        </w:rPr>
        <w:t>U prostornom i funkcionalnom smislu riječ je o jedinstvenoj mreži koja povezuje prirodne, ruralne i urbane dijelove općine. Ona istodobno djeluje kao ekološka mreža, sustav zaštite od klimatskih i hidroloških rizika, krajobrazni okvir razvoja, prostor društvene interakcije i rekreacije te osnova za održivo upravljanje prostorom.</w:t>
      </w:r>
      <w:r>
        <w:rPr>
          <w:w w:val="105"/>
        </w:rPr>
        <w:t xml:space="preserve"> </w:t>
      </w:r>
      <w:r w:rsidRPr="00533790">
        <w:rPr>
          <w:w w:val="105"/>
        </w:rPr>
        <w:t>Njezine najvažnije funkcije odnose se na očuvanje bioraznolikosti i krajobrazne raznolikosti, prirodnu retenciju i infiltraciju oborinskih voda, smanjenje rizika od poplava i bujičnih voda, ublažavanje toplinskih valova i lokalnih toplinskih opterećenja, poboljšanje kvalitete zraka, tla i vode, povećanje dostupnosti zelenih i javnih prostora te jačanje identiteta naselja uz Dravu i Šodericu.</w:t>
      </w:r>
      <w:r>
        <w:rPr>
          <w:w w:val="105"/>
        </w:rPr>
        <w:t xml:space="preserve"> </w:t>
      </w:r>
      <w:r w:rsidRPr="00533790">
        <w:rPr>
          <w:w w:val="105"/>
        </w:rPr>
        <w:t>Nacionalni program posebno naglašava okolišne, društvene i gospodarske koristi zelene infrastrukture, uključujući njezinu hidrološku i klimatsku funkciju, što je za Općinu Drnje od osobite važnosti.</w:t>
      </w:r>
      <w:r>
        <w:rPr>
          <w:w w:val="105"/>
        </w:rPr>
        <w:t xml:space="preserve"> </w:t>
      </w:r>
      <w:r w:rsidRPr="00533790">
        <w:rPr>
          <w:w w:val="105"/>
        </w:rPr>
        <w:t>U skladu s tipološkim pristupom Nacionalnog programa, sustav zelene i plavo-zelene infrastrukture Općine Drnje može se promatrati kroz točke, koridore i mrežu.</w:t>
      </w:r>
    </w:p>
    <w:p w14:paraId="5D5A1BCC" w14:textId="594456EC" w:rsidR="00533790" w:rsidRPr="00533790" w:rsidRDefault="00533790" w:rsidP="00533790">
      <w:pPr>
        <w:pStyle w:val="BodyText"/>
        <w:numPr>
          <w:ilvl w:val="0"/>
          <w:numId w:val="338"/>
        </w:numPr>
        <w:spacing w:line="280" w:lineRule="auto"/>
        <w:ind w:right="1019"/>
        <w:jc w:val="both"/>
        <w:rPr>
          <w:w w:val="105"/>
        </w:rPr>
      </w:pPr>
      <w:r w:rsidRPr="00533790">
        <w:rPr>
          <w:w w:val="105"/>
        </w:rPr>
        <w:t xml:space="preserve">Točke čine pojedinačne površine i lokaliteti poput parkova, igrališta, školskih i sportskih </w:t>
      </w:r>
      <w:r w:rsidRPr="00533790">
        <w:rPr>
          <w:w w:val="105"/>
        </w:rPr>
        <w:lastRenderedPageBreak/>
        <w:t>dvorišta, groblja, manjih zelenih površina u središtima naselja, jezera Šoderica te potencijalnih kišnih vrtova, retencijskih i infiltracijskih površina</w:t>
      </w:r>
    </w:p>
    <w:p w14:paraId="64E95087" w14:textId="2DC780D0" w:rsidR="00533790" w:rsidRPr="00533790" w:rsidRDefault="00533790" w:rsidP="00533790">
      <w:pPr>
        <w:pStyle w:val="BodyText"/>
        <w:numPr>
          <w:ilvl w:val="0"/>
          <w:numId w:val="338"/>
        </w:numPr>
        <w:spacing w:line="280" w:lineRule="auto"/>
        <w:ind w:right="1019"/>
        <w:jc w:val="both"/>
        <w:rPr>
          <w:w w:val="105"/>
        </w:rPr>
      </w:pPr>
      <w:r w:rsidRPr="00533790">
        <w:rPr>
          <w:w w:val="105"/>
        </w:rPr>
        <w:t>Koridore čine rijeka Drava, potok Gliboki, kanalska mreža, nasipi, drvoredi, zaštitni zeleni pojasevi uz prometnice i željeznički koridor te vegetacijski pojasevi uz rubove naselja i poljskih putova</w:t>
      </w:r>
    </w:p>
    <w:p w14:paraId="65C328B4" w14:textId="59A586AD" w:rsidR="00533790" w:rsidRPr="00533790" w:rsidRDefault="00533790" w:rsidP="00533790">
      <w:pPr>
        <w:pStyle w:val="BodyText"/>
        <w:numPr>
          <w:ilvl w:val="0"/>
          <w:numId w:val="338"/>
        </w:numPr>
        <w:spacing w:line="280" w:lineRule="auto"/>
        <w:ind w:right="1019"/>
        <w:jc w:val="both"/>
        <w:rPr>
          <w:w w:val="105"/>
        </w:rPr>
      </w:pPr>
      <w:r w:rsidRPr="00533790">
        <w:rPr>
          <w:w w:val="105"/>
        </w:rPr>
        <w:t>Mrežu predstavlja njihovo međusobno povezivanje u funkcionalan sustav koji povezuje naselja, poljoprivredni krajolik i prirodna područja visoke ekološke vrijednosti</w:t>
      </w:r>
    </w:p>
    <w:p w14:paraId="0AFD5D2E" w14:textId="77777777" w:rsidR="00533790" w:rsidRPr="00533790" w:rsidRDefault="00533790" w:rsidP="00533790">
      <w:pPr>
        <w:pStyle w:val="BodyText"/>
        <w:spacing w:line="280" w:lineRule="auto"/>
        <w:ind w:left="675" w:right="1019"/>
        <w:jc w:val="both"/>
        <w:rPr>
          <w:w w:val="105"/>
        </w:rPr>
      </w:pPr>
      <w:r w:rsidRPr="00533790">
        <w:rPr>
          <w:w w:val="105"/>
        </w:rPr>
        <w:t>Upravo takvo povezivanje pojedinačnih zelenih i vodenih elemenata u cjelinu predstavlja osnovu suvremenog razumijevanja zelene infrastrukture.</w:t>
      </w:r>
    </w:p>
    <w:p w14:paraId="777EEBA5" w14:textId="77777777" w:rsidR="00B153AA" w:rsidRDefault="00B153AA" w:rsidP="00533790">
      <w:pPr>
        <w:pStyle w:val="BodyText"/>
        <w:spacing w:line="280" w:lineRule="auto"/>
        <w:ind w:right="1019"/>
        <w:jc w:val="both"/>
        <w:rPr>
          <w:w w:val="105"/>
        </w:rPr>
      </w:pPr>
    </w:p>
    <w:p w14:paraId="69FECF6A" w14:textId="7FE1DC1D" w:rsidR="00B153AA" w:rsidRPr="00B153AA" w:rsidRDefault="00B153AA" w:rsidP="00B83E48">
      <w:pPr>
        <w:pStyle w:val="BodyText"/>
        <w:spacing w:line="280" w:lineRule="auto"/>
        <w:ind w:left="675" w:right="1019"/>
        <w:jc w:val="both"/>
        <w:rPr>
          <w:b/>
          <w:bCs/>
          <w:w w:val="105"/>
        </w:rPr>
      </w:pPr>
      <w:r w:rsidRPr="00B432FD">
        <w:rPr>
          <w:b/>
          <w:bCs/>
          <w:w w:val="105"/>
        </w:rPr>
        <w:t>Tipologija zelene i plavo-zelene infrastrukture Općine Drnje</w:t>
      </w:r>
    </w:p>
    <w:p w14:paraId="51738C63" w14:textId="77777777" w:rsidR="00B153AA" w:rsidRDefault="00B153AA" w:rsidP="00B83E48">
      <w:pPr>
        <w:pStyle w:val="BodyText"/>
        <w:spacing w:line="280" w:lineRule="auto"/>
        <w:ind w:left="675" w:right="1019"/>
        <w:jc w:val="both"/>
        <w:rPr>
          <w:w w:val="105"/>
        </w:rPr>
      </w:pPr>
    </w:p>
    <w:p w14:paraId="61EF697B" w14:textId="77777777" w:rsidR="00E86546" w:rsidRDefault="00E86546" w:rsidP="00E86546">
      <w:pPr>
        <w:pStyle w:val="BodyText"/>
        <w:numPr>
          <w:ilvl w:val="0"/>
          <w:numId w:val="201"/>
        </w:numPr>
        <w:spacing w:line="280" w:lineRule="auto"/>
        <w:ind w:right="1019"/>
        <w:jc w:val="both"/>
        <w:rPr>
          <w:b/>
          <w:bCs/>
          <w:w w:val="105"/>
        </w:rPr>
      </w:pPr>
      <w:r w:rsidRPr="00E86546">
        <w:rPr>
          <w:b/>
          <w:bCs/>
          <w:w w:val="105"/>
        </w:rPr>
        <w:t>Prirodna i poluprirodna područja</w:t>
      </w:r>
      <w:r>
        <w:rPr>
          <w:b/>
          <w:bCs/>
          <w:w w:val="105"/>
        </w:rPr>
        <w:t xml:space="preserve"> </w:t>
      </w:r>
    </w:p>
    <w:p w14:paraId="760E6615" w14:textId="70CF77AF" w:rsidR="00533790" w:rsidRDefault="00533790" w:rsidP="00B83E48">
      <w:pPr>
        <w:pStyle w:val="BodyText"/>
        <w:spacing w:line="280" w:lineRule="auto"/>
        <w:ind w:left="675" w:right="1019"/>
        <w:jc w:val="both"/>
        <w:rPr>
          <w:w w:val="105"/>
        </w:rPr>
      </w:pPr>
      <w:r w:rsidRPr="00533790">
        <w:rPr>
          <w:w w:val="105"/>
        </w:rPr>
        <w:t>Ovu kategoriju čine poplavne šume uz Dravu, šumski pojasevi, vlažni travnjaci, livade i druga prirodna ili poluprirodna staništa visoke ekološke vrijednosti. To su temeljni nositelji bioraznolikosti i prirodne otpornosti prostora. Njihova je uloga posebno važna u očuvanju staništa, smanjenju erozije, ublažavanju klimatskih ekstrema te održavanju prirodnih hidroloških procesa. U okviru Strategije zelene urbane obnove ova se područja promatraju kao temeljni prirodni kapital Općine Drnje, koji se prvenstveno čuva, obnavlja i prostorno povezuje.</w:t>
      </w:r>
    </w:p>
    <w:p w14:paraId="3135084F" w14:textId="77777777" w:rsidR="00E86546" w:rsidRDefault="00E86546" w:rsidP="00B83E48">
      <w:pPr>
        <w:pStyle w:val="BodyText"/>
        <w:spacing w:line="280" w:lineRule="auto"/>
        <w:ind w:left="675" w:right="1019"/>
        <w:jc w:val="both"/>
        <w:rPr>
          <w:w w:val="105"/>
        </w:rPr>
      </w:pPr>
    </w:p>
    <w:p w14:paraId="3A53CAA4" w14:textId="77777777" w:rsidR="00E86546" w:rsidRDefault="00E86546" w:rsidP="00E86546">
      <w:pPr>
        <w:pStyle w:val="BodyText"/>
        <w:numPr>
          <w:ilvl w:val="0"/>
          <w:numId w:val="201"/>
        </w:numPr>
        <w:spacing w:line="280" w:lineRule="auto"/>
        <w:ind w:right="1019"/>
        <w:jc w:val="both"/>
        <w:rPr>
          <w:b/>
          <w:bCs/>
          <w:w w:val="105"/>
        </w:rPr>
      </w:pPr>
      <w:r w:rsidRPr="00E86546">
        <w:rPr>
          <w:b/>
          <w:bCs/>
          <w:w w:val="105"/>
        </w:rPr>
        <w:t>Plavi i plavo-zeleni koridori</w:t>
      </w:r>
      <w:r>
        <w:rPr>
          <w:b/>
          <w:bCs/>
          <w:w w:val="105"/>
        </w:rPr>
        <w:t xml:space="preserve"> </w:t>
      </w:r>
    </w:p>
    <w:p w14:paraId="078598E1" w14:textId="22EEFB82" w:rsidR="005258C5" w:rsidRDefault="005258C5" w:rsidP="005258C5">
      <w:pPr>
        <w:pStyle w:val="BodyText"/>
        <w:spacing w:line="280" w:lineRule="auto"/>
        <w:ind w:left="675" w:right="1019"/>
        <w:jc w:val="both"/>
        <w:rPr>
          <w:w w:val="105"/>
        </w:rPr>
      </w:pPr>
      <w:r w:rsidRPr="005258C5">
        <w:rPr>
          <w:w w:val="105"/>
        </w:rPr>
        <w:t>Rijeka Drava, potok Gliboki, jezero Šoderica, melioracijski i odvodni kanali te pripadajući obalni i vegetacijski pojasevi čine osnovnu os plavo-zelene infrastrukture Općine Drnje.</w:t>
      </w:r>
      <w:r>
        <w:rPr>
          <w:w w:val="105"/>
        </w:rPr>
        <w:t xml:space="preserve"> </w:t>
      </w:r>
      <w:r w:rsidRPr="005258C5">
        <w:rPr>
          <w:w w:val="105"/>
        </w:rPr>
        <w:t>Ovi elementi nemaju samo vodnogospodarsku funkciju, nego i važnu ekološku, klimatsku, rekreacijsku i krajobraznu ulogu. Zajedno oblikuju mrežu prirodnih i poluprirodnih koridora koji povezuju naselja, poljoprivredne površine i prirodna staništa te doprinose otpornosti prostora na klimatske promjene.</w:t>
      </w:r>
      <w:r>
        <w:rPr>
          <w:w w:val="105"/>
        </w:rPr>
        <w:t xml:space="preserve"> </w:t>
      </w:r>
      <w:r w:rsidRPr="005258C5">
        <w:rPr>
          <w:w w:val="105"/>
        </w:rPr>
        <w:t>Rijeka Drava predstavlja središnji i ekološki najvrjedniji element plavo-zelene infrastrukture Općine Drnje. Njezin tok, obalni pojas, rukavci i poplavne šume, zajedno s pripadajućim područjima ekološke mreže Natura 2000 i Regionalnog parka Mura–Drava, čine glavni plavo-zeleni koridor općine.</w:t>
      </w:r>
      <w:r>
        <w:rPr>
          <w:w w:val="105"/>
        </w:rPr>
        <w:t xml:space="preserve"> </w:t>
      </w:r>
      <w:r w:rsidRPr="005258C5">
        <w:rPr>
          <w:w w:val="105"/>
        </w:rPr>
        <w:t>Poplavne šume, šljunčani sprudovi i vlažne livade doprinose očuvanju bioraznolikosti, prirodnoj retenciji oborinskih voda te ublažavanju toplinskih opterećenja i stvaranju povoljne mikroklime.</w:t>
      </w:r>
      <w:r>
        <w:rPr>
          <w:w w:val="105"/>
        </w:rPr>
        <w:t xml:space="preserve"> </w:t>
      </w:r>
      <w:r w:rsidRPr="005258C5">
        <w:rPr>
          <w:w w:val="105"/>
        </w:rPr>
        <w:t>Potok Gliboki i prateća mreža melioracijskih i odvodnih kanala čine sekundarni, ali za naselja Drnje i Torčec vrlo važan plavo-zeleni koridor. Ovaj sustav preuzima oborinske i površinske vode iz naselja i okolnih poljoprivrednih površina te ih usmjerava prema Dravi, dok vegetacijski pojasevi uz vodotoke djeluju kao ekološki koridori koji povezuju šumske, poljoprivredne i urbane prostore.</w:t>
      </w:r>
      <w:r>
        <w:rPr>
          <w:w w:val="105"/>
        </w:rPr>
        <w:t xml:space="preserve"> </w:t>
      </w:r>
      <w:r w:rsidRPr="005258C5">
        <w:rPr>
          <w:w w:val="105"/>
        </w:rPr>
        <w:t>U okviru strategije ove koridore potrebno je razvijati kao višefunkcionalne prostore koji istodobno osiguravaju odvodnju, retenciju, ekološku povezanost, zaštitu od poplava te mogućnost uređenja šetnih, biciklističkih i edukativnih ruta.</w:t>
      </w:r>
      <w:r>
        <w:rPr>
          <w:w w:val="105"/>
        </w:rPr>
        <w:t xml:space="preserve"> </w:t>
      </w:r>
      <w:r w:rsidRPr="005258C5">
        <w:rPr>
          <w:w w:val="105"/>
        </w:rPr>
        <w:t>Plavo-zelena infrastruktura Općine Drnje usko je povezana s očuvanjem bioraznolikosti. Rijeka Drava, potok Gliboki i poplavne livade dio su područja ekološke mreže Natura 2000 i Regionalnog parka Mura–Drava te predstavljaju važna staništa za brojne vrste ptica, riba, vodozemaca i biljnih zajednica vlažnih staništa. Stoga je pri planiranju zahvata u prostoru potrebno osigurati očuvanje prirodnih vodnih i močvarnih staništa te primjenjivati rješenja temeljena na prirodi koja istodobno osiguravaju sigurnost od poplava i očuvanje ekoloških funkcija prostora.</w:t>
      </w:r>
      <w:r>
        <w:rPr>
          <w:w w:val="105"/>
        </w:rPr>
        <w:t xml:space="preserve"> </w:t>
      </w:r>
      <w:r w:rsidRPr="005258C5">
        <w:rPr>
          <w:w w:val="105"/>
        </w:rPr>
        <w:t xml:space="preserve">Rijeka Drava i pripadajući vodotoci predstavljaju ključni element plavo-zelene infrastrukture Općine Drnje te imaju važnu ulogu u retenciji voda, očuvanju staništa i </w:t>
      </w:r>
      <w:r w:rsidRPr="00533790">
        <w:rPr>
          <w:w w:val="105"/>
        </w:rPr>
        <w:t xml:space="preserve">smanjenju rizika od poplava (Slika </w:t>
      </w:r>
      <w:r w:rsidR="00533790">
        <w:rPr>
          <w:w w:val="105"/>
        </w:rPr>
        <w:t>21</w:t>
      </w:r>
      <w:r w:rsidRPr="00533790">
        <w:rPr>
          <w:w w:val="105"/>
        </w:rPr>
        <w:t>).</w:t>
      </w:r>
    </w:p>
    <w:p w14:paraId="10B885D6" w14:textId="77777777" w:rsidR="00533790" w:rsidRDefault="00533790" w:rsidP="005258C5">
      <w:pPr>
        <w:pStyle w:val="BodyText"/>
        <w:spacing w:line="280" w:lineRule="auto"/>
        <w:ind w:left="675" w:right="1019"/>
        <w:jc w:val="both"/>
        <w:rPr>
          <w:w w:val="105"/>
        </w:rPr>
      </w:pPr>
    </w:p>
    <w:p w14:paraId="43F4010D" w14:textId="14B3AC65" w:rsidR="00DB2E16" w:rsidRPr="00187A37" w:rsidRDefault="00DB2E16" w:rsidP="00533790">
      <w:pPr>
        <w:pStyle w:val="Caption"/>
        <w:spacing w:after="0"/>
        <w:ind w:left="675"/>
        <w:jc w:val="both"/>
        <w:rPr>
          <w:color w:val="000000" w:themeColor="text1"/>
        </w:rPr>
      </w:pPr>
      <w:bookmarkStart w:id="155" w:name="_Toc225522882"/>
      <w:r w:rsidRPr="00187A37">
        <w:rPr>
          <w:color w:val="000000" w:themeColor="text1"/>
        </w:rPr>
        <w:t xml:space="preserve">Slika </w:t>
      </w:r>
      <w:r w:rsidRPr="00187A37">
        <w:rPr>
          <w:color w:val="000000" w:themeColor="text1"/>
        </w:rPr>
        <w:fldChar w:fldCharType="begin"/>
      </w:r>
      <w:r w:rsidRPr="00187A37">
        <w:rPr>
          <w:color w:val="000000" w:themeColor="text1"/>
        </w:rPr>
        <w:instrText xml:space="preserve"> SEQ Slika \* ARABIC </w:instrText>
      </w:r>
      <w:r w:rsidRPr="00187A37">
        <w:rPr>
          <w:color w:val="000000" w:themeColor="text1"/>
        </w:rPr>
        <w:fldChar w:fldCharType="separate"/>
      </w:r>
      <w:r w:rsidR="00C015CC">
        <w:rPr>
          <w:noProof/>
          <w:color w:val="000000" w:themeColor="text1"/>
        </w:rPr>
        <w:t>21</w:t>
      </w:r>
      <w:r w:rsidRPr="00187A37">
        <w:rPr>
          <w:color w:val="000000" w:themeColor="text1"/>
        </w:rPr>
        <w:fldChar w:fldCharType="end"/>
      </w:r>
      <w:r w:rsidRPr="00187A37">
        <w:rPr>
          <w:color w:val="000000" w:themeColor="text1"/>
        </w:rPr>
        <w:t>: Vodotok s poplavnim valom i zelenim pojasom uz naselje na području Općine Drnje – primjer povezanosti plavo zelene infrastrukture i rizika od poplava</w:t>
      </w:r>
      <w:bookmarkEnd w:id="155"/>
    </w:p>
    <w:p w14:paraId="550127F0" w14:textId="77777777" w:rsidR="007C2829" w:rsidRPr="007C321C" w:rsidRDefault="007C2829" w:rsidP="007C2829">
      <w:pPr>
        <w:pStyle w:val="BodyText"/>
        <w:spacing w:line="280" w:lineRule="auto"/>
        <w:ind w:left="675" w:right="1019"/>
        <w:jc w:val="both"/>
        <w:rPr>
          <w:w w:val="105"/>
        </w:rPr>
      </w:pPr>
      <w:r w:rsidRPr="007C321C">
        <w:rPr>
          <w:noProof/>
          <w:w w:val="105"/>
        </w:rPr>
        <w:drawing>
          <wp:inline distT="0" distB="0" distL="0" distR="0" wp14:anchorId="6D62749D" wp14:editId="31F498F3">
            <wp:extent cx="3905250" cy="2666739"/>
            <wp:effectExtent l="0" t="0" r="0" b="635"/>
            <wp:docPr id="430069318"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31274" cy="2684509"/>
                    </a:xfrm>
                    <a:prstGeom prst="rect">
                      <a:avLst/>
                    </a:prstGeom>
                    <a:noFill/>
                    <a:ln>
                      <a:noFill/>
                    </a:ln>
                  </pic:spPr>
                </pic:pic>
              </a:graphicData>
            </a:graphic>
          </wp:inline>
        </w:drawing>
      </w:r>
    </w:p>
    <w:p w14:paraId="2866088B" w14:textId="77777777" w:rsidR="007C2829" w:rsidRPr="00533790" w:rsidRDefault="007C2829" w:rsidP="007C2829">
      <w:pPr>
        <w:pStyle w:val="BodyText"/>
        <w:spacing w:line="280" w:lineRule="auto"/>
        <w:ind w:left="675" w:right="1019"/>
        <w:jc w:val="both"/>
        <w:rPr>
          <w:i/>
          <w:iCs/>
          <w:w w:val="105"/>
          <w:sz w:val="17"/>
          <w:szCs w:val="17"/>
        </w:rPr>
      </w:pPr>
      <w:r w:rsidRPr="00533790">
        <w:rPr>
          <w:i/>
          <w:iCs/>
          <w:w w:val="105"/>
          <w:sz w:val="17"/>
          <w:szCs w:val="17"/>
        </w:rPr>
        <w:t>Izvor: Općina Drnje, Službeni glasnik / fotografski arhiv Općine Drnje </w:t>
      </w:r>
    </w:p>
    <w:p w14:paraId="6996E163" w14:textId="77777777" w:rsidR="007C2829" w:rsidRDefault="007C2829" w:rsidP="00B83E48">
      <w:pPr>
        <w:pStyle w:val="BodyText"/>
        <w:spacing w:line="280" w:lineRule="auto"/>
        <w:ind w:left="675" w:right="1019"/>
        <w:jc w:val="both"/>
        <w:rPr>
          <w:w w:val="105"/>
        </w:rPr>
      </w:pPr>
    </w:p>
    <w:p w14:paraId="45CA2442" w14:textId="77777777" w:rsidR="00E86546" w:rsidRDefault="00E86546" w:rsidP="00E86546">
      <w:pPr>
        <w:pStyle w:val="BodyText"/>
        <w:numPr>
          <w:ilvl w:val="0"/>
          <w:numId w:val="201"/>
        </w:numPr>
        <w:spacing w:line="280" w:lineRule="auto"/>
        <w:ind w:right="1019"/>
        <w:jc w:val="both"/>
        <w:rPr>
          <w:b/>
          <w:bCs/>
          <w:w w:val="105"/>
        </w:rPr>
      </w:pPr>
      <w:r w:rsidRPr="00E86546">
        <w:rPr>
          <w:b/>
          <w:bCs/>
          <w:w w:val="105"/>
        </w:rPr>
        <w:t>Poljoprivredni krajobraz i rubne krajobrazne strukture</w:t>
      </w:r>
    </w:p>
    <w:p w14:paraId="32751543" w14:textId="534768B2" w:rsidR="00E86546" w:rsidRDefault="00E86546" w:rsidP="00B83E48">
      <w:pPr>
        <w:pStyle w:val="BodyText"/>
        <w:spacing w:line="280" w:lineRule="auto"/>
        <w:ind w:left="675" w:right="1019"/>
        <w:jc w:val="both"/>
        <w:rPr>
          <w:w w:val="105"/>
        </w:rPr>
      </w:pPr>
      <w:r w:rsidRPr="00E86546">
        <w:rPr>
          <w:w w:val="105"/>
        </w:rPr>
        <w:t>Oranice, livade, pašnjaci, međe, živice, pojedinačna stabla, drvoredi uz poljske putove te vegetacijski pojasevi uz kanale sastavni su dio zelene infrastrukture Općine Drnje.</w:t>
      </w:r>
      <w:r w:rsidR="00533790">
        <w:rPr>
          <w:w w:val="105"/>
        </w:rPr>
        <w:t xml:space="preserve"> </w:t>
      </w:r>
      <w:r w:rsidR="00533790" w:rsidRPr="00B432FD">
        <w:rPr>
          <w:w w:val="105"/>
        </w:rPr>
        <w:t>Iako se često doživljavaju prvenstveno kroz njihovu proizvodnu funkciju, ti prostori imaju važnu ulogu u očuvanju tla, infiltraciji oborinskih voda, sprječavanju erozije, održavanju krajobraznog identiteta i osiguravanju ekološke povezanosti</w:t>
      </w:r>
      <w:r w:rsidRPr="00B432FD">
        <w:rPr>
          <w:w w:val="105"/>
        </w:rPr>
        <w:t>.</w:t>
      </w:r>
      <w:r w:rsidRPr="00E86546">
        <w:rPr>
          <w:w w:val="105"/>
        </w:rPr>
        <w:t xml:space="preserve"> U okviru strategije potrebno je posebno naglasiti očuvanje krajobrazne strukture poljoprivrednog prostora, ograničavanje nepotrebnih prenamjena te poticanje održivog gospodarenja, uključujući očuvanje međa i živica te primjenu agrošumarskih pristupa gdje je to primjereno.</w:t>
      </w:r>
      <w:r w:rsidR="007408C6">
        <w:rPr>
          <w:w w:val="105"/>
        </w:rPr>
        <w:t xml:space="preserve"> </w:t>
      </w:r>
      <w:r w:rsidR="007408C6" w:rsidRPr="007408C6">
        <w:rPr>
          <w:w w:val="105"/>
        </w:rPr>
        <w:t xml:space="preserve">Poljoprivredni krajobraz Općine Drnje karakterizira mozaik oranica, livada, poljskih putova i vegetacijskih pojaseva koji doprinose očuvanju krajobrazne strukture i ekološke povezanosti </w:t>
      </w:r>
      <w:r w:rsidR="007408C6" w:rsidRPr="00B432FD">
        <w:rPr>
          <w:w w:val="105"/>
        </w:rPr>
        <w:t xml:space="preserve">prostora (Slika </w:t>
      </w:r>
      <w:r w:rsidR="002D6E84" w:rsidRPr="00B432FD">
        <w:rPr>
          <w:w w:val="105"/>
        </w:rPr>
        <w:t>23</w:t>
      </w:r>
      <w:r w:rsidR="007408C6" w:rsidRPr="00B432FD">
        <w:rPr>
          <w:w w:val="105"/>
        </w:rPr>
        <w:t>).</w:t>
      </w:r>
    </w:p>
    <w:p w14:paraId="75E979CB" w14:textId="77777777" w:rsidR="007408C6" w:rsidRDefault="007408C6" w:rsidP="00B83E48">
      <w:pPr>
        <w:pStyle w:val="BodyText"/>
        <w:spacing w:line="280" w:lineRule="auto"/>
        <w:ind w:left="675" w:right="1019"/>
        <w:jc w:val="both"/>
        <w:rPr>
          <w:w w:val="105"/>
        </w:rPr>
      </w:pPr>
    </w:p>
    <w:p w14:paraId="64D4A022" w14:textId="77777777" w:rsidR="00D11711" w:rsidRDefault="00D11711" w:rsidP="00B83E48">
      <w:pPr>
        <w:pStyle w:val="BodyText"/>
        <w:spacing w:line="280" w:lineRule="auto"/>
        <w:ind w:left="675" w:right="1019"/>
        <w:jc w:val="both"/>
        <w:rPr>
          <w:w w:val="105"/>
        </w:rPr>
      </w:pPr>
    </w:p>
    <w:p w14:paraId="205D0A8D" w14:textId="77777777" w:rsidR="00D11711" w:rsidRDefault="00D11711" w:rsidP="00B83E48">
      <w:pPr>
        <w:pStyle w:val="BodyText"/>
        <w:spacing w:line="280" w:lineRule="auto"/>
        <w:ind w:left="675" w:right="1019"/>
        <w:jc w:val="both"/>
        <w:rPr>
          <w:w w:val="105"/>
        </w:rPr>
      </w:pPr>
    </w:p>
    <w:p w14:paraId="6029BB9B" w14:textId="77777777" w:rsidR="00D11711" w:rsidRDefault="00D11711" w:rsidP="00B83E48">
      <w:pPr>
        <w:pStyle w:val="BodyText"/>
        <w:spacing w:line="280" w:lineRule="auto"/>
        <w:ind w:left="675" w:right="1019"/>
        <w:jc w:val="both"/>
        <w:rPr>
          <w:w w:val="105"/>
        </w:rPr>
      </w:pPr>
    </w:p>
    <w:p w14:paraId="03C6B361" w14:textId="77777777" w:rsidR="00D11711" w:rsidRDefault="00D11711" w:rsidP="00B83E48">
      <w:pPr>
        <w:pStyle w:val="BodyText"/>
        <w:spacing w:line="280" w:lineRule="auto"/>
        <w:ind w:left="675" w:right="1019"/>
        <w:jc w:val="both"/>
        <w:rPr>
          <w:w w:val="105"/>
        </w:rPr>
      </w:pPr>
    </w:p>
    <w:p w14:paraId="7E687063" w14:textId="77777777" w:rsidR="00D11711" w:rsidRDefault="00D11711" w:rsidP="00B83E48">
      <w:pPr>
        <w:pStyle w:val="BodyText"/>
        <w:spacing w:line="280" w:lineRule="auto"/>
        <w:ind w:left="675" w:right="1019"/>
        <w:jc w:val="both"/>
        <w:rPr>
          <w:w w:val="105"/>
        </w:rPr>
      </w:pPr>
    </w:p>
    <w:p w14:paraId="597BF732" w14:textId="77777777" w:rsidR="00D11711" w:rsidRDefault="00D11711" w:rsidP="00B83E48">
      <w:pPr>
        <w:pStyle w:val="BodyText"/>
        <w:spacing w:line="280" w:lineRule="auto"/>
        <w:ind w:left="675" w:right="1019"/>
        <w:jc w:val="both"/>
        <w:rPr>
          <w:w w:val="105"/>
        </w:rPr>
      </w:pPr>
    </w:p>
    <w:p w14:paraId="21F5E908" w14:textId="77777777" w:rsidR="00D11711" w:rsidRDefault="00D11711" w:rsidP="00B83E48">
      <w:pPr>
        <w:pStyle w:val="BodyText"/>
        <w:spacing w:line="280" w:lineRule="auto"/>
        <w:ind w:left="675" w:right="1019"/>
        <w:jc w:val="both"/>
        <w:rPr>
          <w:w w:val="105"/>
        </w:rPr>
      </w:pPr>
    </w:p>
    <w:p w14:paraId="2DCB566C" w14:textId="77777777" w:rsidR="00D11711" w:rsidRDefault="00D11711" w:rsidP="00B83E48">
      <w:pPr>
        <w:pStyle w:val="BodyText"/>
        <w:spacing w:line="280" w:lineRule="auto"/>
        <w:ind w:left="675" w:right="1019"/>
        <w:jc w:val="both"/>
        <w:rPr>
          <w:w w:val="105"/>
        </w:rPr>
      </w:pPr>
    </w:p>
    <w:p w14:paraId="0DD81689" w14:textId="77777777" w:rsidR="00D11711" w:rsidRDefault="00D11711" w:rsidP="00B83E48">
      <w:pPr>
        <w:pStyle w:val="BodyText"/>
        <w:spacing w:line="280" w:lineRule="auto"/>
        <w:ind w:left="675" w:right="1019"/>
        <w:jc w:val="both"/>
        <w:rPr>
          <w:w w:val="105"/>
        </w:rPr>
      </w:pPr>
    </w:p>
    <w:p w14:paraId="69E8DF15" w14:textId="77777777" w:rsidR="00D11711" w:rsidRDefault="00D11711" w:rsidP="00B83E48">
      <w:pPr>
        <w:pStyle w:val="BodyText"/>
        <w:spacing w:line="280" w:lineRule="auto"/>
        <w:ind w:left="675" w:right="1019"/>
        <w:jc w:val="both"/>
        <w:rPr>
          <w:w w:val="105"/>
        </w:rPr>
      </w:pPr>
    </w:p>
    <w:p w14:paraId="38DCEF6A" w14:textId="77777777" w:rsidR="00D11711" w:rsidRDefault="00D11711" w:rsidP="00B83E48">
      <w:pPr>
        <w:pStyle w:val="BodyText"/>
        <w:spacing w:line="280" w:lineRule="auto"/>
        <w:ind w:left="675" w:right="1019"/>
        <w:jc w:val="both"/>
        <w:rPr>
          <w:w w:val="105"/>
        </w:rPr>
      </w:pPr>
    </w:p>
    <w:p w14:paraId="7FD37B9F" w14:textId="77777777" w:rsidR="00D11711" w:rsidRDefault="00D11711" w:rsidP="00B83E48">
      <w:pPr>
        <w:pStyle w:val="BodyText"/>
        <w:spacing w:line="280" w:lineRule="auto"/>
        <w:ind w:left="675" w:right="1019"/>
        <w:jc w:val="both"/>
        <w:rPr>
          <w:w w:val="105"/>
        </w:rPr>
      </w:pPr>
    </w:p>
    <w:p w14:paraId="4100E005" w14:textId="77777777" w:rsidR="00D11711" w:rsidRDefault="00D11711" w:rsidP="00B83E48">
      <w:pPr>
        <w:pStyle w:val="BodyText"/>
        <w:spacing w:line="280" w:lineRule="auto"/>
        <w:ind w:left="675" w:right="1019"/>
        <w:jc w:val="both"/>
        <w:rPr>
          <w:w w:val="105"/>
        </w:rPr>
      </w:pPr>
    </w:p>
    <w:p w14:paraId="69F344C3" w14:textId="77777777" w:rsidR="00D11711" w:rsidRDefault="00D11711" w:rsidP="00B83E48">
      <w:pPr>
        <w:pStyle w:val="BodyText"/>
        <w:spacing w:line="280" w:lineRule="auto"/>
        <w:ind w:left="675" w:right="1019"/>
        <w:jc w:val="both"/>
        <w:rPr>
          <w:w w:val="105"/>
        </w:rPr>
      </w:pPr>
    </w:p>
    <w:p w14:paraId="2195EE28" w14:textId="77777777" w:rsidR="00D11711" w:rsidRDefault="00D11711" w:rsidP="00B83E48">
      <w:pPr>
        <w:pStyle w:val="BodyText"/>
        <w:spacing w:line="280" w:lineRule="auto"/>
        <w:ind w:left="675" w:right="1019"/>
        <w:jc w:val="both"/>
        <w:rPr>
          <w:w w:val="105"/>
        </w:rPr>
      </w:pPr>
    </w:p>
    <w:p w14:paraId="6A4E8C31" w14:textId="77777777" w:rsidR="00D11711" w:rsidRDefault="00D11711" w:rsidP="00B83E48">
      <w:pPr>
        <w:pStyle w:val="BodyText"/>
        <w:spacing w:line="280" w:lineRule="auto"/>
        <w:ind w:left="675" w:right="1019"/>
        <w:jc w:val="both"/>
        <w:rPr>
          <w:w w:val="105"/>
        </w:rPr>
      </w:pPr>
    </w:p>
    <w:p w14:paraId="2FA502F3" w14:textId="77777777" w:rsidR="00D11711" w:rsidRDefault="00D11711" w:rsidP="00B83E48">
      <w:pPr>
        <w:pStyle w:val="BodyText"/>
        <w:spacing w:line="280" w:lineRule="auto"/>
        <w:ind w:left="675" w:right="1019"/>
        <w:jc w:val="both"/>
        <w:rPr>
          <w:w w:val="105"/>
        </w:rPr>
      </w:pPr>
    </w:p>
    <w:p w14:paraId="2139CD2C" w14:textId="7BA5E0AB" w:rsidR="007408C6" w:rsidRPr="00187A37" w:rsidRDefault="00DB2E16" w:rsidP="00B432FD">
      <w:pPr>
        <w:pStyle w:val="Caption"/>
        <w:spacing w:after="0"/>
        <w:ind w:left="675" w:right="1021"/>
        <w:jc w:val="both"/>
        <w:rPr>
          <w:i w:val="0"/>
          <w:iCs w:val="0"/>
          <w:color w:val="000000" w:themeColor="text1"/>
          <w:w w:val="105"/>
          <w:sz w:val="19"/>
          <w:szCs w:val="19"/>
        </w:rPr>
      </w:pPr>
      <w:bookmarkStart w:id="156" w:name="_Toc225522883"/>
      <w:r w:rsidRPr="00187A37">
        <w:rPr>
          <w:color w:val="000000" w:themeColor="text1"/>
        </w:rPr>
        <w:t xml:space="preserve">Slika </w:t>
      </w:r>
      <w:r w:rsidRPr="00187A37">
        <w:rPr>
          <w:color w:val="000000" w:themeColor="text1"/>
        </w:rPr>
        <w:fldChar w:fldCharType="begin"/>
      </w:r>
      <w:r w:rsidRPr="00187A37">
        <w:rPr>
          <w:color w:val="000000" w:themeColor="text1"/>
        </w:rPr>
        <w:instrText xml:space="preserve"> SEQ Slika \* ARABIC </w:instrText>
      </w:r>
      <w:r w:rsidRPr="00187A37">
        <w:rPr>
          <w:color w:val="000000" w:themeColor="text1"/>
        </w:rPr>
        <w:fldChar w:fldCharType="separate"/>
      </w:r>
      <w:r w:rsidR="00C015CC">
        <w:rPr>
          <w:noProof/>
          <w:color w:val="000000" w:themeColor="text1"/>
        </w:rPr>
        <w:t>22</w:t>
      </w:r>
      <w:r w:rsidRPr="00187A37">
        <w:rPr>
          <w:color w:val="000000" w:themeColor="text1"/>
        </w:rPr>
        <w:fldChar w:fldCharType="end"/>
      </w:r>
      <w:r w:rsidRPr="00187A37">
        <w:rPr>
          <w:color w:val="000000" w:themeColor="text1"/>
        </w:rPr>
        <w:t>: Poljoprivredni krajobraz Općine Drnje s mrežom poljskih putova, vegetacijskih pojaseva i pojedinačnih stabala – primjer ruralnih elemenata zelene infrastrukture</w:t>
      </w:r>
      <w:bookmarkEnd w:id="156"/>
    </w:p>
    <w:p w14:paraId="03EF5531" w14:textId="62FF65A5" w:rsidR="007408C6" w:rsidRDefault="007408C6" w:rsidP="00B83E48">
      <w:pPr>
        <w:pStyle w:val="BodyText"/>
        <w:spacing w:line="280" w:lineRule="auto"/>
        <w:ind w:left="675" w:right="1019"/>
        <w:jc w:val="both"/>
        <w:rPr>
          <w:w w:val="105"/>
        </w:rPr>
      </w:pPr>
      <w:r w:rsidRPr="007408C6">
        <w:rPr>
          <w:noProof/>
          <w:w w:val="105"/>
        </w:rPr>
        <w:drawing>
          <wp:inline distT="0" distB="0" distL="0" distR="0" wp14:anchorId="7AEB53EA" wp14:editId="0A537C29">
            <wp:extent cx="2695575" cy="3166301"/>
            <wp:effectExtent l="0" t="0" r="0" b="0"/>
            <wp:docPr id="1038385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3850" name=""/>
                    <pic:cNvPicPr/>
                  </pic:nvPicPr>
                  <pic:blipFill>
                    <a:blip r:embed="rId57"/>
                    <a:stretch>
                      <a:fillRect/>
                    </a:stretch>
                  </pic:blipFill>
                  <pic:spPr>
                    <a:xfrm>
                      <a:off x="0" y="0"/>
                      <a:ext cx="2704211" cy="3176446"/>
                    </a:xfrm>
                    <a:prstGeom prst="rect">
                      <a:avLst/>
                    </a:prstGeom>
                  </pic:spPr>
                </pic:pic>
              </a:graphicData>
            </a:graphic>
          </wp:inline>
        </w:drawing>
      </w:r>
    </w:p>
    <w:p w14:paraId="418F9BF9" w14:textId="158ABA52" w:rsidR="00E86546" w:rsidRPr="00B432FD" w:rsidRDefault="007408C6" w:rsidP="00B83E48">
      <w:pPr>
        <w:pStyle w:val="BodyText"/>
        <w:spacing w:line="280" w:lineRule="auto"/>
        <w:ind w:left="675" w:right="1019"/>
        <w:jc w:val="both"/>
        <w:rPr>
          <w:i/>
          <w:iCs/>
          <w:w w:val="105"/>
          <w:sz w:val="17"/>
          <w:szCs w:val="17"/>
        </w:rPr>
      </w:pPr>
      <w:r w:rsidRPr="00B432FD">
        <w:rPr>
          <w:i/>
          <w:iCs/>
          <w:w w:val="105"/>
          <w:sz w:val="17"/>
          <w:szCs w:val="17"/>
        </w:rPr>
        <w:t>Izvor: Općina Drnje, fotografski arhiv / službena Facebook stranica</w:t>
      </w:r>
    </w:p>
    <w:p w14:paraId="50175B39" w14:textId="77777777" w:rsidR="007408C6" w:rsidRDefault="007408C6" w:rsidP="00B83E48">
      <w:pPr>
        <w:pStyle w:val="BodyText"/>
        <w:spacing w:line="280" w:lineRule="auto"/>
        <w:ind w:left="675" w:right="1019"/>
        <w:jc w:val="both"/>
        <w:rPr>
          <w:w w:val="105"/>
        </w:rPr>
      </w:pPr>
    </w:p>
    <w:p w14:paraId="221F4F5E" w14:textId="77777777" w:rsidR="00E86546" w:rsidRDefault="00E86546" w:rsidP="00E86546">
      <w:pPr>
        <w:pStyle w:val="BodyText"/>
        <w:numPr>
          <w:ilvl w:val="0"/>
          <w:numId w:val="201"/>
        </w:numPr>
        <w:spacing w:line="280" w:lineRule="auto"/>
        <w:ind w:right="1019"/>
        <w:jc w:val="both"/>
        <w:rPr>
          <w:b/>
          <w:bCs/>
          <w:w w:val="105"/>
        </w:rPr>
      </w:pPr>
      <w:r w:rsidRPr="00E86546">
        <w:rPr>
          <w:b/>
          <w:bCs/>
          <w:w w:val="105"/>
        </w:rPr>
        <w:t>Urbane zelene površine</w:t>
      </w:r>
    </w:p>
    <w:p w14:paraId="42C1525B" w14:textId="14F0BC48" w:rsidR="00B432FD" w:rsidRDefault="00E86546" w:rsidP="00B83E48">
      <w:pPr>
        <w:pStyle w:val="BodyText"/>
        <w:spacing w:line="280" w:lineRule="auto"/>
        <w:ind w:left="675" w:right="1019"/>
        <w:jc w:val="both"/>
        <w:rPr>
          <w:w w:val="105"/>
        </w:rPr>
      </w:pPr>
      <w:r w:rsidRPr="00E86546">
        <w:rPr>
          <w:w w:val="105"/>
        </w:rPr>
        <w:t xml:space="preserve">Urbane zelene površine obuhvaćaju parkove, drvorede, javne zelene površine uz škole, vrtić, crkve, društvene domove, sportske terene i dječja igrališta u naseljima Drnje, Botovo i Torčec. Premda su </w:t>
      </w:r>
      <w:r w:rsidR="00B432FD" w:rsidRPr="00B432FD">
        <w:rPr>
          <w:w w:val="105"/>
        </w:rPr>
        <w:t>po površini skromnije od prirodnih i ruralnih elemenata sustava, one imaju izrazito važnu mikroklimatsku, društvenu, rekreacijsku i vizualnu funkciju. Njihova je uloga osobito važna u smanjenju toplinskog opterećenja, poboljšanju kvalitete javnog prostora te povećanju dostupnosti zelenih sadržaja stanovnicima svih dobnih skupina. Strategija stoga treba poticati njihovo sustavno uređenje, međusobno povezivanje i sadržajno obogaćivanje. Primjer prostorne povezanosti javnih zelenih površina, sportskih sadržaja, drvoreda i okolnog poljoprivrednog krajolika u središtu naselja Drnje ilustrira višefunkcionalnu ulogu zelene infrastrukture u oblikovanju prostora naselja.</w:t>
      </w:r>
    </w:p>
    <w:p w14:paraId="34A92A4C" w14:textId="77777777" w:rsidR="00B432FD" w:rsidRDefault="00B432FD" w:rsidP="00B83E48">
      <w:pPr>
        <w:pStyle w:val="BodyText"/>
        <w:spacing w:line="280" w:lineRule="auto"/>
        <w:ind w:left="675" w:right="1019"/>
        <w:jc w:val="both"/>
        <w:rPr>
          <w:w w:val="105"/>
        </w:rPr>
      </w:pPr>
    </w:p>
    <w:p w14:paraId="119D420F" w14:textId="77777777" w:rsidR="00B432FD" w:rsidRDefault="00B432FD" w:rsidP="00B83E48">
      <w:pPr>
        <w:pStyle w:val="BodyText"/>
        <w:spacing w:line="280" w:lineRule="auto"/>
        <w:ind w:left="675" w:right="1019"/>
        <w:jc w:val="both"/>
        <w:rPr>
          <w:w w:val="105"/>
        </w:rPr>
      </w:pPr>
    </w:p>
    <w:p w14:paraId="483C49A3" w14:textId="77777777" w:rsidR="00D11711" w:rsidRDefault="00D11711" w:rsidP="00B83E48">
      <w:pPr>
        <w:pStyle w:val="BodyText"/>
        <w:spacing w:line="280" w:lineRule="auto"/>
        <w:ind w:left="675" w:right="1019"/>
        <w:jc w:val="both"/>
        <w:rPr>
          <w:w w:val="105"/>
        </w:rPr>
      </w:pPr>
    </w:p>
    <w:p w14:paraId="6DD1F97B" w14:textId="77777777" w:rsidR="00D11711" w:rsidRDefault="00D11711" w:rsidP="00B83E48">
      <w:pPr>
        <w:pStyle w:val="BodyText"/>
        <w:spacing w:line="280" w:lineRule="auto"/>
        <w:ind w:left="675" w:right="1019"/>
        <w:jc w:val="both"/>
        <w:rPr>
          <w:w w:val="105"/>
        </w:rPr>
      </w:pPr>
    </w:p>
    <w:p w14:paraId="2465FB63" w14:textId="77777777" w:rsidR="00D11711" w:rsidRDefault="00D11711" w:rsidP="00B83E48">
      <w:pPr>
        <w:pStyle w:val="BodyText"/>
        <w:spacing w:line="280" w:lineRule="auto"/>
        <w:ind w:left="675" w:right="1019"/>
        <w:jc w:val="both"/>
        <w:rPr>
          <w:w w:val="105"/>
        </w:rPr>
      </w:pPr>
    </w:p>
    <w:p w14:paraId="2E2EB4B7" w14:textId="77777777" w:rsidR="00D11711" w:rsidRDefault="00D11711" w:rsidP="00B83E48">
      <w:pPr>
        <w:pStyle w:val="BodyText"/>
        <w:spacing w:line="280" w:lineRule="auto"/>
        <w:ind w:left="675" w:right="1019"/>
        <w:jc w:val="both"/>
        <w:rPr>
          <w:w w:val="105"/>
        </w:rPr>
      </w:pPr>
    </w:p>
    <w:p w14:paraId="7AB9B3F6" w14:textId="77777777" w:rsidR="00D11711" w:rsidRDefault="00D11711" w:rsidP="00B83E48">
      <w:pPr>
        <w:pStyle w:val="BodyText"/>
        <w:spacing w:line="280" w:lineRule="auto"/>
        <w:ind w:left="675" w:right="1019"/>
        <w:jc w:val="both"/>
        <w:rPr>
          <w:w w:val="105"/>
        </w:rPr>
      </w:pPr>
    </w:p>
    <w:p w14:paraId="632B1BFE" w14:textId="77777777" w:rsidR="00D11711" w:rsidRDefault="00D11711" w:rsidP="00B83E48">
      <w:pPr>
        <w:pStyle w:val="BodyText"/>
        <w:spacing w:line="280" w:lineRule="auto"/>
        <w:ind w:left="675" w:right="1019"/>
        <w:jc w:val="both"/>
        <w:rPr>
          <w:w w:val="105"/>
        </w:rPr>
      </w:pPr>
    </w:p>
    <w:p w14:paraId="6499CB16" w14:textId="77777777" w:rsidR="00D11711" w:rsidRDefault="00D11711" w:rsidP="00B83E48">
      <w:pPr>
        <w:pStyle w:val="BodyText"/>
        <w:spacing w:line="280" w:lineRule="auto"/>
        <w:ind w:left="675" w:right="1019"/>
        <w:jc w:val="both"/>
        <w:rPr>
          <w:w w:val="105"/>
        </w:rPr>
      </w:pPr>
    </w:p>
    <w:p w14:paraId="5629C2E1" w14:textId="77777777" w:rsidR="00D11711" w:rsidRDefault="00D11711" w:rsidP="00B83E48">
      <w:pPr>
        <w:pStyle w:val="BodyText"/>
        <w:spacing w:line="280" w:lineRule="auto"/>
        <w:ind w:left="675" w:right="1019"/>
        <w:jc w:val="both"/>
        <w:rPr>
          <w:w w:val="105"/>
        </w:rPr>
      </w:pPr>
    </w:p>
    <w:p w14:paraId="2145D405" w14:textId="77777777" w:rsidR="00D11711" w:rsidRDefault="00D11711" w:rsidP="00B83E48">
      <w:pPr>
        <w:pStyle w:val="BodyText"/>
        <w:spacing w:line="280" w:lineRule="auto"/>
        <w:ind w:left="675" w:right="1019"/>
        <w:jc w:val="both"/>
        <w:rPr>
          <w:w w:val="105"/>
        </w:rPr>
      </w:pPr>
    </w:p>
    <w:p w14:paraId="4BB9D7FF" w14:textId="77777777" w:rsidR="00D11711" w:rsidRDefault="00D11711" w:rsidP="00B83E48">
      <w:pPr>
        <w:pStyle w:val="BodyText"/>
        <w:spacing w:line="280" w:lineRule="auto"/>
        <w:ind w:left="675" w:right="1019"/>
        <w:jc w:val="both"/>
        <w:rPr>
          <w:w w:val="105"/>
        </w:rPr>
      </w:pPr>
    </w:p>
    <w:p w14:paraId="25B31656" w14:textId="77777777" w:rsidR="00D11711" w:rsidRDefault="00D11711" w:rsidP="00B83E48">
      <w:pPr>
        <w:pStyle w:val="BodyText"/>
        <w:spacing w:line="280" w:lineRule="auto"/>
        <w:ind w:left="675" w:right="1019"/>
        <w:jc w:val="both"/>
        <w:rPr>
          <w:w w:val="105"/>
        </w:rPr>
      </w:pPr>
    </w:p>
    <w:p w14:paraId="7BB75B52" w14:textId="77777777" w:rsidR="00D11711" w:rsidRDefault="00D11711" w:rsidP="00B83E48">
      <w:pPr>
        <w:pStyle w:val="BodyText"/>
        <w:spacing w:line="280" w:lineRule="auto"/>
        <w:ind w:left="675" w:right="1019"/>
        <w:jc w:val="both"/>
        <w:rPr>
          <w:w w:val="105"/>
        </w:rPr>
      </w:pPr>
    </w:p>
    <w:p w14:paraId="15820399" w14:textId="77777777" w:rsidR="00B0361B" w:rsidRDefault="00B0361B" w:rsidP="00B83E48">
      <w:pPr>
        <w:pStyle w:val="BodyText"/>
        <w:spacing w:line="280" w:lineRule="auto"/>
        <w:ind w:left="675" w:right="1019"/>
        <w:jc w:val="both"/>
        <w:rPr>
          <w:w w:val="105"/>
        </w:rPr>
      </w:pPr>
    </w:p>
    <w:p w14:paraId="0C4BA374" w14:textId="232871DF" w:rsidR="00DB2E16" w:rsidRPr="00187A37" w:rsidRDefault="00DB2E16" w:rsidP="00B432FD">
      <w:pPr>
        <w:pStyle w:val="Caption"/>
        <w:spacing w:after="0"/>
        <w:ind w:left="675" w:right="1021"/>
        <w:jc w:val="both"/>
        <w:rPr>
          <w:color w:val="000000" w:themeColor="text1"/>
        </w:rPr>
      </w:pPr>
      <w:bookmarkStart w:id="157" w:name="_Toc225522884"/>
      <w:r w:rsidRPr="00187A37">
        <w:rPr>
          <w:color w:val="000000" w:themeColor="text1"/>
        </w:rPr>
        <w:lastRenderedPageBreak/>
        <w:t xml:space="preserve">Slika </w:t>
      </w:r>
      <w:r w:rsidRPr="00187A37">
        <w:rPr>
          <w:color w:val="000000" w:themeColor="text1"/>
        </w:rPr>
        <w:fldChar w:fldCharType="begin"/>
      </w:r>
      <w:r w:rsidRPr="00187A37">
        <w:rPr>
          <w:color w:val="000000" w:themeColor="text1"/>
        </w:rPr>
        <w:instrText xml:space="preserve"> SEQ Slika \* ARABIC </w:instrText>
      </w:r>
      <w:r w:rsidRPr="00187A37">
        <w:rPr>
          <w:color w:val="000000" w:themeColor="text1"/>
        </w:rPr>
        <w:fldChar w:fldCharType="separate"/>
      </w:r>
      <w:r w:rsidR="00C015CC">
        <w:rPr>
          <w:noProof/>
          <w:color w:val="000000" w:themeColor="text1"/>
        </w:rPr>
        <w:t>23</w:t>
      </w:r>
      <w:r w:rsidRPr="00187A37">
        <w:rPr>
          <w:color w:val="000000" w:themeColor="text1"/>
        </w:rPr>
        <w:fldChar w:fldCharType="end"/>
      </w:r>
      <w:r w:rsidRPr="00187A37">
        <w:rPr>
          <w:color w:val="000000" w:themeColor="text1"/>
        </w:rPr>
        <w:t>: Središte naselja Drnje s nogometnim igralištem, javnim zgradama, drvoredima i okolnim poljoprivrednim površinama – primjer prostorne povezanosti urbane, ruralne i sportsko -rekreacijske zelene infrastrukture</w:t>
      </w:r>
      <w:bookmarkEnd w:id="157"/>
    </w:p>
    <w:p w14:paraId="60B19336" w14:textId="0AA84B7D" w:rsidR="00B0361B" w:rsidRPr="007C321C" w:rsidRDefault="00B0361B" w:rsidP="00B0361B">
      <w:pPr>
        <w:pStyle w:val="BodyText"/>
        <w:spacing w:line="280" w:lineRule="auto"/>
        <w:ind w:left="675" w:right="1019"/>
        <w:jc w:val="both"/>
        <w:rPr>
          <w:w w:val="105"/>
        </w:rPr>
      </w:pPr>
      <w:r>
        <w:rPr>
          <w:w w:val="105"/>
        </w:rPr>
        <w:t xml:space="preserve"> </w:t>
      </w:r>
      <w:r w:rsidRPr="007C321C">
        <w:rPr>
          <w:noProof/>
          <w:w w:val="105"/>
        </w:rPr>
        <w:drawing>
          <wp:inline distT="0" distB="0" distL="0" distR="0" wp14:anchorId="3FE36D22" wp14:editId="490EE8C8">
            <wp:extent cx="3667125" cy="2611806"/>
            <wp:effectExtent l="0" t="0" r="0" b="0"/>
            <wp:docPr id="811698492"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84882" cy="2624453"/>
                    </a:xfrm>
                    <a:prstGeom prst="rect">
                      <a:avLst/>
                    </a:prstGeom>
                    <a:noFill/>
                  </pic:spPr>
                </pic:pic>
              </a:graphicData>
            </a:graphic>
          </wp:inline>
        </w:drawing>
      </w:r>
    </w:p>
    <w:p w14:paraId="17695B62" w14:textId="3503A6A0" w:rsidR="00B0361B" w:rsidRPr="00B432FD" w:rsidRDefault="00B0361B" w:rsidP="00B0361B">
      <w:pPr>
        <w:pStyle w:val="BodyText"/>
        <w:spacing w:line="280" w:lineRule="auto"/>
        <w:ind w:left="675" w:right="1019"/>
        <w:jc w:val="both"/>
        <w:rPr>
          <w:i/>
          <w:iCs/>
          <w:w w:val="105"/>
          <w:sz w:val="17"/>
          <w:szCs w:val="17"/>
        </w:rPr>
      </w:pPr>
      <w:r w:rsidRPr="00B432FD">
        <w:rPr>
          <w:i/>
          <w:iCs/>
          <w:w w:val="105"/>
          <w:sz w:val="17"/>
          <w:szCs w:val="17"/>
        </w:rPr>
        <w:t>Izvor: Općina Drnje, Službeni glasnik / fotografski arhiv Općine Drnje </w:t>
      </w:r>
    </w:p>
    <w:p w14:paraId="4EDC1E90" w14:textId="77777777" w:rsidR="00E86546" w:rsidRDefault="00E86546" w:rsidP="00B83E48">
      <w:pPr>
        <w:pStyle w:val="BodyText"/>
        <w:spacing w:line="280" w:lineRule="auto"/>
        <w:ind w:left="675" w:right="1019"/>
        <w:jc w:val="both"/>
        <w:rPr>
          <w:w w:val="105"/>
        </w:rPr>
      </w:pPr>
    </w:p>
    <w:p w14:paraId="67E407C4" w14:textId="77777777" w:rsidR="00E86546" w:rsidRDefault="00E86546" w:rsidP="00E86546">
      <w:pPr>
        <w:pStyle w:val="BodyText"/>
        <w:numPr>
          <w:ilvl w:val="0"/>
          <w:numId w:val="201"/>
        </w:numPr>
        <w:spacing w:line="280" w:lineRule="auto"/>
        <w:ind w:right="1019"/>
        <w:jc w:val="both"/>
        <w:rPr>
          <w:b/>
          <w:bCs/>
          <w:w w:val="105"/>
        </w:rPr>
      </w:pPr>
      <w:r w:rsidRPr="00E86546">
        <w:rPr>
          <w:b/>
          <w:bCs/>
          <w:w w:val="105"/>
        </w:rPr>
        <w:t>Zaštitni i infrastrukturni zeleni pojasevi</w:t>
      </w:r>
    </w:p>
    <w:p w14:paraId="601EE224" w14:textId="6CB7F2A1" w:rsidR="00E86546" w:rsidRDefault="00E86546" w:rsidP="00B83E48">
      <w:pPr>
        <w:pStyle w:val="BodyText"/>
        <w:spacing w:line="280" w:lineRule="auto"/>
        <w:ind w:left="675" w:right="1019"/>
        <w:jc w:val="both"/>
        <w:rPr>
          <w:w w:val="105"/>
        </w:rPr>
      </w:pPr>
      <w:r w:rsidRPr="00E86546">
        <w:rPr>
          <w:w w:val="105"/>
        </w:rPr>
        <w:t>Zaštitni zeleni pojasevi uz državne, županijske i lokalne ceste, uz željeznički koridor, kanale, nasipe, rubove naselja i gospodarske zone čine važan funkcionalni sloj lokalne zelene infrastrukture. Oni doprinose smanjenju buke, prašine i djelovanja vjetra, ublažavanju vizualnog utjecaja infrastrukture te jačanju lokalne ekološke povezanosti. U strategijskom smislu te pojaseve treba promatrati kao linearne elemente koji povezuju točkaste sadržaje u naseljima s prirodnim i ruralnim prostorima izvan građevinskog područja.</w:t>
      </w:r>
    </w:p>
    <w:p w14:paraId="3750EDDC" w14:textId="77777777" w:rsidR="00E86546" w:rsidRDefault="00E86546" w:rsidP="00B83E48">
      <w:pPr>
        <w:pStyle w:val="BodyText"/>
        <w:spacing w:line="280" w:lineRule="auto"/>
        <w:ind w:left="675" w:right="1019"/>
        <w:jc w:val="both"/>
        <w:rPr>
          <w:w w:val="105"/>
        </w:rPr>
      </w:pPr>
    </w:p>
    <w:p w14:paraId="06D4C199" w14:textId="77777777" w:rsidR="00E86546" w:rsidRDefault="00E86546" w:rsidP="00E86546">
      <w:pPr>
        <w:pStyle w:val="BodyText"/>
        <w:numPr>
          <w:ilvl w:val="0"/>
          <w:numId w:val="201"/>
        </w:numPr>
        <w:spacing w:line="280" w:lineRule="auto"/>
        <w:ind w:right="1019"/>
        <w:jc w:val="both"/>
        <w:rPr>
          <w:b/>
          <w:bCs/>
          <w:w w:val="105"/>
        </w:rPr>
      </w:pPr>
      <w:r w:rsidRPr="00E86546">
        <w:rPr>
          <w:b/>
          <w:bCs/>
          <w:w w:val="105"/>
        </w:rPr>
        <w:t>Posebne zelene i plavo-zelene površine</w:t>
      </w:r>
    </w:p>
    <w:p w14:paraId="45754DC0" w14:textId="66528568" w:rsidR="00E86546" w:rsidRDefault="00E86546" w:rsidP="00B83E48">
      <w:pPr>
        <w:pStyle w:val="BodyText"/>
        <w:spacing w:line="280" w:lineRule="auto"/>
        <w:ind w:left="675" w:right="1019"/>
        <w:jc w:val="both"/>
        <w:rPr>
          <w:w w:val="105"/>
        </w:rPr>
      </w:pPr>
      <w:r w:rsidRPr="00E86546">
        <w:rPr>
          <w:w w:val="105"/>
        </w:rPr>
        <w:t>U ovu skupinu ubrajaju se groblja, sportsko-rekreacijske zone, područje Šoderice, školski vrtovi, edukativni vrtovi, mikroparkovi te površine namijenjene održivoj oborinskoj odvodnji, kao što su kišni vrtovi, infiltracijske depresije, retencijske travnate površine i zeleni jarci. Riječ je o prostorima naglašene društvene, edukativne, rekreacijske ili tehničko-ekološke funkcije koji mogu imati značajnu ulogu u razvoju naselja prilagođenih klimatskim promjenama.</w:t>
      </w:r>
    </w:p>
    <w:p w14:paraId="2D033554" w14:textId="77777777" w:rsidR="00B153AA" w:rsidRDefault="00B153AA" w:rsidP="00B83E48">
      <w:pPr>
        <w:pStyle w:val="BodyText"/>
        <w:spacing w:line="280" w:lineRule="auto"/>
        <w:ind w:left="675" w:right="1019"/>
        <w:jc w:val="both"/>
        <w:rPr>
          <w:w w:val="105"/>
        </w:rPr>
      </w:pPr>
    </w:p>
    <w:p w14:paraId="764C21E1" w14:textId="77777777" w:rsidR="005258C5" w:rsidRDefault="005258C5" w:rsidP="00B83E48">
      <w:pPr>
        <w:pStyle w:val="BodyText"/>
        <w:spacing w:line="280" w:lineRule="auto"/>
        <w:ind w:left="675" w:right="1019"/>
        <w:jc w:val="both"/>
        <w:rPr>
          <w:w w:val="105"/>
        </w:rPr>
      </w:pPr>
    </w:p>
    <w:p w14:paraId="0D160865" w14:textId="130AF436" w:rsidR="00A35E8D" w:rsidRDefault="00A35E8D" w:rsidP="00B83E48">
      <w:pPr>
        <w:pStyle w:val="BodyText"/>
        <w:spacing w:line="280" w:lineRule="auto"/>
        <w:ind w:left="675" w:right="1019"/>
        <w:jc w:val="both"/>
        <w:rPr>
          <w:b/>
          <w:bCs/>
          <w:w w:val="105"/>
        </w:rPr>
      </w:pPr>
      <w:r w:rsidRPr="00A35E8D">
        <w:rPr>
          <w:b/>
          <w:bCs/>
          <w:w w:val="105"/>
        </w:rPr>
        <w:t>Smjernice razvoja zelene i plavo-zelene infrastrukture</w:t>
      </w:r>
    </w:p>
    <w:p w14:paraId="796A1756" w14:textId="77777777" w:rsidR="00A35E8D" w:rsidRPr="00A35E8D" w:rsidRDefault="00A35E8D" w:rsidP="00B83E48">
      <w:pPr>
        <w:pStyle w:val="BodyText"/>
        <w:spacing w:line="280" w:lineRule="auto"/>
        <w:ind w:left="675" w:right="1019"/>
        <w:jc w:val="both"/>
        <w:rPr>
          <w:b/>
          <w:bCs/>
          <w:w w:val="105"/>
        </w:rPr>
      </w:pPr>
    </w:p>
    <w:p w14:paraId="1648FE33" w14:textId="04A3FEC9" w:rsidR="005258C5" w:rsidRPr="005258C5" w:rsidRDefault="005258C5" w:rsidP="005258C5">
      <w:pPr>
        <w:pStyle w:val="BodyText"/>
        <w:spacing w:line="280" w:lineRule="auto"/>
        <w:ind w:left="675" w:right="1019"/>
        <w:jc w:val="both"/>
        <w:rPr>
          <w:w w:val="105"/>
        </w:rPr>
      </w:pPr>
      <w:r w:rsidRPr="005258C5">
        <w:rPr>
          <w:w w:val="105"/>
        </w:rPr>
        <w:t>U skladu s ciljevima Strategije zelene urbane obnove, razvoj zelene i plavo-zelene infrastrukture Općine Drnje treba usmjeriti na očuvanje i unaprjeđenje postojećeg sustava, a ne samo na stvaranje novih pojedinačnih zahvata.</w:t>
      </w:r>
      <w:r>
        <w:rPr>
          <w:w w:val="105"/>
        </w:rPr>
        <w:t xml:space="preserve"> </w:t>
      </w:r>
      <w:r w:rsidRPr="005258C5">
        <w:rPr>
          <w:w w:val="105"/>
        </w:rPr>
        <w:t>Prioritet je očuvanje prirodne retencijske i ekološke funkcije Drave i njezina priobalja, uz izbjegavanje nove gradnje u poplavno ugroženim područjima.</w:t>
      </w:r>
      <w:r>
        <w:rPr>
          <w:w w:val="105"/>
        </w:rPr>
        <w:t xml:space="preserve"> </w:t>
      </w:r>
      <w:r w:rsidRPr="005258C5">
        <w:rPr>
          <w:w w:val="105"/>
        </w:rPr>
        <w:t>Potok Gliboki i kanalska mreža trebaju se razvijati kao lokalna okosnica plavo-zelenih koridora, uz primjenu rješenja temeljenih na prirodi, poput vegetacijske stabilizacije obala, proširenih zelenih pojaseva, kišnih vrtova i manjih retencijskih prostora.</w:t>
      </w:r>
      <w:r>
        <w:rPr>
          <w:w w:val="105"/>
        </w:rPr>
        <w:t xml:space="preserve"> </w:t>
      </w:r>
      <w:r w:rsidRPr="005258C5">
        <w:rPr>
          <w:w w:val="105"/>
        </w:rPr>
        <w:t>U naseljima Drnje, Botovo i Torčec prioritet je povezivanje postojećih javnih zelenih površina, drvoreda, školskih i sportskih prostora u funkcionalnu mrežu pješačkih i biciklističkih ruta s većim udjelom hlada i boljim mikroklimatskim svojstvima.</w:t>
      </w:r>
      <w:r w:rsidR="00B432FD">
        <w:rPr>
          <w:w w:val="105"/>
        </w:rPr>
        <w:t xml:space="preserve"> </w:t>
      </w:r>
      <w:r w:rsidRPr="005258C5">
        <w:rPr>
          <w:w w:val="105"/>
        </w:rPr>
        <w:t>Potrebno je poticati sadnju autohtonih i klimatski otpornih vrsta drveća, oblikovanje mikroparkova i ozelenjenih javnih prostora te korištenje prostora uz društvene sadržaje kao lokalnih točaka edukacije, susreta i boravka na otvorenom.</w:t>
      </w:r>
    </w:p>
    <w:p w14:paraId="094CB310" w14:textId="77777777" w:rsidR="005258C5" w:rsidRPr="005258C5" w:rsidRDefault="005258C5" w:rsidP="005258C5">
      <w:pPr>
        <w:pStyle w:val="BodyText"/>
        <w:spacing w:line="280" w:lineRule="auto"/>
        <w:ind w:left="675" w:right="1019"/>
        <w:jc w:val="both"/>
        <w:rPr>
          <w:w w:val="105"/>
        </w:rPr>
      </w:pPr>
      <w:r w:rsidRPr="005258C5">
        <w:rPr>
          <w:w w:val="105"/>
        </w:rPr>
        <w:lastRenderedPageBreak/>
        <w:t>Posebno je važno postupno unapređivati sustav oborinske odvodnje prema načelima održive urbane odvodnje, odnosno zadržavanja, infiltracije i prirodnog pročišćavanja vode na mjestu nastanka. To uključuje primjenu zelenih jaraka uz prometnice, kišnih vrtova, infiltracijskih travnjaka, propusnih površina i manjih retencijskih prostora u javnim i polujavnim prostorima.</w:t>
      </w:r>
    </w:p>
    <w:p w14:paraId="20A145DA" w14:textId="1068C02C" w:rsidR="005258C5" w:rsidRDefault="005258C5" w:rsidP="00187A37">
      <w:pPr>
        <w:pStyle w:val="BodyText"/>
        <w:spacing w:line="280" w:lineRule="auto"/>
        <w:ind w:left="675" w:right="1019"/>
        <w:jc w:val="both"/>
        <w:rPr>
          <w:w w:val="105"/>
        </w:rPr>
      </w:pPr>
      <w:r w:rsidRPr="005258C5">
        <w:rPr>
          <w:w w:val="105"/>
        </w:rPr>
        <w:t>U području upravljanja vodnim resursima preporučuje se modernizacija vodoopskrbne mreže radi smanjenja gubitaka vode i energije te poticanje skupljanja i ponovne uporabe kišnice na javnim zgradama i u novoj gradnji, osobito za navodnjavanje zelenih površina i školskih vrtova.</w:t>
      </w:r>
    </w:p>
    <w:p w14:paraId="5D0BC191" w14:textId="092564C4" w:rsidR="005258C5" w:rsidRPr="005258C5" w:rsidRDefault="005258C5" w:rsidP="005258C5">
      <w:pPr>
        <w:pStyle w:val="BodyText"/>
        <w:spacing w:line="280" w:lineRule="auto"/>
        <w:ind w:left="675" w:right="1019"/>
        <w:jc w:val="both"/>
        <w:rPr>
          <w:w w:val="105"/>
        </w:rPr>
      </w:pPr>
      <w:r w:rsidRPr="005258C5">
        <w:rPr>
          <w:w w:val="105"/>
        </w:rPr>
        <w:t>Upravljanje zelenom i plavo-zelenom infrastrukturom Općine Drnje mora se temeljiti na međusektorskoj suradnji Općine, komunalnih službi, Hrvatskih voda, nadležnih ustanova za zaštitu prirode, obrazovnih ustanova, udruga i lokalne zajednice.</w:t>
      </w:r>
      <w:r>
        <w:rPr>
          <w:w w:val="105"/>
        </w:rPr>
        <w:t xml:space="preserve"> </w:t>
      </w:r>
      <w:r w:rsidRPr="005258C5">
        <w:rPr>
          <w:w w:val="105"/>
        </w:rPr>
        <w:t>Sustav ne obuhvaća samo održavanje pojedinačnih površina, nego i njihovo plansko evidentiranje, prostorno povezivanje, funkcionalno unaprjeđenje i praćenje učinaka.</w:t>
      </w:r>
      <w:r>
        <w:rPr>
          <w:w w:val="105"/>
        </w:rPr>
        <w:t xml:space="preserve"> </w:t>
      </w:r>
      <w:r w:rsidRPr="005258C5">
        <w:rPr>
          <w:w w:val="105"/>
        </w:rPr>
        <w:t>U tom smislu preporučuje se uspostava jedinstvene GIS baze podataka o elementima zelene i plavo-zelene infrastrukture, uključujući vodotoke, kanale, nasipe, javne zelene površine, drvorede, zaštitne pojaseve, retencijske prostore i druge relevantne sastavnice.</w:t>
      </w:r>
      <w:r>
        <w:rPr>
          <w:w w:val="105"/>
        </w:rPr>
        <w:t xml:space="preserve"> </w:t>
      </w:r>
      <w:r w:rsidRPr="005258C5">
        <w:rPr>
          <w:w w:val="105"/>
        </w:rPr>
        <w:t>Za provedbu strategije važno je osigurati i participativni model upravljanja kroz uključivanje škola, udruga, kulturnih društava i građanskih inicijativa u sadnju, edukativne programe, uređenje mikroprostora i aktivnosti očuvanja prostora uz Dravu, Gliboki i Šodericu.</w:t>
      </w:r>
      <w:r>
        <w:rPr>
          <w:w w:val="105"/>
        </w:rPr>
        <w:t xml:space="preserve"> </w:t>
      </w:r>
      <w:r w:rsidRPr="005258C5">
        <w:rPr>
          <w:w w:val="105"/>
        </w:rPr>
        <w:t>Time se zelena i plavo-zelena infrastruktura potvrđuje ne samo kao prostorni i ekološki sustav, nego i kao nositelj lokalnog identiteta, društvene kohezije i dugoročne otpornosti Općine Drnje.</w:t>
      </w:r>
    </w:p>
    <w:p w14:paraId="4074BD98" w14:textId="77777777" w:rsidR="005258C5" w:rsidRDefault="005258C5" w:rsidP="00B83E48">
      <w:pPr>
        <w:pStyle w:val="BodyText"/>
        <w:spacing w:line="280" w:lineRule="auto"/>
        <w:ind w:left="675" w:right="1019"/>
        <w:jc w:val="both"/>
        <w:rPr>
          <w:w w:val="105"/>
        </w:rPr>
      </w:pPr>
    </w:p>
    <w:p w14:paraId="7AA1EC6A" w14:textId="23343564" w:rsidR="004B280C" w:rsidRPr="007C321C" w:rsidRDefault="00634E8C" w:rsidP="00B9159D">
      <w:pPr>
        <w:pStyle w:val="Stil2"/>
        <w:numPr>
          <w:ilvl w:val="1"/>
          <w:numId w:val="329"/>
        </w:numPr>
      </w:pPr>
      <w:bookmarkStart w:id="158" w:name="_Toc224547523"/>
      <w:bookmarkStart w:id="159" w:name="_Toc226532946"/>
      <w:bookmarkEnd w:id="149"/>
      <w:r>
        <w:t>RJEŠENJA TEMELJENA NA PRIRODI (NbS RJEŠENJA)</w:t>
      </w:r>
      <w:bookmarkEnd w:id="158"/>
      <w:bookmarkEnd w:id="159"/>
    </w:p>
    <w:p w14:paraId="7562315E" w14:textId="77777777" w:rsidR="00E41514" w:rsidRPr="007C321C" w:rsidRDefault="00E41514" w:rsidP="0096017C">
      <w:pPr>
        <w:pStyle w:val="BodyText"/>
        <w:spacing w:line="280" w:lineRule="auto"/>
        <w:ind w:left="675" w:right="1019"/>
        <w:jc w:val="both"/>
        <w:rPr>
          <w:w w:val="105"/>
        </w:rPr>
      </w:pPr>
    </w:p>
    <w:p w14:paraId="30540177" w14:textId="53593D4B" w:rsidR="007E2549" w:rsidRPr="007E2549" w:rsidRDefault="007E2549" w:rsidP="007E2549">
      <w:pPr>
        <w:pStyle w:val="BodyText"/>
        <w:spacing w:line="280" w:lineRule="auto"/>
        <w:ind w:left="675" w:right="1019"/>
        <w:jc w:val="both"/>
      </w:pPr>
      <w:r w:rsidRPr="007E2549">
        <w:t xml:space="preserve">Rješenja temeljena na prirodi (Nature-based Solutions – NbS) u Općini Drnje obuhvaćaju skup prostornih, krajobraznih i infrastrukturnih mjera koje koriste procese prirodnih ekosustava kako bi se istodobno odgovorilo na klimatske, okolišne i društvene izazove. U okviru Strategije zelene urbane obnove NbS su </w:t>
      </w:r>
      <w:r w:rsidR="00633A5C">
        <w:t xml:space="preserve">usko </w:t>
      </w:r>
      <w:r w:rsidRPr="007E2549">
        <w:t>povezane s razvojem zelene i plavo-zelene infrastrukture, prilagodbom klimatskim promjenama, ublažavanjem emisija stakleničkih plinova te načelima održivog i kružnog upravljanja prostorom.</w:t>
      </w:r>
      <w:r>
        <w:t xml:space="preserve"> </w:t>
      </w:r>
      <w:r w:rsidRPr="007E2549">
        <w:t>Općina Drnje suočava se s nekoliko ključnih klimatskih i prostornih izazova, među kojima se posebno izdvajaju:</w:t>
      </w:r>
    </w:p>
    <w:p w14:paraId="2E6E0DE2" w14:textId="77777777" w:rsidR="007E2549" w:rsidRPr="007E2549" w:rsidRDefault="007E2549" w:rsidP="007E2549">
      <w:pPr>
        <w:pStyle w:val="BodyText"/>
        <w:numPr>
          <w:ilvl w:val="0"/>
          <w:numId w:val="209"/>
        </w:numPr>
        <w:spacing w:line="280" w:lineRule="auto"/>
        <w:ind w:right="1019"/>
        <w:jc w:val="both"/>
      </w:pPr>
      <w:r w:rsidRPr="007E2549">
        <w:t>povećani rizici od poplava uz rijeku Dravu i potok Gliboki</w:t>
      </w:r>
    </w:p>
    <w:p w14:paraId="4F175BE3" w14:textId="77777777" w:rsidR="007E2549" w:rsidRPr="007E2549" w:rsidRDefault="007E2549" w:rsidP="007E2549">
      <w:pPr>
        <w:pStyle w:val="BodyText"/>
        <w:numPr>
          <w:ilvl w:val="0"/>
          <w:numId w:val="209"/>
        </w:numPr>
        <w:spacing w:line="280" w:lineRule="auto"/>
        <w:ind w:right="1019"/>
        <w:jc w:val="both"/>
      </w:pPr>
      <w:r w:rsidRPr="007E2549">
        <w:t>izraženiji toplinski valovi u naseljima</w:t>
      </w:r>
    </w:p>
    <w:p w14:paraId="4E2CE390" w14:textId="77777777" w:rsidR="007E2549" w:rsidRPr="007E2549" w:rsidRDefault="007E2549" w:rsidP="007E2549">
      <w:pPr>
        <w:pStyle w:val="BodyText"/>
        <w:numPr>
          <w:ilvl w:val="0"/>
          <w:numId w:val="209"/>
        </w:numPr>
        <w:spacing w:line="280" w:lineRule="auto"/>
        <w:ind w:right="1019"/>
        <w:jc w:val="both"/>
      </w:pPr>
      <w:r w:rsidRPr="007E2549">
        <w:t>sve češći ekstremni oborinski događaji</w:t>
      </w:r>
    </w:p>
    <w:p w14:paraId="2B22EBD2" w14:textId="77777777" w:rsidR="007E2549" w:rsidRPr="007E2549" w:rsidRDefault="007E2549" w:rsidP="007E2549">
      <w:pPr>
        <w:pStyle w:val="BodyText"/>
        <w:numPr>
          <w:ilvl w:val="0"/>
          <w:numId w:val="209"/>
        </w:numPr>
        <w:spacing w:line="280" w:lineRule="auto"/>
        <w:ind w:right="1019"/>
        <w:jc w:val="both"/>
      </w:pPr>
      <w:r w:rsidRPr="007E2549">
        <w:t>pritisci na poljoprivredne i šumske površine.</w:t>
      </w:r>
    </w:p>
    <w:p w14:paraId="3E494961" w14:textId="77777777" w:rsidR="007E2549" w:rsidRPr="007E2549" w:rsidRDefault="007E2549" w:rsidP="007E2549">
      <w:pPr>
        <w:pStyle w:val="BodyText"/>
        <w:spacing w:line="280" w:lineRule="auto"/>
        <w:ind w:left="675" w:right="1019"/>
        <w:jc w:val="both"/>
      </w:pPr>
      <w:r w:rsidRPr="007E2549">
        <w:t>Istodobno, općina raspolaže vrijednim prirodnim resursima</w:t>
      </w:r>
      <w:r>
        <w:t xml:space="preserve"> </w:t>
      </w:r>
      <w:r w:rsidRPr="007E2549">
        <w:t>— riječnim ekosustavom Drave, poplavnim šumama, vlažnim livadama, kanalskom mrežom te rekreacijsko-turističkim područjem Šoderice — koji predstavljaju temelj za primjenu rješenja temeljenih na prirodi.</w:t>
      </w:r>
    </w:p>
    <w:p w14:paraId="1C90F172" w14:textId="77777777" w:rsidR="007E2549" w:rsidRPr="007E2549" w:rsidRDefault="007E2549" w:rsidP="007E2549">
      <w:pPr>
        <w:pStyle w:val="BodyText"/>
        <w:spacing w:line="280" w:lineRule="auto"/>
        <w:ind w:left="675" w:right="1019"/>
        <w:jc w:val="both"/>
      </w:pPr>
      <w:r w:rsidRPr="007E2549">
        <w:t>Primjena NbS u Strategiji usmjerena je na:</w:t>
      </w:r>
    </w:p>
    <w:p w14:paraId="7F8B68C5" w14:textId="77777777" w:rsidR="007E2549" w:rsidRPr="007E2549" w:rsidRDefault="007E2549" w:rsidP="007E2549">
      <w:pPr>
        <w:pStyle w:val="BodyText"/>
        <w:numPr>
          <w:ilvl w:val="0"/>
          <w:numId w:val="211"/>
        </w:numPr>
        <w:spacing w:line="280" w:lineRule="auto"/>
        <w:ind w:right="1019"/>
        <w:jc w:val="both"/>
      </w:pPr>
      <w:r w:rsidRPr="007E2549">
        <w:t>uspostavu funkcionalnih zelenih i plavo-zelenih koridora uz Dravu, Gliboki i kanalsku mrežu</w:t>
      </w:r>
    </w:p>
    <w:p w14:paraId="223F3CE9" w14:textId="77777777" w:rsidR="007E2549" w:rsidRPr="007E2549" w:rsidRDefault="007E2549" w:rsidP="007E2549">
      <w:pPr>
        <w:pStyle w:val="BodyText"/>
        <w:numPr>
          <w:ilvl w:val="0"/>
          <w:numId w:val="211"/>
        </w:numPr>
        <w:spacing w:line="280" w:lineRule="auto"/>
        <w:ind w:right="1019"/>
        <w:jc w:val="both"/>
      </w:pPr>
      <w:r w:rsidRPr="007E2549">
        <w:t>razvoj urbanog zelenila i zasjenjenih javnih prostora u naseljima</w:t>
      </w:r>
    </w:p>
    <w:p w14:paraId="6F108D7C" w14:textId="77777777" w:rsidR="007E2549" w:rsidRPr="007E2549" w:rsidRDefault="007E2549" w:rsidP="007E2549">
      <w:pPr>
        <w:pStyle w:val="BodyText"/>
        <w:numPr>
          <w:ilvl w:val="0"/>
          <w:numId w:val="211"/>
        </w:numPr>
        <w:spacing w:line="280" w:lineRule="auto"/>
        <w:ind w:right="1019"/>
        <w:jc w:val="both"/>
      </w:pPr>
      <w:r w:rsidRPr="007E2549">
        <w:t>primjenu održivih sustava oborinske odvodnje</w:t>
      </w:r>
    </w:p>
    <w:p w14:paraId="6910BBE4" w14:textId="77777777" w:rsidR="007E2549" w:rsidRPr="007E2549" w:rsidRDefault="007E2549" w:rsidP="007E2549">
      <w:pPr>
        <w:pStyle w:val="BodyText"/>
        <w:numPr>
          <w:ilvl w:val="0"/>
          <w:numId w:val="211"/>
        </w:numPr>
        <w:spacing w:line="280" w:lineRule="auto"/>
        <w:ind w:right="1019"/>
        <w:jc w:val="both"/>
      </w:pPr>
      <w:r w:rsidRPr="007E2549">
        <w:t>razvoj rekreacijskih i edukativnih prostora u sklopu zelenih zona</w:t>
      </w:r>
    </w:p>
    <w:p w14:paraId="4204FEC2" w14:textId="77777777" w:rsidR="007E2549" w:rsidRPr="007E2549" w:rsidRDefault="007E2549" w:rsidP="007E2549">
      <w:pPr>
        <w:pStyle w:val="BodyText"/>
        <w:numPr>
          <w:ilvl w:val="0"/>
          <w:numId w:val="211"/>
        </w:numPr>
        <w:spacing w:line="280" w:lineRule="auto"/>
        <w:ind w:right="1019"/>
        <w:jc w:val="both"/>
      </w:pPr>
      <w:r w:rsidRPr="007E2549">
        <w:t>poticanje agrošumarskih i krajobrazno-ekoloških rješenja u poljoprivrednom prostoru.</w:t>
      </w:r>
    </w:p>
    <w:p w14:paraId="54AE25A7" w14:textId="478E0A49" w:rsidR="007E2549" w:rsidRPr="007E2549" w:rsidRDefault="007E2549" w:rsidP="007E2549">
      <w:pPr>
        <w:pStyle w:val="BodyText"/>
        <w:spacing w:line="280" w:lineRule="auto"/>
        <w:ind w:left="675" w:right="1019"/>
        <w:jc w:val="both"/>
      </w:pPr>
      <w:r w:rsidRPr="007E2549">
        <w:t>Primjenom ovih pristupa Općina Drnje razvija prostorni model u kojem prirodni sustavi postaju aktivni nositelji klimatske otpornosti, bioraznolikosti i kvalitete života</w:t>
      </w:r>
      <w:r w:rsidR="00633A5C">
        <w:t xml:space="preserve"> stanovnika</w:t>
      </w:r>
      <w:r w:rsidRPr="007E2549">
        <w:t>.</w:t>
      </w:r>
    </w:p>
    <w:p w14:paraId="75BDAF54" w14:textId="37E754F4" w:rsidR="007E2549" w:rsidRPr="007E2549" w:rsidRDefault="007E2549" w:rsidP="007E2549">
      <w:pPr>
        <w:pStyle w:val="BodyText"/>
        <w:spacing w:line="280" w:lineRule="auto"/>
        <w:ind w:left="675" w:right="1019"/>
        <w:jc w:val="both"/>
      </w:pPr>
    </w:p>
    <w:p w14:paraId="2DA3863D" w14:textId="1539A218" w:rsidR="00E41514" w:rsidRPr="007C321C" w:rsidRDefault="00E41514" w:rsidP="00E41514">
      <w:pPr>
        <w:pStyle w:val="BodyText"/>
        <w:spacing w:line="280" w:lineRule="auto"/>
        <w:ind w:left="675" w:right="1019"/>
        <w:jc w:val="both"/>
        <w:rPr>
          <w:sz w:val="22"/>
          <w:szCs w:val="22"/>
        </w:rPr>
      </w:pPr>
      <w:r w:rsidRPr="007C321C">
        <w:rPr>
          <w:sz w:val="22"/>
          <w:szCs w:val="22"/>
        </w:rPr>
        <w:t>Neka od rješenja temeljena na prirodi koja su primijenjena</w:t>
      </w:r>
      <w:r w:rsidR="00633A5C">
        <w:rPr>
          <w:sz w:val="22"/>
          <w:szCs w:val="22"/>
        </w:rPr>
        <w:t xml:space="preserve"> ili se potiču</w:t>
      </w:r>
      <w:r w:rsidRPr="007C321C">
        <w:rPr>
          <w:sz w:val="22"/>
          <w:szCs w:val="22"/>
        </w:rPr>
        <w:t xml:space="preserve"> na području </w:t>
      </w:r>
      <w:r w:rsidR="00901353" w:rsidRPr="007C321C">
        <w:rPr>
          <w:sz w:val="22"/>
          <w:szCs w:val="22"/>
        </w:rPr>
        <w:t xml:space="preserve">Općine </w:t>
      </w:r>
      <w:r w:rsidR="00C86B92" w:rsidRPr="007C321C">
        <w:rPr>
          <w:sz w:val="22"/>
          <w:szCs w:val="22"/>
        </w:rPr>
        <w:t>Drnje</w:t>
      </w:r>
      <w:r w:rsidR="00901353" w:rsidRPr="007C321C">
        <w:rPr>
          <w:sz w:val="22"/>
          <w:szCs w:val="22"/>
        </w:rPr>
        <w:t>:</w:t>
      </w:r>
    </w:p>
    <w:p w14:paraId="1F43116E" w14:textId="77777777" w:rsidR="004A380D" w:rsidRPr="007C321C" w:rsidRDefault="004A380D" w:rsidP="00BC4B95">
      <w:pPr>
        <w:pStyle w:val="BodyText"/>
        <w:spacing w:line="280" w:lineRule="auto"/>
        <w:ind w:left="675" w:right="1019"/>
        <w:jc w:val="both"/>
        <w:rPr>
          <w:w w:val="105"/>
        </w:rPr>
      </w:pPr>
    </w:p>
    <w:p w14:paraId="3F0937C5" w14:textId="64C972B9" w:rsidR="00BC4B95" w:rsidRPr="007C321C" w:rsidRDefault="00BC4B95" w:rsidP="007E2549">
      <w:pPr>
        <w:pStyle w:val="BodyText"/>
        <w:numPr>
          <w:ilvl w:val="0"/>
          <w:numId w:val="201"/>
        </w:numPr>
        <w:spacing w:line="280" w:lineRule="auto"/>
        <w:ind w:right="1019"/>
        <w:jc w:val="both"/>
        <w:rPr>
          <w:b/>
          <w:bCs/>
          <w:w w:val="105"/>
        </w:rPr>
      </w:pPr>
      <w:r w:rsidRPr="007C321C">
        <w:rPr>
          <w:b/>
          <w:bCs/>
          <w:w w:val="105"/>
        </w:rPr>
        <w:t>Urbano zelenilo</w:t>
      </w:r>
    </w:p>
    <w:p w14:paraId="54F6B630" w14:textId="7D594159" w:rsidR="00C86B92" w:rsidRPr="007C321C" w:rsidRDefault="00C86B92" w:rsidP="00C86B92">
      <w:pPr>
        <w:pStyle w:val="BodyText"/>
        <w:spacing w:line="280" w:lineRule="auto"/>
        <w:ind w:left="675" w:right="1019"/>
        <w:jc w:val="both"/>
        <w:rPr>
          <w:sz w:val="22"/>
          <w:szCs w:val="22"/>
        </w:rPr>
      </w:pPr>
      <w:r w:rsidRPr="007C321C">
        <w:rPr>
          <w:sz w:val="22"/>
          <w:szCs w:val="22"/>
        </w:rPr>
        <w:t>U naseljima Drnje, Botovo i Torčec ključni elementi rješenja temeljenih na prirodi odnose se na razvoj i unapređenje urbanog zelenila: parkova, drvoreda, školskih i crkvenih okoliša, sportskih površina te privatnih i javnih okućnica. Ove zeleno-strukturne komponente imaju važnu ulogu u ublažavanju efekta urbanih toplinskih otoka, poboljšanju kvalitete zraka, smanjenju izloženosti buci i stvaranju mreže zasjenjenih “hladnih ruta” za pješački i biciklistički promet.</w:t>
      </w:r>
      <w:r w:rsidR="007E2549">
        <w:rPr>
          <w:sz w:val="22"/>
          <w:szCs w:val="22"/>
        </w:rPr>
        <w:t xml:space="preserve"> </w:t>
      </w:r>
      <w:r w:rsidR="007E2549" w:rsidRPr="007E2549">
        <w:rPr>
          <w:sz w:val="22"/>
          <w:szCs w:val="22"/>
        </w:rPr>
        <w:t>U projektima uređenja javnih prostora</w:t>
      </w:r>
      <w:r w:rsidR="007E2549">
        <w:rPr>
          <w:sz w:val="22"/>
          <w:szCs w:val="22"/>
        </w:rPr>
        <w:t xml:space="preserve"> preporuča </w:t>
      </w:r>
      <w:r w:rsidRPr="007C321C">
        <w:rPr>
          <w:sz w:val="22"/>
          <w:szCs w:val="22"/>
        </w:rPr>
        <w:t>se sustavna sadnja drveća, grmlja i travnjaka, uz primjenu autohtonih</w:t>
      </w:r>
      <w:r w:rsidR="00633A5C">
        <w:rPr>
          <w:sz w:val="22"/>
          <w:szCs w:val="22"/>
        </w:rPr>
        <w:t xml:space="preserve"> i</w:t>
      </w:r>
      <w:r w:rsidRPr="007C321C">
        <w:rPr>
          <w:sz w:val="22"/>
          <w:szCs w:val="22"/>
        </w:rPr>
        <w:t xml:space="preserve"> klimatski otpornih vrsta. </w:t>
      </w:r>
      <w:r w:rsidR="007E2549">
        <w:rPr>
          <w:sz w:val="22"/>
          <w:szCs w:val="22"/>
        </w:rPr>
        <w:t xml:space="preserve"> </w:t>
      </w:r>
      <w:r w:rsidR="007E2549" w:rsidRPr="007E2549">
        <w:rPr>
          <w:sz w:val="22"/>
          <w:szCs w:val="22"/>
        </w:rPr>
        <w:t xml:space="preserve">Urbane zelene površine u naseljima Općine Drnje uključuju parkovne i travnate površine, drvorede, dječja igrališta, hortikulturno uređene javne prostore te zelene zone uz škole, sportske objekte i druge javne sadržaje, koji zajedno doprinose kvaliteti života stanovnika i ublažavanju mikroklimatskih </w:t>
      </w:r>
      <w:r w:rsidR="007E2549" w:rsidRPr="00633A5C">
        <w:rPr>
          <w:sz w:val="22"/>
          <w:szCs w:val="22"/>
        </w:rPr>
        <w:t xml:space="preserve">opterećenja (Slike </w:t>
      </w:r>
      <w:r w:rsidR="002D6E84" w:rsidRPr="00633A5C">
        <w:rPr>
          <w:sz w:val="22"/>
          <w:szCs w:val="22"/>
        </w:rPr>
        <w:t>2</w:t>
      </w:r>
      <w:r w:rsidR="00633A5C">
        <w:rPr>
          <w:sz w:val="22"/>
          <w:szCs w:val="22"/>
        </w:rPr>
        <w:t>4</w:t>
      </w:r>
      <w:r w:rsidR="002D6E84" w:rsidRPr="00633A5C">
        <w:rPr>
          <w:sz w:val="22"/>
          <w:szCs w:val="22"/>
        </w:rPr>
        <w:t xml:space="preserve"> i 2</w:t>
      </w:r>
      <w:r w:rsidR="00633A5C">
        <w:rPr>
          <w:sz w:val="22"/>
          <w:szCs w:val="22"/>
        </w:rPr>
        <w:t>5</w:t>
      </w:r>
      <w:r w:rsidR="007E2549" w:rsidRPr="00633A5C">
        <w:rPr>
          <w:sz w:val="22"/>
          <w:szCs w:val="22"/>
        </w:rPr>
        <w:t>).</w:t>
      </w:r>
    </w:p>
    <w:p w14:paraId="0D18F8E2" w14:textId="77777777" w:rsidR="00A945A5" w:rsidRPr="00187A37" w:rsidRDefault="00A945A5" w:rsidP="004A380D">
      <w:pPr>
        <w:pStyle w:val="BodyText"/>
        <w:spacing w:line="280" w:lineRule="auto"/>
        <w:ind w:left="675" w:right="1019"/>
        <w:jc w:val="both"/>
        <w:rPr>
          <w:color w:val="000000" w:themeColor="text1"/>
          <w:w w:val="105"/>
        </w:rPr>
      </w:pPr>
    </w:p>
    <w:p w14:paraId="3771EE51" w14:textId="2D1C84C1" w:rsidR="00A945A5" w:rsidRPr="00187A37" w:rsidRDefault="005F664E" w:rsidP="00633A5C">
      <w:pPr>
        <w:pStyle w:val="Caption"/>
        <w:spacing w:after="0"/>
        <w:ind w:left="675" w:right="1021"/>
        <w:jc w:val="both"/>
        <w:rPr>
          <w:i w:val="0"/>
          <w:iCs w:val="0"/>
          <w:color w:val="000000" w:themeColor="text1"/>
          <w:w w:val="105"/>
          <w:sz w:val="19"/>
          <w:szCs w:val="19"/>
        </w:rPr>
      </w:pPr>
      <w:bookmarkStart w:id="160" w:name="_Toc225522885"/>
      <w:r w:rsidRPr="00187A37">
        <w:rPr>
          <w:color w:val="000000" w:themeColor="text1"/>
        </w:rPr>
        <w:t xml:space="preserve">Slika </w:t>
      </w:r>
      <w:r w:rsidRPr="00187A37">
        <w:rPr>
          <w:color w:val="000000" w:themeColor="text1"/>
        </w:rPr>
        <w:fldChar w:fldCharType="begin"/>
      </w:r>
      <w:r w:rsidRPr="00187A37">
        <w:rPr>
          <w:color w:val="000000" w:themeColor="text1"/>
        </w:rPr>
        <w:instrText xml:space="preserve"> SEQ Slika \* ARABIC </w:instrText>
      </w:r>
      <w:r w:rsidRPr="00187A37">
        <w:rPr>
          <w:color w:val="000000" w:themeColor="text1"/>
        </w:rPr>
        <w:fldChar w:fldCharType="separate"/>
      </w:r>
      <w:r w:rsidR="00C015CC">
        <w:rPr>
          <w:noProof/>
          <w:color w:val="000000" w:themeColor="text1"/>
        </w:rPr>
        <w:t>24</w:t>
      </w:r>
      <w:r w:rsidRPr="00187A37">
        <w:rPr>
          <w:color w:val="000000" w:themeColor="text1"/>
        </w:rPr>
        <w:fldChar w:fldCharType="end"/>
      </w:r>
      <w:r w:rsidRPr="00187A37">
        <w:rPr>
          <w:color w:val="000000" w:themeColor="text1"/>
        </w:rPr>
        <w:t>: Hortikulturno uređena javna zelena površina u naselju Općine Drnje s ukrasnim biljnim vrstama i travnjakom – primjer urbanog zelenila u javnom prostoru</w:t>
      </w:r>
      <w:bookmarkEnd w:id="160"/>
    </w:p>
    <w:p w14:paraId="08BDDD0B" w14:textId="20048CA9" w:rsidR="004A380D" w:rsidRPr="007C321C" w:rsidRDefault="00E72F20" w:rsidP="004A380D">
      <w:pPr>
        <w:pStyle w:val="BodyText"/>
        <w:spacing w:line="280" w:lineRule="auto"/>
        <w:ind w:left="675" w:right="1019"/>
        <w:jc w:val="both"/>
      </w:pPr>
      <w:r w:rsidRPr="007C321C">
        <w:rPr>
          <w:noProof/>
        </w:rPr>
        <w:drawing>
          <wp:inline distT="0" distB="0" distL="0" distR="0" wp14:anchorId="5240BC06" wp14:editId="02421C51">
            <wp:extent cx="2895600" cy="3860800"/>
            <wp:effectExtent l="0" t="0" r="0" b="6350"/>
            <wp:docPr id="1280175384"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95600" cy="3860800"/>
                    </a:xfrm>
                    <a:prstGeom prst="rect">
                      <a:avLst/>
                    </a:prstGeom>
                    <a:noFill/>
                    <a:ln>
                      <a:noFill/>
                    </a:ln>
                  </pic:spPr>
                </pic:pic>
              </a:graphicData>
            </a:graphic>
          </wp:inline>
        </w:drawing>
      </w:r>
    </w:p>
    <w:p w14:paraId="1BBD05C5" w14:textId="7CA223BD" w:rsidR="009C57B0" w:rsidRPr="00633A5C" w:rsidRDefault="00E72F20" w:rsidP="004A380D">
      <w:pPr>
        <w:pStyle w:val="BodyText"/>
        <w:spacing w:line="280" w:lineRule="auto"/>
        <w:ind w:left="675" w:right="1019"/>
        <w:jc w:val="both"/>
        <w:rPr>
          <w:sz w:val="17"/>
          <w:szCs w:val="17"/>
        </w:rPr>
      </w:pPr>
      <w:r w:rsidRPr="00633A5C">
        <w:rPr>
          <w:sz w:val="17"/>
          <w:szCs w:val="17"/>
        </w:rPr>
        <w:t>Izvor: Facebook stranica Općine Drnje</w:t>
      </w:r>
    </w:p>
    <w:p w14:paraId="77ADE913" w14:textId="77777777" w:rsidR="00E72F20" w:rsidRDefault="00E72F20" w:rsidP="004A380D">
      <w:pPr>
        <w:pStyle w:val="BodyText"/>
        <w:spacing w:line="280" w:lineRule="auto"/>
        <w:ind w:left="675" w:right="1019"/>
        <w:jc w:val="both"/>
      </w:pPr>
    </w:p>
    <w:p w14:paraId="3C282DF8" w14:textId="77777777" w:rsidR="00633A5C" w:rsidRDefault="00633A5C" w:rsidP="004A380D">
      <w:pPr>
        <w:pStyle w:val="BodyText"/>
        <w:spacing w:line="280" w:lineRule="auto"/>
        <w:ind w:left="675" w:right="1019"/>
        <w:jc w:val="both"/>
      </w:pPr>
    </w:p>
    <w:p w14:paraId="60D9EB43" w14:textId="77777777" w:rsidR="00633A5C" w:rsidRDefault="00633A5C" w:rsidP="004A380D">
      <w:pPr>
        <w:pStyle w:val="BodyText"/>
        <w:spacing w:line="280" w:lineRule="auto"/>
        <w:ind w:left="675" w:right="1019"/>
        <w:jc w:val="both"/>
      </w:pPr>
    </w:p>
    <w:p w14:paraId="501D422F" w14:textId="77777777" w:rsidR="00633A5C" w:rsidRDefault="00633A5C" w:rsidP="004A380D">
      <w:pPr>
        <w:pStyle w:val="BodyText"/>
        <w:spacing w:line="280" w:lineRule="auto"/>
        <w:ind w:left="675" w:right="1019"/>
        <w:jc w:val="both"/>
      </w:pPr>
    </w:p>
    <w:p w14:paraId="7395C2C1" w14:textId="77777777" w:rsidR="00633A5C" w:rsidRDefault="00633A5C" w:rsidP="004A380D">
      <w:pPr>
        <w:pStyle w:val="BodyText"/>
        <w:spacing w:line="280" w:lineRule="auto"/>
        <w:ind w:left="675" w:right="1019"/>
        <w:jc w:val="both"/>
      </w:pPr>
    </w:p>
    <w:p w14:paraId="7E709336" w14:textId="77777777" w:rsidR="00633A5C" w:rsidRDefault="00633A5C" w:rsidP="004A380D">
      <w:pPr>
        <w:pStyle w:val="BodyText"/>
        <w:spacing w:line="280" w:lineRule="auto"/>
        <w:ind w:left="675" w:right="1019"/>
        <w:jc w:val="both"/>
      </w:pPr>
    </w:p>
    <w:p w14:paraId="4030D4A9" w14:textId="77777777" w:rsidR="00633A5C" w:rsidRDefault="00633A5C" w:rsidP="004A380D">
      <w:pPr>
        <w:pStyle w:val="BodyText"/>
        <w:spacing w:line="280" w:lineRule="auto"/>
        <w:ind w:left="675" w:right="1019"/>
        <w:jc w:val="both"/>
      </w:pPr>
    </w:p>
    <w:p w14:paraId="6A708B84" w14:textId="77777777" w:rsidR="00633A5C" w:rsidRDefault="00633A5C" w:rsidP="004A380D">
      <w:pPr>
        <w:pStyle w:val="BodyText"/>
        <w:spacing w:line="280" w:lineRule="auto"/>
        <w:ind w:left="675" w:right="1019"/>
        <w:jc w:val="both"/>
      </w:pPr>
    </w:p>
    <w:p w14:paraId="37B562E5" w14:textId="77777777" w:rsidR="00633A5C" w:rsidRDefault="00633A5C" w:rsidP="004A380D">
      <w:pPr>
        <w:pStyle w:val="BodyText"/>
        <w:spacing w:line="280" w:lineRule="auto"/>
        <w:ind w:left="675" w:right="1019"/>
        <w:jc w:val="both"/>
      </w:pPr>
    </w:p>
    <w:p w14:paraId="42EB1F82" w14:textId="77777777" w:rsidR="00187A37" w:rsidRDefault="00187A37" w:rsidP="004A380D">
      <w:pPr>
        <w:pStyle w:val="BodyText"/>
        <w:spacing w:line="280" w:lineRule="auto"/>
        <w:ind w:left="675" w:right="1019"/>
        <w:jc w:val="both"/>
      </w:pPr>
    </w:p>
    <w:p w14:paraId="2CB43B1B" w14:textId="77777777" w:rsidR="00633A5C" w:rsidRDefault="00633A5C" w:rsidP="004A380D">
      <w:pPr>
        <w:pStyle w:val="BodyText"/>
        <w:spacing w:line="280" w:lineRule="auto"/>
        <w:ind w:left="675" w:right="1019"/>
        <w:jc w:val="both"/>
      </w:pPr>
    </w:p>
    <w:p w14:paraId="68397B52" w14:textId="7F257D09" w:rsidR="00901353" w:rsidRPr="00187A37" w:rsidRDefault="005F664E" w:rsidP="00633A5C">
      <w:pPr>
        <w:pStyle w:val="Caption"/>
        <w:spacing w:after="0"/>
        <w:ind w:left="675" w:right="1021"/>
        <w:jc w:val="both"/>
        <w:rPr>
          <w:i w:val="0"/>
          <w:iCs w:val="0"/>
          <w:color w:val="000000" w:themeColor="text1"/>
          <w:sz w:val="19"/>
          <w:szCs w:val="19"/>
        </w:rPr>
      </w:pPr>
      <w:bookmarkStart w:id="161" w:name="_Toc225522886"/>
      <w:r w:rsidRPr="00187A37">
        <w:rPr>
          <w:color w:val="000000" w:themeColor="text1"/>
        </w:rPr>
        <w:lastRenderedPageBreak/>
        <w:t xml:space="preserve">Slika </w:t>
      </w:r>
      <w:r w:rsidRPr="00187A37">
        <w:rPr>
          <w:color w:val="000000" w:themeColor="text1"/>
        </w:rPr>
        <w:fldChar w:fldCharType="begin"/>
      </w:r>
      <w:r w:rsidRPr="00187A37">
        <w:rPr>
          <w:color w:val="000000" w:themeColor="text1"/>
        </w:rPr>
        <w:instrText xml:space="preserve"> SEQ Slika \* ARABIC </w:instrText>
      </w:r>
      <w:r w:rsidRPr="00187A37">
        <w:rPr>
          <w:color w:val="000000" w:themeColor="text1"/>
        </w:rPr>
        <w:fldChar w:fldCharType="separate"/>
      </w:r>
      <w:r w:rsidR="00C015CC">
        <w:rPr>
          <w:noProof/>
          <w:color w:val="000000" w:themeColor="text1"/>
        </w:rPr>
        <w:t>25</w:t>
      </w:r>
      <w:r w:rsidRPr="00187A37">
        <w:rPr>
          <w:color w:val="000000" w:themeColor="text1"/>
        </w:rPr>
        <w:fldChar w:fldCharType="end"/>
      </w:r>
      <w:r w:rsidRPr="00187A37">
        <w:rPr>
          <w:color w:val="000000" w:themeColor="text1"/>
        </w:rPr>
        <w:t>: Središnji dio naselja Općine Drnje s parkovnim zelenilom, drvoredima i javnim sadržajima – primjer prostorne integracije urbanih zelenih površina</w:t>
      </w:r>
      <w:bookmarkEnd w:id="161"/>
    </w:p>
    <w:p w14:paraId="0AA37F8F" w14:textId="0F39A838" w:rsidR="001D3F17" w:rsidRPr="007C321C" w:rsidRDefault="00E72F20" w:rsidP="004A380D">
      <w:pPr>
        <w:pStyle w:val="BodyText"/>
        <w:spacing w:line="280" w:lineRule="auto"/>
        <w:ind w:left="675" w:right="1019"/>
        <w:jc w:val="both"/>
      </w:pPr>
      <w:r w:rsidRPr="007C321C">
        <w:rPr>
          <w:noProof/>
        </w:rPr>
        <w:drawing>
          <wp:inline distT="0" distB="0" distL="0" distR="0" wp14:anchorId="62D13559" wp14:editId="2AB790D8">
            <wp:extent cx="4418158" cy="2486025"/>
            <wp:effectExtent l="0" t="0" r="1905" b="0"/>
            <wp:docPr id="1631914929"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24587" cy="2489642"/>
                    </a:xfrm>
                    <a:prstGeom prst="rect">
                      <a:avLst/>
                    </a:prstGeom>
                    <a:noFill/>
                    <a:ln>
                      <a:noFill/>
                    </a:ln>
                  </pic:spPr>
                </pic:pic>
              </a:graphicData>
            </a:graphic>
          </wp:inline>
        </w:drawing>
      </w:r>
    </w:p>
    <w:p w14:paraId="5833F4D9" w14:textId="07B36156" w:rsidR="009C57B0" w:rsidRPr="00633A5C" w:rsidRDefault="00E72F20" w:rsidP="00E72F20">
      <w:pPr>
        <w:pStyle w:val="BodyText"/>
        <w:tabs>
          <w:tab w:val="left" w:pos="2064"/>
        </w:tabs>
        <w:spacing w:line="280" w:lineRule="auto"/>
        <w:ind w:left="675" w:right="1019"/>
        <w:jc w:val="both"/>
        <w:rPr>
          <w:sz w:val="17"/>
          <w:szCs w:val="17"/>
        </w:rPr>
      </w:pPr>
      <w:r w:rsidRPr="00633A5C">
        <w:rPr>
          <w:sz w:val="17"/>
          <w:szCs w:val="17"/>
        </w:rPr>
        <w:t>Izvor: Facebook stranica Općine Drnje</w:t>
      </w:r>
    </w:p>
    <w:p w14:paraId="694A8017" w14:textId="77777777" w:rsidR="00A945A5" w:rsidRPr="007C321C" w:rsidRDefault="00A945A5" w:rsidP="004A380D">
      <w:pPr>
        <w:pStyle w:val="BodyText"/>
        <w:spacing w:line="280" w:lineRule="auto"/>
        <w:ind w:left="675" w:right="1019"/>
        <w:jc w:val="both"/>
      </w:pPr>
    </w:p>
    <w:p w14:paraId="29DCFEE2" w14:textId="7A1B5F86" w:rsidR="00E72F20" w:rsidRPr="007C321C" w:rsidRDefault="00E72F20" w:rsidP="001E3C1F">
      <w:pPr>
        <w:pStyle w:val="BodyText"/>
        <w:numPr>
          <w:ilvl w:val="0"/>
          <w:numId w:val="201"/>
        </w:numPr>
        <w:spacing w:line="280" w:lineRule="auto"/>
        <w:ind w:right="1019"/>
        <w:jc w:val="both"/>
        <w:rPr>
          <w:b/>
          <w:bCs/>
        </w:rPr>
      </w:pPr>
      <w:r w:rsidRPr="007C321C">
        <w:rPr>
          <w:b/>
          <w:bCs/>
        </w:rPr>
        <w:t>Plavo-zelena rješenja uz Dravu, Gliboki i Šodericu</w:t>
      </w:r>
    </w:p>
    <w:p w14:paraId="5248ED9B" w14:textId="77777777" w:rsidR="001E3C1F" w:rsidRPr="001E3C1F" w:rsidRDefault="001E3C1F" w:rsidP="001E3C1F">
      <w:pPr>
        <w:pStyle w:val="BodyText"/>
        <w:spacing w:line="280" w:lineRule="auto"/>
        <w:ind w:left="675" w:right="1019"/>
        <w:jc w:val="both"/>
      </w:pPr>
      <w:r w:rsidRPr="001E3C1F">
        <w:t>Rijeka Drava, potok Gliboki, melioracijski kanali i jezero Šoderica predstavljaju temeljni prirodni sustav za primjenu rješenja temeljenih na prirodi.</w:t>
      </w:r>
    </w:p>
    <w:p w14:paraId="52D02B93" w14:textId="77777777" w:rsidR="001E3C1F" w:rsidRPr="001E3C1F" w:rsidRDefault="001E3C1F" w:rsidP="001E3C1F">
      <w:pPr>
        <w:pStyle w:val="BodyText"/>
        <w:spacing w:line="280" w:lineRule="auto"/>
        <w:ind w:left="675" w:right="1019"/>
        <w:jc w:val="both"/>
      </w:pPr>
      <w:r w:rsidRPr="001E3C1F">
        <w:t>Poplavne šume, travnjaci i inundacijske površine uz Dravu djeluju kao prirodni retencijski prostori koji:</w:t>
      </w:r>
    </w:p>
    <w:p w14:paraId="17247F32" w14:textId="77777777" w:rsidR="001E3C1F" w:rsidRPr="001E3C1F" w:rsidRDefault="001E3C1F" w:rsidP="001E3C1F">
      <w:pPr>
        <w:pStyle w:val="BodyText"/>
        <w:numPr>
          <w:ilvl w:val="0"/>
          <w:numId w:val="213"/>
        </w:numPr>
        <w:spacing w:line="280" w:lineRule="auto"/>
        <w:ind w:right="1019"/>
        <w:jc w:val="both"/>
      </w:pPr>
      <w:r w:rsidRPr="001E3C1F">
        <w:t>usporavaju otjecanje oborinskih voda</w:t>
      </w:r>
    </w:p>
    <w:p w14:paraId="6E305E01" w14:textId="77777777" w:rsidR="001E3C1F" w:rsidRPr="001E3C1F" w:rsidRDefault="001E3C1F" w:rsidP="001E3C1F">
      <w:pPr>
        <w:pStyle w:val="BodyText"/>
        <w:numPr>
          <w:ilvl w:val="0"/>
          <w:numId w:val="213"/>
        </w:numPr>
        <w:spacing w:line="280" w:lineRule="auto"/>
        <w:ind w:right="1019"/>
        <w:jc w:val="both"/>
      </w:pPr>
      <w:r w:rsidRPr="001E3C1F">
        <w:t>stabiliziraju mikroklimu</w:t>
      </w:r>
    </w:p>
    <w:p w14:paraId="50933915" w14:textId="77777777" w:rsidR="001E3C1F" w:rsidRPr="001E3C1F" w:rsidRDefault="001E3C1F" w:rsidP="001E3C1F">
      <w:pPr>
        <w:pStyle w:val="BodyText"/>
        <w:numPr>
          <w:ilvl w:val="0"/>
          <w:numId w:val="213"/>
        </w:numPr>
        <w:spacing w:line="280" w:lineRule="auto"/>
        <w:ind w:right="1019"/>
        <w:jc w:val="both"/>
      </w:pPr>
      <w:r w:rsidRPr="001E3C1F">
        <w:t>stvaraju staništa visoke biološke vrijednosti.</w:t>
      </w:r>
    </w:p>
    <w:p w14:paraId="3B01CA0C" w14:textId="77777777" w:rsidR="001E3C1F" w:rsidRPr="001E3C1F" w:rsidRDefault="001E3C1F" w:rsidP="001E3C1F">
      <w:pPr>
        <w:pStyle w:val="BodyText"/>
        <w:spacing w:line="280" w:lineRule="auto"/>
        <w:ind w:left="675" w:right="1019"/>
        <w:jc w:val="both"/>
      </w:pPr>
      <w:r w:rsidRPr="001E3C1F">
        <w:t>Uz potok Gliboki i kanalsku mrežu planira se razvoj plavo-zelenih koridora s pješačkim i biciklističkim stazama, drvoredima i infiltracijskim zonama za zadržavanje oborinske vode.</w:t>
      </w:r>
    </w:p>
    <w:p w14:paraId="0FBAD2F7" w14:textId="77777777" w:rsidR="001E3C1F" w:rsidRPr="00187A37" w:rsidRDefault="001E3C1F" w:rsidP="001377F8">
      <w:pPr>
        <w:pStyle w:val="BodyText"/>
        <w:spacing w:line="280" w:lineRule="auto"/>
        <w:ind w:left="675" w:right="1019"/>
        <w:jc w:val="both"/>
        <w:rPr>
          <w:color w:val="000000" w:themeColor="text1"/>
          <w:sz w:val="22"/>
          <w:szCs w:val="22"/>
        </w:rPr>
      </w:pPr>
    </w:p>
    <w:p w14:paraId="2E9C54CD" w14:textId="67EC2502" w:rsidR="005F664E" w:rsidRPr="00187A37" w:rsidRDefault="005F664E" w:rsidP="00633A5C">
      <w:pPr>
        <w:pStyle w:val="Caption"/>
        <w:spacing w:after="0"/>
        <w:ind w:left="675"/>
        <w:jc w:val="both"/>
        <w:rPr>
          <w:color w:val="000000" w:themeColor="text1"/>
        </w:rPr>
      </w:pPr>
      <w:bookmarkStart w:id="162" w:name="_Toc225522887"/>
      <w:r w:rsidRPr="00187A37">
        <w:rPr>
          <w:color w:val="000000" w:themeColor="text1"/>
        </w:rPr>
        <w:t xml:space="preserve">Slika </w:t>
      </w:r>
      <w:r w:rsidRPr="00187A37">
        <w:rPr>
          <w:color w:val="000000" w:themeColor="text1"/>
        </w:rPr>
        <w:fldChar w:fldCharType="begin"/>
      </w:r>
      <w:r w:rsidRPr="00187A37">
        <w:rPr>
          <w:color w:val="000000" w:themeColor="text1"/>
        </w:rPr>
        <w:instrText xml:space="preserve"> SEQ Slika \* ARABIC </w:instrText>
      </w:r>
      <w:r w:rsidRPr="00187A37">
        <w:rPr>
          <w:color w:val="000000" w:themeColor="text1"/>
        </w:rPr>
        <w:fldChar w:fldCharType="separate"/>
      </w:r>
      <w:r w:rsidR="00C015CC">
        <w:rPr>
          <w:noProof/>
          <w:color w:val="000000" w:themeColor="text1"/>
        </w:rPr>
        <w:t>26</w:t>
      </w:r>
      <w:r w:rsidRPr="00187A37">
        <w:rPr>
          <w:color w:val="000000" w:themeColor="text1"/>
        </w:rPr>
        <w:fldChar w:fldCharType="end"/>
      </w:r>
      <w:r w:rsidRPr="00187A37">
        <w:rPr>
          <w:color w:val="000000" w:themeColor="text1"/>
        </w:rPr>
        <w:t>: Potok Gliboki – primjer prirodnog plavo-zelenog koridora u Općini Drnje</w:t>
      </w:r>
      <w:bookmarkEnd w:id="162"/>
    </w:p>
    <w:p w14:paraId="286F44D9" w14:textId="624E1D3C" w:rsidR="00E72F20" w:rsidRPr="007C321C" w:rsidRDefault="00A35E86" w:rsidP="001377F8">
      <w:pPr>
        <w:pStyle w:val="BodyText"/>
        <w:spacing w:line="280" w:lineRule="auto"/>
        <w:ind w:left="675" w:right="1019"/>
        <w:jc w:val="both"/>
        <w:rPr>
          <w:b/>
          <w:bCs/>
        </w:rPr>
      </w:pPr>
      <w:r w:rsidRPr="007C321C">
        <w:rPr>
          <w:b/>
          <w:bCs/>
          <w:noProof/>
        </w:rPr>
        <w:drawing>
          <wp:inline distT="0" distB="0" distL="0" distR="0" wp14:anchorId="171F3773" wp14:editId="0BB130EA">
            <wp:extent cx="3328035" cy="3311683"/>
            <wp:effectExtent l="0" t="0" r="5715" b="3175"/>
            <wp:docPr id="1299196745" name="Sl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35256" cy="3318868"/>
                    </a:xfrm>
                    <a:prstGeom prst="rect">
                      <a:avLst/>
                    </a:prstGeom>
                    <a:noFill/>
                  </pic:spPr>
                </pic:pic>
              </a:graphicData>
            </a:graphic>
          </wp:inline>
        </w:drawing>
      </w:r>
    </w:p>
    <w:p w14:paraId="38E1E992" w14:textId="2A49980C" w:rsidR="00E72F20" w:rsidRPr="007C321C" w:rsidRDefault="00A35E86" w:rsidP="001377F8">
      <w:pPr>
        <w:pStyle w:val="BodyText"/>
        <w:spacing w:line="280" w:lineRule="auto"/>
        <w:ind w:left="675" w:right="1019"/>
        <w:jc w:val="both"/>
        <w:rPr>
          <w:b/>
          <w:bCs/>
        </w:rPr>
      </w:pPr>
      <w:r w:rsidRPr="00633A5C">
        <w:rPr>
          <w:sz w:val="17"/>
          <w:szCs w:val="17"/>
        </w:rPr>
        <w:t xml:space="preserve">Izvor: </w:t>
      </w:r>
      <w:r w:rsidR="00633A5C" w:rsidRPr="00633A5C">
        <w:rPr>
          <w:sz w:val="17"/>
          <w:szCs w:val="17"/>
        </w:rPr>
        <w:t>Facebook stranica Općine Drnje</w:t>
      </w:r>
    </w:p>
    <w:p w14:paraId="4B68D049" w14:textId="77777777" w:rsidR="00E72F20" w:rsidRPr="007C321C" w:rsidRDefault="00E72F20" w:rsidP="001377F8">
      <w:pPr>
        <w:pStyle w:val="BodyText"/>
        <w:spacing w:line="280" w:lineRule="auto"/>
        <w:ind w:left="675" w:right="1019"/>
        <w:jc w:val="both"/>
        <w:rPr>
          <w:b/>
          <w:bCs/>
        </w:rPr>
      </w:pPr>
    </w:p>
    <w:p w14:paraId="3CC77AD8" w14:textId="77777777" w:rsidR="00A35E86" w:rsidRPr="007C321C" w:rsidRDefault="00A35E86" w:rsidP="001E3C1F">
      <w:pPr>
        <w:pStyle w:val="BodyText"/>
        <w:numPr>
          <w:ilvl w:val="0"/>
          <w:numId w:val="201"/>
        </w:numPr>
        <w:spacing w:line="280" w:lineRule="auto"/>
        <w:ind w:right="1019"/>
        <w:jc w:val="both"/>
        <w:rPr>
          <w:b/>
          <w:bCs/>
        </w:rPr>
      </w:pPr>
      <w:r w:rsidRPr="007C321C">
        <w:rPr>
          <w:b/>
          <w:bCs/>
        </w:rPr>
        <w:t>Održiva oborinska odvodnja i biljni pročistači</w:t>
      </w:r>
    </w:p>
    <w:p w14:paraId="33C912E8" w14:textId="6A56326E" w:rsidR="00A35E86" w:rsidRDefault="001E3C1F" w:rsidP="001E3C1F">
      <w:pPr>
        <w:pStyle w:val="BodyText"/>
        <w:spacing w:line="280" w:lineRule="auto"/>
        <w:ind w:left="675" w:right="1019"/>
        <w:jc w:val="both"/>
        <w:rPr>
          <w:sz w:val="22"/>
          <w:szCs w:val="22"/>
        </w:rPr>
      </w:pPr>
      <w:r w:rsidRPr="001E3C1F">
        <w:rPr>
          <w:sz w:val="22"/>
          <w:szCs w:val="22"/>
        </w:rPr>
        <w:t>U okviru Strategije planira se postupni prijelaz s klasičnih sustava odvodnje na održive urbane drenažne sustave (SUDS).</w:t>
      </w:r>
      <w:r>
        <w:rPr>
          <w:sz w:val="22"/>
          <w:szCs w:val="22"/>
        </w:rPr>
        <w:t xml:space="preserve"> </w:t>
      </w:r>
    </w:p>
    <w:p w14:paraId="3B080ADB" w14:textId="77777777" w:rsidR="001E3C1F" w:rsidRPr="001E3C1F" w:rsidRDefault="001E3C1F" w:rsidP="001E3C1F">
      <w:pPr>
        <w:pStyle w:val="BodyText"/>
        <w:spacing w:line="280" w:lineRule="auto"/>
        <w:ind w:left="675" w:right="1019"/>
        <w:jc w:val="both"/>
      </w:pPr>
      <w:r w:rsidRPr="001E3C1F">
        <w:t>Oni uključuju:</w:t>
      </w:r>
    </w:p>
    <w:p w14:paraId="3E9559D6" w14:textId="77777777" w:rsidR="001E3C1F" w:rsidRPr="001E3C1F" w:rsidRDefault="001E3C1F" w:rsidP="001E3C1F">
      <w:pPr>
        <w:pStyle w:val="BodyText"/>
        <w:numPr>
          <w:ilvl w:val="0"/>
          <w:numId w:val="215"/>
        </w:numPr>
        <w:spacing w:line="280" w:lineRule="auto"/>
        <w:ind w:right="1019"/>
        <w:jc w:val="both"/>
      </w:pPr>
      <w:r w:rsidRPr="001E3C1F">
        <w:t>zelene jarke uz prometnice</w:t>
      </w:r>
    </w:p>
    <w:p w14:paraId="02A43E43" w14:textId="77777777" w:rsidR="001E3C1F" w:rsidRPr="001E3C1F" w:rsidRDefault="001E3C1F" w:rsidP="001E3C1F">
      <w:pPr>
        <w:pStyle w:val="BodyText"/>
        <w:numPr>
          <w:ilvl w:val="0"/>
          <w:numId w:val="215"/>
        </w:numPr>
        <w:spacing w:line="280" w:lineRule="auto"/>
        <w:ind w:right="1019"/>
        <w:jc w:val="both"/>
      </w:pPr>
      <w:r w:rsidRPr="001E3C1F">
        <w:t>infiltracijske travnjake uz javne površine</w:t>
      </w:r>
    </w:p>
    <w:p w14:paraId="71F549CF" w14:textId="77777777" w:rsidR="001E3C1F" w:rsidRPr="001E3C1F" w:rsidRDefault="001E3C1F" w:rsidP="001E3C1F">
      <w:pPr>
        <w:pStyle w:val="BodyText"/>
        <w:numPr>
          <w:ilvl w:val="0"/>
          <w:numId w:val="215"/>
        </w:numPr>
        <w:spacing w:line="280" w:lineRule="auto"/>
        <w:ind w:right="1019"/>
        <w:jc w:val="both"/>
      </w:pPr>
      <w:r w:rsidRPr="001E3C1F">
        <w:t>kišne vrtove u školskim dvorištima i parkovima</w:t>
      </w:r>
    </w:p>
    <w:p w14:paraId="6A1D7040" w14:textId="77777777" w:rsidR="001E3C1F" w:rsidRPr="001E3C1F" w:rsidRDefault="001E3C1F" w:rsidP="001E3C1F">
      <w:pPr>
        <w:pStyle w:val="BodyText"/>
        <w:numPr>
          <w:ilvl w:val="0"/>
          <w:numId w:val="215"/>
        </w:numPr>
        <w:spacing w:line="280" w:lineRule="auto"/>
        <w:ind w:right="1019"/>
        <w:jc w:val="both"/>
      </w:pPr>
      <w:r w:rsidRPr="001E3C1F">
        <w:t>retencijske i infiltracijske zone u rubnim dijelovima naselja.</w:t>
      </w:r>
    </w:p>
    <w:p w14:paraId="0668474E" w14:textId="77777777" w:rsidR="001E3C1F" w:rsidRPr="001E3C1F" w:rsidRDefault="001E3C1F" w:rsidP="001E3C1F">
      <w:pPr>
        <w:pStyle w:val="BodyText"/>
        <w:spacing w:line="280" w:lineRule="auto"/>
        <w:ind w:left="675" w:right="1019"/>
        <w:jc w:val="both"/>
      </w:pPr>
      <w:r w:rsidRPr="001E3C1F">
        <w:t>Ovakva rješenja omogućuju zadržavanje oborinske vode bliže mjestu nastanka, njezinu prirodnu filtraciju kroz tlo i vegetaciju te smanjuju opterećenje postojećeg sustava odvodnje.</w:t>
      </w:r>
    </w:p>
    <w:p w14:paraId="3F841C13" w14:textId="77777777" w:rsidR="001E3C1F" w:rsidRPr="007C321C" w:rsidRDefault="001E3C1F" w:rsidP="001E3C1F">
      <w:pPr>
        <w:pStyle w:val="BodyText"/>
        <w:spacing w:line="280" w:lineRule="auto"/>
        <w:ind w:left="675" w:right="1019"/>
        <w:jc w:val="both"/>
        <w:rPr>
          <w:sz w:val="22"/>
          <w:szCs w:val="22"/>
        </w:rPr>
      </w:pPr>
    </w:p>
    <w:p w14:paraId="0AEDD6F4" w14:textId="77777777" w:rsidR="00A35E86" w:rsidRPr="007C321C" w:rsidRDefault="00A35E86" w:rsidP="001E3C1F">
      <w:pPr>
        <w:pStyle w:val="BodyText"/>
        <w:numPr>
          <w:ilvl w:val="0"/>
          <w:numId w:val="201"/>
        </w:numPr>
        <w:spacing w:line="280" w:lineRule="auto"/>
        <w:ind w:right="1019"/>
        <w:jc w:val="both"/>
        <w:rPr>
          <w:b/>
          <w:bCs/>
        </w:rPr>
      </w:pPr>
      <w:r w:rsidRPr="007C321C">
        <w:rPr>
          <w:b/>
          <w:bCs/>
        </w:rPr>
        <w:t>Park Torčec kao pilot-područje NbS</w:t>
      </w:r>
    </w:p>
    <w:p w14:paraId="64A504AC" w14:textId="08A226E9" w:rsidR="001E3C1F" w:rsidRPr="003F4BCE" w:rsidRDefault="001E3C1F" w:rsidP="00F81AFE">
      <w:pPr>
        <w:pStyle w:val="BodyText"/>
        <w:spacing w:line="280" w:lineRule="auto"/>
        <w:ind w:left="720" w:right="1019"/>
        <w:jc w:val="both"/>
      </w:pPr>
      <w:r w:rsidRPr="003F4BCE">
        <w:t>Park Torčec obuhvaćajući stadion, rekreativno-turističke sadržaje uz Gliboki, interpretacijski centar i posjetiteljski centar</w:t>
      </w:r>
      <w:r w:rsidR="00F81AFE">
        <w:t>,</w:t>
      </w:r>
      <w:r w:rsidRPr="003F4BCE">
        <w:t xml:space="preserve"> definiran je kao ključni demonstracijski projekt zelene i plavo-zelene infrastrukture u Općini Drnje. Koncept uključuje četiri međusobno povezane funkcionalne cjeline koje objedinjuju sport, rekreaciju, edukaciju i interpretaciju kulturne i prirodne baštine.</w:t>
      </w:r>
      <w:r w:rsidR="00F81AFE">
        <w:t xml:space="preserve"> </w:t>
      </w:r>
      <w:r w:rsidRPr="003F4BCE">
        <w:t>U svim segmentima Parka planirane su NbS mjere:</w:t>
      </w:r>
    </w:p>
    <w:p w14:paraId="585375C4" w14:textId="77777777" w:rsidR="001E3C1F" w:rsidRPr="001E3C1F" w:rsidRDefault="001E3C1F" w:rsidP="001E3C1F">
      <w:pPr>
        <w:pStyle w:val="BodyText"/>
        <w:numPr>
          <w:ilvl w:val="0"/>
          <w:numId w:val="217"/>
        </w:numPr>
        <w:spacing w:line="280" w:lineRule="auto"/>
        <w:ind w:right="1019"/>
        <w:jc w:val="both"/>
      </w:pPr>
      <w:r w:rsidRPr="001E3C1F">
        <w:t>ozelenjenih javnih prostora i zasjenjenih koridora</w:t>
      </w:r>
    </w:p>
    <w:p w14:paraId="14D9BAF2" w14:textId="77777777" w:rsidR="001E3C1F" w:rsidRPr="001E3C1F" w:rsidRDefault="001E3C1F" w:rsidP="001E3C1F">
      <w:pPr>
        <w:pStyle w:val="BodyText"/>
        <w:numPr>
          <w:ilvl w:val="0"/>
          <w:numId w:val="217"/>
        </w:numPr>
        <w:spacing w:line="280" w:lineRule="auto"/>
        <w:ind w:right="1019"/>
        <w:jc w:val="both"/>
      </w:pPr>
      <w:r w:rsidRPr="001E3C1F">
        <w:t>permeabilnih površina parkirališta</w:t>
      </w:r>
    </w:p>
    <w:p w14:paraId="7FE5881D" w14:textId="77777777" w:rsidR="001E3C1F" w:rsidRPr="001E3C1F" w:rsidRDefault="001E3C1F" w:rsidP="001E3C1F">
      <w:pPr>
        <w:pStyle w:val="BodyText"/>
        <w:numPr>
          <w:ilvl w:val="0"/>
          <w:numId w:val="217"/>
        </w:numPr>
        <w:spacing w:line="280" w:lineRule="auto"/>
        <w:ind w:right="1019"/>
        <w:jc w:val="both"/>
      </w:pPr>
      <w:r w:rsidRPr="001E3C1F">
        <w:t>sustava održive odvodnje</w:t>
      </w:r>
    </w:p>
    <w:p w14:paraId="23A3B533" w14:textId="77777777" w:rsidR="001E3C1F" w:rsidRPr="001E3C1F" w:rsidRDefault="001E3C1F" w:rsidP="001E3C1F">
      <w:pPr>
        <w:pStyle w:val="BodyText"/>
        <w:numPr>
          <w:ilvl w:val="0"/>
          <w:numId w:val="217"/>
        </w:numPr>
        <w:spacing w:line="280" w:lineRule="auto"/>
        <w:ind w:right="1019"/>
        <w:jc w:val="both"/>
      </w:pPr>
      <w:r w:rsidRPr="001E3C1F">
        <w:t>vegetacijske stabilizacije obala Glibokog</w:t>
      </w:r>
    </w:p>
    <w:p w14:paraId="5A6B3852" w14:textId="77777777" w:rsidR="001E3C1F" w:rsidRPr="001E3C1F" w:rsidRDefault="001E3C1F" w:rsidP="001E3C1F">
      <w:pPr>
        <w:pStyle w:val="BodyText"/>
        <w:numPr>
          <w:ilvl w:val="0"/>
          <w:numId w:val="217"/>
        </w:numPr>
        <w:spacing w:line="280" w:lineRule="auto"/>
        <w:ind w:right="1019"/>
        <w:jc w:val="both"/>
      </w:pPr>
      <w:r w:rsidRPr="001E3C1F">
        <w:t>edukativnih i interpretacijskih staza.</w:t>
      </w:r>
    </w:p>
    <w:p w14:paraId="5E5C96FA" w14:textId="77777777" w:rsidR="001E3C1F" w:rsidRPr="001E3C1F" w:rsidRDefault="001E3C1F" w:rsidP="001E3C1F">
      <w:pPr>
        <w:pStyle w:val="BodyText"/>
        <w:spacing w:line="280" w:lineRule="auto"/>
        <w:ind w:left="675" w:right="1019"/>
        <w:jc w:val="both"/>
      </w:pPr>
      <w:r w:rsidRPr="001E3C1F">
        <w:t>Time Park Torčec može postati primjer integrirane primjene zelene i plavo-zelene infrastrukture na lokalnoj razini.</w:t>
      </w:r>
    </w:p>
    <w:p w14:paraId="1E281EDF" w14:textId="77777777" w:rsidR="001E3C1F" w:rsidRPr="007C321C" w:rsidRDefault="001E3C1F" w:rsidP="00A35E86">
      <w:pPr>
        <w:pStyle w:val="BodyText"/>
        <w:spacing w:line="280" w:lineRule="auto"/>
        <w:ind w:left="675" w:right="1019"/>
        <w:jc w:val="both"/>
        <w:rPr>
          <w:b/>
          <w:bCs/>
        </w:rPr>
      </w:pPr>
    </w:p>
    <w:p w14:paraId="237A8830" w14:textId="1A071715" w:rsidR="005F664E" w:rsidRPr="00D17903" w:rsidRDefault="005F664E" w:rsidP="00F81AFE">
      <w:pPr>
        <w:pStyle w:val="Caption"/>
        <w:spacing w:after="0"/>
        <w:ind w:left="675"/>
        <w:jc w:val="both"/>
        <w:rPr>
          <w:color w:val="000000" w:themeColor="text1"/>
        </w:rPr>
      </w:pPr>
      <w:bookmarkStart w:id="163" w:name="_Toc225522888"/>
      <w:r w:rsidRPr="00D17903">
        <w:rPr>
          <w:color w:val="000000" w:themeColor="text1"/>
        </w:rPr>
        <w:t xml:space="preserve">Slika </w:t>
      </w:r>
      <w:r w:rsidRPr="00D17903">
        <w:rPr>
          <w:color w:val="000000" w:themeColor="text1"/>
        </w:rPr>
        <w:fldChar w:fldCharType="begin"/>
      </w:r>
      <w:r w:rsidRPr="00D17903">
        <w:rPr>
          <w:color w:val="000000" w:themeColor="text1"/>
        </w:rPr>
        <w:instrText xml:space="preserve"> SEQ Slika \* ARABIC </w:instrText>
      </w:r>
      <w:r w:rsidRPr="00D17903">
        <w:rPr>
          <w:color w:val="000000" w:themeColor="text1"/>
        </w:rPr>
        <w:fldChar w:fldCharType="separate"/>
      </w:r>
      <w:r w:rsidR="00C015CC">
        <w:rPr>
          <w:noProof/>
          <w:color w:val="000000" w:themeColor="text1"/>
        </w:rPr>
        <w:t>27</w:t>
      </w:r>
      <w:r w:rsidRPr="00D17903">
        <w:rPr>
          <w:color w:val="000000" w:themeColor="text1"/>
        </w:rPr>
        <w:fldChar w:fldCharType="end"/>
      </w:r>
      <w:r w:rsidRPr="00D17903">
        <w:rPr>
          <w:color w:val="000000" w:themeColor="text1"/>
        </w:rPr>
        <w:t>: Park Torčec</w:t>
      </w:r>
      <w:bookmarkEnd w:id="163"/>
    </w:p>
    <w:p w14:paraId="148C907E" w14:textId="2FABE669" w:rsidR="00E72F20" w:rsidRPr="007C321C" w:rsidRDefault="00A35E86" w:rsidP="001377F8">
      <w:pPr>
        <w:pStyle w:val="BodyText"/>
        <w:spacing w:line="280" w:lineRule="auto"/>
        <w:ind w:left="675" w:right="1019"/>
        <w:jc w:val="both"/>
        <w:rPr>
          <w:b/>
          <w:bCs/>
        </w:rPr>
      </w:pPr>
      <w:r w:rsidRPr="007C321C">
        <w:rPr>
          <w:b/>
          <w:bCs/>
          <w:noProof/>
        </w:rPr>
        <w:drawing>
          <wp:inline distT="0" distB="0" distL="0" distR="0" wp14:anchorId="60EA5B06" wp14:editId="57B2A50D">
            <wp:extent cx="4276725" cy="2897366"/>
            <wp:effectExtent l="0" t="0" r="0" b="0"/>
            <wp:docPr id="904875734"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85484" cy="2903300"/>
                    </a:xfrm>
                    <a:prstGeom prst="rect">
                      <a:avLst/>
                    </a:prstGeom>
                    <a:noFill/>
                    <a:ln>
                      <a:noFill/>
                    </a:ln>
                  </pic:spPr>
                </pic:pic>
              </a:graphicData>
            </a:graphic>
          </wp:inline>
        </w:drawing>
      </w:r>
    </w:p>
    <w:p w14:paraId="7F492F2F" w14:textId="53C757AF" w:rsidR="00E72F20" w:rsidRPr="00F81AFE" w:rsidRDefault="00A35E86" w:rsidP="001377F8">
      <w:pPr>
        <w:pStyle w:val="BodyText"/>
        <w:spacing w:line="280" w:lineRule="auto"/>
        <w:ind w:left="675" w:right="1019"/>
        <w:jc w:val="both"/>
        <w:rPr>
          <w:sz w:val="17"/>
          <w:szCs w:val="17"/>
        </w:rPr>
      </w:pPr>
      <w:r w:rsidRPr="00F81AFE">
        <w:rPr>
          <w:sz w:val="17"/>
          <w:szCs w:val="17"/>
        </w:rPr>
        <w:t xml:space="preserve">Izvor: </w:t>
      </w:r>
      <w:r w:rsidR="00F81AFE">
        <w:rPr>
          <w:sz w:val="17"/>
          <w:szCs w:val="17"/>
        </w:rPr>
        <w:t xml:space="preserve">Arhitektonsko urbanistički projekt, </w:t>
      </w:r>
      <w:r w:rsidRPr="00F81AFE">
        <w:rPr>
          <w:sz w:val="17"/>
          <w:szCs w:val="17"/>
        </w:rPr>
        <w:t>obrada autora</w:t>
      </w:r>
    </w:p>
    <w:p w14:paraId="7497969F" w14:textId="77777777" w:rsidR="00E72F20" w:rsidRPr="007C321C" w:rsidRDefault="00E72F20" w:rsidP="001377F8">
      <w:pPr>
        <w:pStyle w:val="BodyText"/>
        <w:spacing w:line="280" w:lineRule="auto"/>
        <w:ind w:left="675" w:right="1019"/>
        <w:jc w:val="both"/>
        <w:rPr>
          <w:b/>
          <w:bCs/>
        </w:rPr>
      </w:pPr>
    </w:p>
    <w:p w14:paraId="151303F8" w14:textId="110E2C21" w:rsidR="001377F8" w:rsidRPr="007C321C" w:rsidRDefault="001377F8" w:rsidP="001E3C1F">
      <w:pPr>
        <w:pStyle w:val="BodyText"/>
        <w:numPr>
          <w:ilvl w:val="0"/>
          <w:numId w:val="201"/>
        </w:numPr>
        <w:spacing w:line="280" w:lineRule="auto"/>
        <w:ind w:right="1019"/>
        <w:jc w:val="both"/>
        <w:rPr>
          <w:b/>
          <w:bCs/>
        </w:rPr>
      </w:pPr>
      <w:r w:rsidRPr="007C321C">
        <w:rPr>
          <w:b/>
          <w:bCs/>
        </w:rPr>
        <w:t>Energetski učinkovita arhitektura</w:t>
      </w:r>
    </w:p>
    <w:p w14:paraId="2982D753" w14:textId="77777777" w:rsidR="001E3C1F" w:rsidRPr="001E3C1F" w:rsidRDefault="001E3C1F" w:rsidP="001E3C1F">
      <w:pPr>
        <w:pStyle w:val="BodyText"/>
        <w:spacing w:line="280" w:lineRule="auto"/>
        <w:ind w:left="675" w:right="1019"/>
        <w:jc w:val="both"/>
      </w:pPr>
      <w:r w:rsidRPr="001E3C1F">
        <w:t>Rješenja temeljena na prirodi povezana su i s mjerama energetske učinkovitosti i održivog upravljanja prostorom.</w:t>
      </w:r>
    </w:p>
    <w:p w14:paraId="1B8B5795" w14:textId="77777777" w:rsidR="001E3C1F" w:rsidRPr="001E3C1F" w:rsidRDefault="001E3C1F" w:rsidP="001E3C1F">
      <w:pPr>
        <w:pStyle w:val="BodyText"/>
        <w:spacing w:line="280" w:lineRule="auto"/>
        <w:ind w:left="675" w:right="1019"/>
        <w:jc w:val="both"/>
      </w:pPr>
      <w:r w:rsidRPr="001E3C1F">
        <w:lastRenderedPageBreak/>
        <w:t>Strategija potiče:</w:t>
      </w:r>
    </w:p>
    <w:p w14:paraId="4BABAD18" w14:textId="77777777" w:rsidR="001E3C1F" w:rsidRPr="001E3C1F" w:rsidRDefault="001E3C1F" w:rsidP="001E3C1F">
      <w:pPr>
        <w:pStyle w:val="BodyText"/>
        <w:numPr>
          <w:ilvl w:val="0"/>
          <w:numId w:val="219"/>
        </w:numPr>
        <w:spacing w:line="280" w:lineRule="auto"/>
        <w:ind w:right="1019"/>
        <w:jc w:val="both"/>
      </w:pPr>
      <w:r w:rsidRPr="001E3C1F">
        <w:t>korištenje obnovljivih izvora energije na zgradama</w:t>
      </w:r>
    </w:p>
    <w:p w14:paraId="141C53E1" w14:textId="77777777" w:rsidR="001E3C1F" w:rsidRPr="001E3C1F" w:rsidRDefault="001E3C1F" w:rsidP="001E3C1F">
      <w:pPr>
        <w:pStyle w:val="BodyText"/>
        <w:numPr>
          <w:ilvl w:val="0"/>
          <w:numId w:val="219"/>
        </w:numPr>
        <w:spacing w:line="280" w:lineRule="auto"/>
        <w:ind w:right="1019"/>
        <w:jc w:val="both"/>
      </w:pPr>
      <w:r w:rsidRPr="001E3C1F">
        <w:t>sadnju vegetacije za stvaranje prirodne sjene</w:t>
      </w:r>
    </w:p>
    <w:p w14:paraId="1DCA9045" w14:textId="77777777" w:rsidR="001E3C1F" w:rsidRPr="001E3C1F" w:rsidRDefault="001E3C1F" w:rsidP="001E3C1F">
      <w:pPr>
        <w:pStyle w:val="BodyText"/>
        <w:numPr>
          <w:ilvl w:val="0"/>
          <w:numId w:val="219"/>
        </w:numPr>
        <w:spacing w:line="280" w:lineRule="auto"/>
        <w:ind w:right="1019"/>
        <w:jc w:val="both"/>
      </w:pPr>
      <w:r w:rsidRPr="001E3C1F">
        <w:t>korištenje prirodnih i recikliranih materijala u uređenju javnih prostora</w:t>
      </w:r>
    </w:p>
    <w:p w14:paraId="7F0D5D03" w14:textId="77777777" w:rsidR="001E3C1F" w:rsidRPr="001E3C1F" w:rsidRDefault="001E3C1F" w:rsidP="001E3C1F">
      <w:pPr>
        <w:pStyle w:val="BodyText"/>
        <w:numPr>
          <w:ilvl w:val="0"/>
          <w:numId w:val="219"/>
        </w:numPr>
        <w:spacing w:line="280" w:lineRule="auto"/>
        <w:ind w:right="1019"/>
        <w:jc w:val="both"/>
      </w:pPr>
      <w:r w:rsidRPr="001E3C1F">
        <w:t>revitalizaciju postojećih građevina prije širenja građevinskih područja.</w:t>
      </w:r>
    </w:p>
    <w:p w14:paraId="56F1E310" w14:textId="35CB3270" w:rsidR="001377F8" w:rsidRDefault="00B41157" w:rsidP="001377F8">
      <w:pPr>
        <w:pStyle w:val="BodyText"/>
        <w:spacing w:line="280" w:lineRule="auto"/>
        <w:ind w:left="675" w:right="1019"/>
        <w:jc w:val="both"/>
      </w:pPr>
      <w:r w:rsidRPr="00B41157">
        <w:t>Obnova i modernizacija javnih zgrada predstavlja važan korak prema energetski učinkovitijem i održivijem korištenju prostora te omogućuje postupnu primjenu rješenja temeljenih na prirodi i obnovljivih izvora energije u javnom sektoru (Slika X).</w:t>
      </w:r>
    </w:p>
    <w:p w14:paraId="591B6CCF" w14:textId="77777777" w:rsidR="001E3C1F" w:rsidRPr="00D17903" w:rsidRDefault="001E3C1F" w:rsidP="001377F8">
      <w:pPr>
        <w:pStyle w:val="BodyText"/>
        <w:spacing w:line="280" w:lineRule="auto"/>
        <w:ind w:left="675" w:right="1019"/>
        <w:jc w:val="both"/>
        <w:rPr>
          <w:color w:val="000000" w:themeColor="text1"/>
        </w:rPr>
      </w:pPr>
    </w:p>
    <w:p w14:paraId="24A4FE00" w14:textId="680A91A5" w:rsidR="00F65B6B" w:rsidRPr="00D17903" w:rsidRDefault="005F664E" w:rsidP="00F81AFE">
      <w:pPr>
        <w:pStyle w:val="Caption"/>
        <w:spacing w:after="0"/>
        <w:ind w:left="675" w:right="1021"/>
        <w:jc w:val="both"/>
        <w:rPr>
          <w:i w:val="0"/>
          <w:iCs w:val="0"/>
          <w:color w:val="000000" w:themeColor="text1"/>
          <w:sz w:val="19"/>
          <w:szCs w:val="19"/>
        </w:rPr>
      </w:pPr>
      <w:bookmarkStart w:id="164" w:name="_Toc225522889"/>
      <w:r w:rsidRPr="00D17903">
        <w:rPr>
          <w:color w:val="000000" w:themeColor="text1"/>
        </w:rPr>
        <w:t xml:space="preserve">Slika </w:t>
      </w:r>
      <w:r w:rsidRPr="00D17903">
        <w:rPr>
          <w:color w:val="000000" w:themeColor="text1"/>
        </w:rPr>
        <w:fldChar w:fldCharType="begin"/>
      </w:r>
      <w:r w:rsidRPr="00D17903">
        <w:rPr>
          <w:color w:val="000000" w:themeColor="text1"/>
        </w:rPr>
        <w:instrText xml:space="preserve"> SEQ Slika \* ARABIC </w:instrText>
      </w:r>
      <w:r w:rsidRPr="00D17903">
        <w:rPr>
          <w:color w:val="000000" w:themeColor="text1"/>
        </w:rPr>
        <w:fldChar w:fldCharType="separate"/>
      </w:r>
      <w:r w:rsidR="00C015CC">
        <w:rPr>
          <w:noProof/>
          <w:color w:val="000000" w:themeColor="text1"/>
        </w:rPr>
        <w:t>28</w:t>
      </w:r>
      <w:r w:rsidRPr="00D17903">
        <w:rPr>
          <w:color w:val="000000" w:themeColor="text1"/>
        </w:rPr>
        <w:fldChar w:fldCharType="end"/>
      </w:r>
      <w:r w:rsidRPr="00D17903">
        <w:rPr>
          <w:color w:val="000000" w:themeColor="text1"/>
        </w:rPr>
        <w:t>: Obnovljeni Vatrogasni dom u Torčecu – primjer modernizacije javne infrastrukture i potencijala za primjenu energetski učinkovitih i održivih rješenja u javnim zgradama</w:t>
      </w:r>
      <w:bookmarkEnd w:id="164"/>
    </w:p>
    <w:p w14:paraId="7C177FB3" w14:textId="4C7F26DC" w:rsidR="00F65B6B" w:rsidRPr="007C321C" w:rsidRDefault="000034C1" w:rsidP="001377F8">
      <w:pPr>
        <w:pStyle w:val="BodyText"/>
        <w:spacing w:line="280" w:lineRule="auto"/>
        <w:ind w:left="675" w:right="1019"/>
        <w:jc w:val="both"/>
      </w:pPr>
      <w:r w:rsidRPr="007C321C">
        <w:rPr>
          <w:noProof/>
        </w:rPr>
        <w:drawing>
          <wp:inline distT="0" distB="0" distL="0" distR="0" wp14:anchorId="4502B3D7" wp14:editId="6DBA9832">
            <wp:extent cx="3848100" cy="2540820"/>
            <wp:effectExtent l="0" t="0" r="0" b="0"/>
            <wp:docPr id="16256495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64952" name=""/>
                    <pic:cNvPicPr/>
                  </pic:nvPicPr>
                  <pic:blipFill>
                    <a:blip r:embed="rId63"/>
                    <a:stretch>
                      <a:fillRect/>
                    </a:stretch>
                  </pic:blipFill>
                  <pic:spPr>
                    <a:xfrm>
                      <a:off x="0" y="0"/>
                      <a:ext cx="3860031" cy="2548698"/>
                    </a:xfrm>
                    <a:prstGeom prst="rect">
                      <a:avLst/>
                    </a:prstGeom>
                  </pic:spPr>
                </pic:pic>
              </a:graphicData>
            </a:graphic>
          </wp:inline>
        </w:drawing>
      </w:r>
    </w:p>
    <w:p w14:paraId="30237B91" w14:textId="61AB549C" w:rsidR="001377F8" w:rsidRPr="00F81AFE" w:rsidRDefault="00F65B6B" w:rsidP="001377F8">
      <w:pPr>
        <w:pStyle w:val="BodyText"/>
        <w:spacing w:line="280" w:lineRule="auto"/>
        <w:ind w:left="675" w:right="1019"/>
        <w:jc w:val="both"/>
        <w:rPr>
          <w:sz w:val="17"/>
          <w:szCs w:val="17"/>
        </w:rPr>
      </w:pPr>
      <w:r w:rsidRPr="00F81AFE">
        <w:rPr>
          <w:sz w:val="17"/>
          <w:szCs w:val="17"/>
        </w:rPr>
        <w:t xml:space="preserve">Izvor: </w:t>
      </w:r>
      <w:r w:rsidR="000034C1" w:rsidRPr="00F81AFE">
        <w:rPr>
          <w:sz w:val="17"/>
          <w:szCs w:val="17"/>
        </w:rPr>
        <w:t>drava</w:t>
      </w:r>
      <w:r w:rsidR="002B6558" w:rsidRPr="00F81AFE">
        <w:rPr>
          <w:sz w:val="17"/>
          <w:szCs w:val="17"/>
        </w:rPr>
        <w:t>.info</w:t>
      </w:r>
    </w:p>
    <w:p w14:paraId="0CAE6503" w14:textId="77777777" w:rsidR="002B6558" w:rsidRPr="007C321C" w:rsidRDefault="002B6558" w:rsidP="006C3EB9">
      <w:pPr>
        <w:pStyle w:val="BodyText"/>
        <w:spacing w:line="280" w:lineRule="auto"/>
        <w:ind w:right="1019"/>
        <w:jc w:val="both"/>
      </w:pPr>
    </w:p>
    <w:p w14:paraId="2D029064" w14:textId="77777777" w:rsidR="000034C1" w:rsidRPr="007C321C" w:rsidRDefault="000034C1" w:rsidP="00520A16">
      <w:pPr>
        <w:pStyle w:val="BodyText"/>
        <w:numPr>
          <w:ilvl w:val="0"/>
          <w:numId w:val="201"/>
        </w:numPr>
        <w:spacing w:line="280" w:lineRule="auto"/>
        <w:ind w:right="1019"/>
        <w:jc w:val="both"/>
        <w:rPr>
          <w:b/>
          <w:bCs/>
        </w:rPr>
      </w:pPr>
      <w:r w:rsidRPr="007C321C">
        <w:rPr>
          <w:b/>
          <w:bCs/>
        </w:rPr>
        <w:t>Društvena dimenzija rješenja temeljenih na prirodi</w:t>
      </w:r>
    </w:p>
    <w:p w14:paraId="73016200" w14:textId="77777777" w:rsidR="00520A16" w:rsidRPr="00520A16" w:rsidRDefault="00520A16" w:rsidP="00520A16">
      <w:pPr>
        <w:pStyle w:val="BodyText"/>
        <w:spacing w:line="280" w:lineRule="auto"/>
        <w:ind w:left="675" w:right="1019"/>
        <w:jc w:val="both"/>
      </w:pPr>
      <w:r w:rsidRPr="00520A16">
        <w:t>Rješenja temeljena na prirodi imaju i snažnu društvenu dimenziju jer potiču sudjelovanje lokalne zajednice u uređenju i očuvanju prostora.</w:t>
      </w:r>
    </w:p>
    <w:p w14:paraId="17198AD8" w14:textId="77777777" w:rsidR="00520A16" w:rsidRPr="00520A16" w:rsidRDefault="00520A16" w:rsidP="00520A16">
      <w:pPr>
        <w:pStyle w:val="BodyText"/>
        <w:spacing w:line="280" w:lineRule="auto"/>
        <w:ind w:left="675" w:right="1019"/>
        <w:jc w:val="both"/>
      </w:pPr>
      <w:r w:rsidRPr="00520A16">
        <w:t>Strategija predviđa aktivno uključivanje:</w:t>
      </w:r>
    </w:p>
    <w:p w14:paraId="49F04939" w14:textId="77777777" w:rsidR="00520A16" w:rsidRPr="00520A16" w:rsidRDefault="00520A16" w:rsidP="00520A16">
      <w:pPr>
        <w:pStyle w:val="BodyText"/>
        <w:numPr>
          <w:ilvl w:val="0"/>
          <w:numId w:val="219"/>
        </w:numPr>
        <w:spacing w:line="280" w:lineRule="auto"/>
        <w:ind w:right="1019"/>
        <w:jc w:val="both"/>
      </w:pPr>
      <w:r w:rsidRPr="00520A16">
        <w:t>škola i vrtića</w:t>
      </w:r>
    </w:p>
    <w:p w14:paraId="2235F7DC" w14:textId="77777777" w:rsidR="00520A16" w:rsidRPr="00520A16" w:rsidRDefault="00520A16" w:rsidP="00520A16">
      <w:pPr>
        <w:pStyle w:val="BodyText"/>
        <w:numPr>
          <w:ilvl w:val="0"/>
          <w:numId w:val="219"/>
        </w:numPr>
        <w:spacing w:line="280" w:lineRule="auto"/>
        <w:ind w:right="1019"/>
        <w:jc w:val="both"/>
      </w:pPr>
      <w:r w:rsidRPr="00520A16">
        <w:t>kulturno-umjetničkih društava</w:t>
      </w:r>
    </w:p>
    <w:p w14:paraId="0B7278D5" w14:textId="77777777" w:rsidR="00520A16" w:rsidRPr="00520A16" w:rsidRDefault="00520A16" w:rsidP="00520A16">
      <w:pPr>
        <w:pStyle w:val="BodyText"/>
        <w:numPr>
          <w:ilvl w:val="0"/>
          <w:numId w:val="219"/>
        </w:numPr>
        <w:spacing w:line="280" w:lineRule="auto"/>
        <w:ind w:right="1019"/>
        <w:jc w:val="both"/>
      </w:pPr>
      <w:r w:rsidRPr="00520A16">
        <w:t>sportskih i ribičkih udruga</w:t>
      </w:r>
    </w:p>
    <w:p w14:paraId="419248EA" w14:textId="77777777" w:rsidR="00520A16" w:rsidRPr="00520A16" w:rsidRDefault="00520A16" w:rsidP="00520A16">
      <w:pPr>
        <w:pStyle w:val="BodyText"/>
        <w:numPr>
          <w:ilvl w:val="0"/>
          <w:numId w:val="219"/>
        </w:numPr>
        <w:spacing w:line="280" w:lineRule="auto"/>
        <w:ind w:right="1019"/>
        <w:jc w:val="both"/>
      </w:pPr>
      <w:r w:rsidRPr="00520A16">
        <w:t>dobrovoljnih vatrogasnih društava</w:t>
      </w:r>
    </w:p>
    <w:p w14:paraId="24040211" w14:textId="77777777" w:rsidR="00520A16" w:rsidRPr="00520A16" w:rsidRDefault="00520A16" w:rsidP="00520A16">
      <w:pPr>
        <w:pStyle w:val="BodyText"/>
        <w:numPr>
          <w:ilvl w:val="0"/>
          <w:numId w:val="219"/>
        </w:numPr>
        <w:spacing w:line="280" w:lineRule="auto"/>
        <w:ind w:right="1019"/>
        <w:jc w:val="both"/>
      </w:pPr>
      <w:r w:rsidRPr="00520A16">
        <w:t>drugih organizacija civilnog društva.</w:t>
      </w:r>
    </w:p>
    <w:p w14:paraId="48CFFD79" w14:textId="40543AA2" w:rsidR="00520A16" w:rsidRPr="00520A16" w:rsidRDefault="00520A16" w:rsidP="00520A16">
      <w:pPr>
        <w:pStyle w:val="BodyText"/>
        <w:spacing w:line="280" w:lineRule="auto"/>
        <w:ind w:left="675" w:right="1019"/>
        <w:jc w:val="both"/>
      </w:pPr>
      <w:r w:rsidRPr="00520A16">
        <w:t>Sudjelovanjem u sadnji drveća, uređenju mikroparkova, održavanju staza i edukativnim programima, lokalna zajednica postaje važan partner u očuvanju i razvoju zelene i plavo-zelene infrastrukture Općine Drnje.</w:t>
      </w:r>
      <w:r>
        <w:t xml:space="preserve"> </w:t>
      </w:r>
      <w:r w:rsidRPr="00520A16">
        <w:t xml:space="preserve">Javne zelene površine, dječja igrališta i rekreacijski prostori u naseljima imaju važnu društvenu ulogu jer omogućuju susrete, igru, rekreaciju i boravak stanovnika na otvorenom te doprinose jačanju lokalne zajednice i kvalitete </w:t>
      </w:r>
      <w:r w:rsidRPr="00F81AFE">
        <w:t xml:space="preserve">života (Slika </w:t>
      </w:r>
      <w:r w:rsidR="00CF3E4C" w:rsidRPr="00F81AFE">
        <w:t>30</w:t>
      </w:r>
      <w:r w:rsidRPr="00F81AFE">
        <w:t>).</w:t>
      </w:r>
    </w:p>
    <w:p w14:paraId="50DF80EF" w14:textId="77777777" w:rsidR="000034C1" w:rsidRDefault="000034C1" w:rsidP="000034C1">
      <w:pPr>
        <w:pStyle w:val="BodyText"/>
        <w:spacing w:line="280" w:lineRule="auto"/>
        <w:ind w:left="675" w:right="1019"/>
        <w:jc w:val="both"/>
        <w:rPr>
          <w:b/>
          <w:bCs/>
        </w:rPr>
      </w:pPr>
    </w:p>
    <w:p w14:paraId="0E7C4BD2" w14:textId="77777777" w:rsidR="00F81AFE" w:rsidRDefault="00F81AFE" w:rsidP="000034C1">
      <w:pPr>
        <w:pStyle w:val="BodyText"/>
        <w:spacing w:line="280" w:lineRule="auto"/>
        <w:ind w:left="675" w:right="1019"/>
        <w:jc w:val="both"/>
        <w:rPr>
          <w:b/>
          <w:bCs/>
        </w:rPr>
      </w:pPr>
    </w:p>
    <w:p w14:paraId="22B2BA2D" w14:textId="77777777" w:rsidR="00F81AFE" w:rsidRDefault="00F81AFE" w:rsidP="000034C1">
      <w:pPr>
        <w:pStyle w:val="BodyText"/>
        <w:spacing w:line="280" w:lineRule="auto"/>
        <w:ind w:left="675" w:right="1019"/>
        <w:jc w:val="both"/>
        <w:rPr>
          <w:b/>
          <w:bCs/>
        </w:rPr>
      </w:pPr>
    </w:p>
    <w:p w14:paraId="3D8DB563" w14:textId="77777777" w:rsidR="00F81AFE" w:rsidRDefault="00F81AFE" w:rsidP="000034C1">
      <w:pPr>
        <w:pStyle w:val="BodyText"/>
        <w:spacing w:line="280" w:lineRule="auto"/>
        <w:ind w:left="675" w:right="1019"/>
        <w:jc w:val="both"/>
        <w:rPr>
          <w:b/>
          <w:bCs/>
        </w:rPr>
      </w:pPr>
    </w:p>
    <w:p w14:paraId="71A395F0" w14:textId="77777777" w:rsidR="00F81AFE" w:rsidRDefault="00F81AFE" w:rsidP="000034C1">
      <w:pPr>
        <w:pStyle w:val="BodyText"/>
        <w:spacing w:line="280" w:lineRule="auto"/>
        <w:ind w:left="675" w:right="1019"/>
        <w:jc w:val="both"/>
        <w:rPr>
          <w:b/>
          <w:bCs/>
        </w:rPr>
      </w:pPr>
    </w:p>
    <w:p w14:paraId="6937B399" w14:textId="77777777" w:rsidR="00F81AFE" w:rsidRDefault="00F81AFE" w:rsidP="000034C1">
      <w:pPr>
        <w:pStyle w:val="BodyText"/>
        <w:spacing w:line="280" w:lineRule="auto"/>
        <w:ind w:left="675" w:right="1019"/>
        <w:jc w:val="both"/>
        <w:rPr>
          <w:b/>
          <w:bCs/>
        </w:rPr>
      </w:pPr>
    </w:p>
    <w:p w14:paraId="26C30495" w14:textId="77777777" w:rsidR="00F81AFE" w:rsidRDefault="00F81AFE" w:rsidP="000034C1">
      <w:pPr>
        <w:pStyle w:val="BodyText"/>
        <w:spacing w:line="280" w:lineRule="auto"/>
        <w:ind w:left="675" w:right="1019"/>
        <w:jc w:val="both"/>
        <w:rPr>
          <w:b/>
          <w:bCs/>
        </w:rPr>
      </w:pPr>
    </w:p>
    <w:p w14:paraId="216C088A" w14:textId="59FDCD63" w:rsidR="00520A16" w:rsidRPr="00D17903" w:rsidRDefault="005F664E" w:rsidP="00F81AFE">
      <w:pPr>
        <w:pStyle w:val="Caption"/>
        <w:spacing w:after="0"/>
        <w:ind w:left="675" w:right="1021"/>
        <w:jc w:val="both"/>
        <w:rPr>
          <w:i w:val="0"/>
          <w:iCs w:val="0"/>
          <w:color w:val="000000" w:themeColor="text1"/>
          <w:sz w:val="19"/>
          <w:szCs w:val="19"/>
        </w:rPr>
      </w:pPr>
      <w:bookmarkStart w:id="165" w:name="_Toc225522890"/>
      <w:r w:rsidRPr="00D17903">
        <w:rPr>
          <w:color w:val="000000" w:themeColor="text1"/>
        </w:rPr>
        <w:lastRenderedPageBreak/>
        <w:t xml:space="preserve">Slika </w:t>
      </w:r>
      <w:r w:rsidRPr="00D17903">
        <w:rPr>
          <w:color w:val="000000" w:themeColor="text1"/>
        </w:rPr>
        <w:fldChar w:fldCharType="begin"/>
      </w:r>
      <w:r w:rsidRPr="00D17903">
        <w:rPr>
          <w:color w:val="000000" w:themeColor="text1"/>
        </w:rPr>
        <w:instrText xml:space="preserve"> SEQ Slika \* ARABIC </w:instrText>
      </w:r>
      <w:r w:rsidRPr="00D17903">
        <w:rPr>
          <w:color w:val="000000" w:themeColor="text1"/>
        </w:rPr>
        <w:fldChar w:fldCharType="separate"/>
      </w:r>
      <w:r w:rsidR="00C015CC">
        <w:rPr>
          <w:noProof/>
          <w:color w:val="000000" w:themeColor="text1"/>
        </w:rPr>
        <w:t>29</w:t>
      </w:r>
      <w:r w:rsidRPr="00D17903">
        <w:rPr>
          <w:color w:val="000000" w:themeColor="text1"/>
        </w:rPr>
        <w:fldChar w:fldCharType="end"/>
      </w:r>
      <w:r w:rsidRPr="00D17903">
        <w:rPr>
          <w:color w:val="000000" w:themeColor="text1"/>
        </w:rPr>
        <w:t>: Dječje igralište i uređena zelena površina u naselju Općine Drnje – primjer javnog prostora koji doprinosi društvenoj funkciji zelene infrastrukture i kvaliteti života lokalne zajednice</w:t>
      </w:r>
      <w:bookmarkEnd w:id="165"/>
    </w:p>
    <w:p w14:paraId="1E394A3A" w14:textId="3C2E63ED" w:rsidR="00E55EAE" w:rsidRDefault="000034C1" w:rsidP="000034C1">
      <w:pPr>
        <w:pStyle w:val="BodyText"/>
        <w:spacing w:line="280" w:lineRule="auto"/>
        <w:ind w:left="675" w:right="1019"/>
        <w:jc w:val="both"/>
        <w:rPr>
          <w:b/>
          <w:bCs/>
        </w:rPr>
      </w:pPr>
      <w:r w:rsidRPr="007C321C">
        <w:rPr>
          <w:b/>
          <w:bCs/>
          <w:noProof/>
        </w:rPr>
        <w:drawing>
          <wp:inline distT="0" distB="0" distL="0" distR="0" wp14:anchorId="5D4B60D4" wp14:editId="2187EEC2">
            <wp:extent cx="3981450" cy="2978149"/>
            <wp:effectExtent l="0" t="0" r="0" b="0"/>
            <wp:docPr id="134854293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542932" name=""/>
                    <pic:cNvPicPr/>
                  </pic:nvPicPr>
                  <pic:blipFill>
                    <a:blip r:embed="rId64"/>
                    <a:stretch>
                      <a:fillRect/>
                    </a:stretch>
                  </pic:blipFill>
                  <pic:spPr>
                    <a:xfrm>
                      <a:off x="0" y="0"/>
                      <a:ext cx="3992789" cy="2986631"/>
                    </a:xfrm>
                    <a:prstGeom prst="rect">
                      <a:avLst/>
                    </a:prstGeom>
                  </pic:spPr>
                </pic:pic>
              </a:graphicData>
            </a:graphic>
          </wp:inline>
        </w:drawing>
      </w:r>
    </w:p>
    <w:p w14:paraId="4E788034" w14:textId="5D1B3F3C" w:rsidR="00B41157" w:rsidRPr="00F81AFE" w:rsidRDefault="00520A16" w:rsidP="000034C1">
      <w:pPr>
        <w:pStyle w:val="BodyText"/>
        <w:spacing w:line="280" w:lineRule="auto"/>
        <w:ind w:left="675" w:right="1019"/>
        <w:jc w:val="both"/>
        <w:rPr>
          <w:sz w:val="17"/>
          <w:szCs w:val="17"/>
        </w:rPr>
      </w:pPr>
      <w:r w:rsidRPr="00F81AFE">
        <w:rPr>
          <w:sz w:val="17"/>
          <w:szCs w:val="17"/>
        </w:rPr>
        <w:t>Izvor: Općina Drnje, službena Facebook stranica.</w:t>
      </w:r>
    </w:p>
    <w:p w14:paraId="5C26CEA5" w14:textId="77777777" w:rsidR="00520A16" w:rsidRPr="00F81AFE" w:rsidRDefault="00520A16" w:rsidP="000034C1">
      <w:pPr>
        <w:pStyle w:val="BodyText"/>
        <w:spacing w:line="280" w:lineRule="auto"/>
        <w:ind w:left="675" w:right="1019"/>
        <w:jc w:val="both"/>
        <w:rPr>
          <w:b/>
          <w:bCs/>
          <w:sz w:val="17"/>
          <w:szCs w:val="17"/>
        </w:rPr>
      </w:pPr>
    </w:p>
    <w:p w14:paraId="228C8EDE" w14:textId="2D1AA5E5" w:rsidR="00A26818" w:rsidRPr="007C321C" w:rsidRDefault="00634E8C" w:rsidP="00B9159D">
      <w:pPr>
        <w:pStyle w:val="Stil2"/>
        <w:numPr>
          <w:ilvl w:val="1"/>
          <w:numId w:val="329"/>
        </w:numPr>
      </w:pPr>
      <w:bookmarkStart w:id="166" w:name="_Toc224547524"/>
      <w:bookmarkStart w:id="167" w:name="_Toc226532947"/>
      <w:r>
        <w:t>TIPOLOGIJA OTVORENIH PROSTORA</w:t>
      </w:r>
      <w:bookmarkEnd w:id="166"/>
      <w:bookmarkEnd w:id="167"/>
    </w:p>
    <w:p w14:paraId="18D9C5A7" w14:textId="77777777" w:rsidR="00A26818" w:rsidRPr="007C321C" w:rsidRDefault="00A26818" w:rsidP="00A26818">
      <w:pPr>
        <w:pStyle w:val="BodyText"/>
        <w:spacing w:line="280" w:lineRule="auto"/>
        <w:ind w:left="675" w:right="1019"/>
        <w:jc w:val="both"/>
        <w:rPr>
          <w:w w:val="105"/>
        </w:rPr>
      </w:pPr>
    </w:p>
    <w:p w14:paraId="36660191" w14:textId="7D4C7443" w:rsidR="00B740C4" w:rsidRPr="004A3DDE" w:rsidRDefault="00A73465" w:rsidP="00043BC6">
      <w:pPr>
        <w:pStyle w:val="BodyText"/>
        <w:spacing w:line="281" w:lineRule="auto"/>
        <w:ind w:left="675" w:right="1021"/>
        <w:jc w:val="both"/>
      </w:pPr>
      <w:r w:rsidRPr="00A73465">
        <w:t>Tipologija otvorenih prostora izrađena je za potrebe Strategije zelene urbane obnove Općine Drnje te je prilagođena specifičnim prostornim, krajobraznim i društvenim obilježjima naselja Drnje, Botovo i Torčec.</w:t>
      </w:r>
      <w:r w:rsidR="00B740C4" w:rsidRPr="004A3DDE">
        <w:t xml:space="preserve"> Otvoreni zeleni prostori promatraju se kao ključni nositelji ekoloških, krajobraznih i društvenih funkcija, ali i kao temeljni elementi zelene i plavo-zelene infrastrukture koji doprinose klimatskoj otpornosti, održivom korištenju prostora i ukupnoj kvaliteti života stanovnika.</w:t>
      </w:r>
    </w:p>
    <w:p w14:paraId="0256F304" w14:textId="77777777" w:rsidR="00B740C4" w:rsidRPr="004A3DDE" w:rsidRDefault="00B740C4" w:rsidP="002A597F">
      <w:pPr>
        <w:pStyle w:val="BodyText"/>
        <w:spacing w:line="264" w:lineRule="auto"/>
        <w:ind w:left="675" w:right="706"/>
        <w:jc w:val="both"/>
      </w:pPr>
      <w:r w:rsidRPr="004A3DDE">
        <w:t>Tipologija obuhvaća širok raspon prostornih kategorija, uključujući:</w:t>
      </w:r>
    </w:p>
    <w:p w14:paraId="5CB5A409" w14:textId="77777777" w:rsidR="00B740C4" w:rsidRPr="002A597F" w:rsidRDefault="00B740C4" w:rsidP="00B740C4">
      <w:pPr>
        <w:pStyle w:val="BodyText"/>
        <w:numPr>
          <w:ilvl w:val="0"/>
          <w:numId w:val="149"/>
        </w:numPr>
        <w:tabs>
          <w:tab w:val="left" w:pos="3780"/>
        </w:tabs>
        <w:spacing w:line="280" w:lineRule="auto"/>
        <w:ind w:right="1019"/>
        <w:jc w:val="both"/>
      </w:pPr>
      <w:r w:rsidRPr="002A597F">
        <w:t>javne parkove, trgove i uređene zelene površine,</w:t>
      </w:r>
    </w:p>
    <w:p w14:paraId="3F62E755" w14:textId="77777777" w:rsidR="00B740C4" w:rsidRPr="002A597F" w:rsidRDefault="00B740C4" w:rsidP="00B740C4">
      <w:pPr>
        <w:pStyle w:val="BodyText"/>
        <w:numPr>
          <w:ilvl w:val="0"/>
          <w:numId w:val="149"/>
        </w:numPr>
        <w:tabs>
          <w:tab w:val="left" w:pos="3780"/>
        </w:tabs>
        <w:spacing w:line="280" w:lineRule="auto"/>
        <w:ind w:right="1019"/>
        <w:jc w:val="both"/>
      </w:pPr>
      <w:r w:rsidRPr="002A597F">
        <w:t>drvoredne aleje i krajobrazno oblikovane prometne koridore,</w:t>
      </w:r>
    </w:p>
    <w:p w14:paraId="50516E3C" w14:textId="77777777" w:rsidR="00B740C4" w:rsidRPr="002A597F" w:rsidRDefault="00B740C4" w:rsidP="00B740C4">
      <w:pPr>
        <w:pStyle w:val="BodyText"/>
        <w:numPr>
          <w:ilvl w:val="0"/>
          <w:numId w:val="149"/>
        </w:numPr>
        <w:tabs>
          <w:tab w:val="left" w:pos="3780"/>
        </w:tabs>
        <w:spacing w:line="280" w:lineRule="auto"/>
        <w:ind w:right="1019"/>
        <w:jc w:val="both"/>
      </w:pPr>
      <w:r w:rsidRPr="002A597F">
        <w:t>dječja igrališta i sportsko-rekreacijske zone,</w:t>
      </w:r>
    </w:p>
    <w:p w14:paraId="5EFEE324" w14:textId="77777777" w:rsidR="00B740C4" w:rsidRPr="002A597F" w:rsidRDefault="00B740C4" w:rsidP="00B740C4">
      <w:pPr>
        <w:pStyle w:val="BodyText"/>
        <w:numPr>
          <w:ilvl w:val="0"/>
          <w:numId w:val="149"/>
        </w:numPr>
        <w:tabs>
          <w:tab w:val="left" w:pos="3780"/>
        </w:tabs>
        <w:spacing w:line="280" w:lineRule="auto"/>
        <w:ind w:right="1019"/>
        <w:jc w:val="both"/>
      </w:pPr>
      <w:r w:rsidRPr="002A597F">
        <w:t>šetnice i obalne pojaseve uz Šodericu, Dravu i potok Gliboki,</w:t>
      </w:r>
    </w:p>
    <w:p w14:paraId="735CB2C4" w14:textId="77777777" w:rsidR="00B740C4" w:rsidRPr="002A597F" w:rsidRDefault="00B740C4" w:rsidP="00B740C4">
      <w:pPr>
        <w:pStyle w:val="BodyText"/>
        <w:numPr>
          <w:ilvl w:val="0"/>
          <w:numId w:val="149"/>
        </w:numPr>
        <w:tabs>
          <w:tab w:val="left" w:pos="3780"/>
        </w:tabs>
        <w:spacing w:line="280" w:lineRule="auto"/>
        <w:ind w:right="1019"/>
        <w:jc w:val="both"/>
      </w:pPr>
      <w:r w:rsidRPr="002A597F">
        <w:t>poljoprivredne, šumske i druge poluprirodne krajobrazne cjeline.</w:t>
      </w:r>
    </w:p>
    <w:p w14:paraId="6C9911E9" w14:textId="67ADAEB3" w:rsidR="00B740C4" w:rsidRPr="002A597F" w:rsidRDefault="00B740C4" w:rsidP="00A73465">
      <w:pPr>
        <w:pStyle w:val="BodyText"/>
        <w:spacing w:line="281" w:lineRule="auto"/>
        <w:ind w:left="675" w:right="1021"/>
        <w:jc w:val="both"/>
      </w:pPr>
      <w:r w:rsidRPr="002A597F">
        <w:t>Svaka od ovih kategorija ima specifičnu ulogu u prostornoj strukturi općine — od stvaranja ugodnih mikroklimatskih uvjeta i osiguravanja prostora za rekreaciju i društvene aktivnosti, do očuvanja bioraznolikosti, infiltracije oborinskih voda i ublažavanja utjecaja ekstremnih vremenskih pojava. Time tipologija omogućuje holističko razumijevanje otvorenih prostora kao međusobno povezanog sustava od kojeg ovisi otpornost i funkcionalnost naselja.</w:t>
      </w:r>
      <w:r w:rsidR="00A73465">
        <w:t xml:space="preserve"> </w:t>
      </w:r>
      <w:r w:rsidRPr="002A597F">
        <w:t>U okviru izrade Strategije tipologija se koristi kao analitički alat za identifikaciju potencijala postojećih prostora (npr. parkovne površine, drvoredi, školski i društveni okoliši), određivanje prostora pogodnih za nadogradnju novim sadržajima poput urbane opreme, rješenja temeljenih na prirodi (NbS), urbanih vrtova i infiltracijskih zona, prepoznavanje prostora visokih prirodnih vrijednosti gdje je prioritet očuvanje, zaštita i ograničena intervencija.</w:t>
      </w:r>
      <w:r w:rsidR="00A73465">
        <w:t xml:space="preserve"> </w:t>
      </w:r>
      <w:r w:rsidRPr="002A597F">
        <w:t>Sustavni pristup tipologiji omogućuje precizno definiranje lokacija, osnovnih funkcija, postojećeg stanja te potencijalnih NbS mjera i prioriteta ulaganja. Time se stvaraju jasni temelji za planiranje zelene i plavo-zelene infrastrukture te dugoročno upravljanje prostorom.</w:t>
      </w:r>
      <w:r w:rsidR="00A73465">
        <w:t xml:space="preserve"> </w:t>
      </w:r>
      <w:r w:rsidRPr="002A597F">
        <w:t xml:space="preserve">Uspješna primjena tipologije u Općini Drnje počiva na surađivanju lokalne uprave, stručnih službi i stanovnika. Aktivnosti poput sudjelovanja javnosti u planiranju, volonterskih akcija sadnje drveća, uređenja javnih površina i edukativnih programa o klimatskim promjenama i kružnom gospodarenju </w:t>
      </w:r>
      <w:r w:rsidRPr="002A597F">
        <w:lastRenderedPageBreak/>
        <w:t>dodatno jačaju osjećaj zajedništva i odgovornosti za prostor. Takav pristup stvara „zelene točke“ u svakom naselju, potiče održivi razvoj i povećava otpornost na klimatske promjene.</w:t>
      </w:r>
      <w:r w:rsidR="00A73465">
        <w:t xml:space="preserve"> </w:t>
      </w:r>
      <w:r w:rsidRPr="002A597F">
        <w:t>Primjenom ove tipologije Strategija osigurava uravnotežen razvoj naselja, očuvanje krajobraznog identiteta i uspostavu kvalitetne, dostupne i klimatski otporne mreže otvorenih prostora kao važnog segmenta buduće zelene urbane obnove Općine Drnje.</w:t>
      </w:r>
      <w:r w:rsidR="00A73465">
        <w:t xml:space="preserve"> </w:t>
      </w:r>
      <w:r w:rsidR="00A73465" w:rsidRPr="00A73465">
        <w:t>Pregled osnovnih kategorija otvorenih prostora, njihove funkcije i potencijala za primjenu rješenja temeljenih na prirodi prikazan je u tablici u nastavku.</w:t>
      </w:r>
    </w:p>
    <w:p w14:paraId="166611C6" w14:textId="77777777" w:rsidR="0081709B" w:rsidRDefault="0081709B" w:rsidP="002A597F">
      <w:pPr>
        <w:pStyle w:val="BodyText"/>
        <w:tabs>
          <w:tab w:val="left" w:pos="3780"/>
        </w:tabs>
        <w:spacing w:line="280" w:lineRule="auto"/>
        <w:ind w:left="926" w:right="1019"/>
        <w:jc w:val="both"/>
        <w:rPr>
          <w:w w:val="105"/>
        </w:rPr>
      </w:pPr>
    </w:p>
    <w:p w14:paraId="1A8BD7F4" w14:textId="77777777" w:rsidR="00D11711" w:rsidRDefault="00D11711" w:rsidP="002A597F">
      <w:pPr>
        <w:pStyle w:val="BodyText"/>
        <w:tabs>
          <w:tab w:val="left" w:pos="3780"/>
        </w:tabs>
        <w:spacing w:line="280" w:lineRule="auto"/>
        <w:ind w:left="926" w:right="1019"/>
        <w:jc w:val="both"/>
        <w:rPr>
          <w:w w:val="105"/>
        </w:rPr>
      </w:pPr>
    </w:p>
    <w:p w14:paraId="48FFEC88" w14:textId="77777777" w:rsidR="00D11711" w:rsidRDefault="00D11711" w:rsidP="002A597F">
      <w:pPr>
        <w:pStyle w:val="BodyText"/>
        <w:tabs>
          <w:tab w:val="left" w:pos="3780"/>
        </w:tabs>
        <w:spacing w:line="280" w:lineRule="auto"/>
        <w:ind w:left="926" w:right="1019"/>
        <w:jc w:val="both"/>
        <w:rPr>
          <w:w w:val="105"/>
        </w:rPr>
      </w:pPr>
    </w:p>
    <w:p w14:paraId="34FE4F32" w14:textId="77777777" w:rsidR="00D11711" w:rsidRDefault="00D11711" w:rsidP="002A597F">
      <w:pPr>
        <w:pStyle w:val="BodyText"/>
        <w:tabs>
          <w:tab w:val="left" w:pos="3780"/>
        </w:tabs>
        <w:spacing w:line="280" w:lineRule="auto"/>
        <w:ind w:left="926" w:right="1019"/>
        <w:jc w:val="both"/>
        <w:rPr>
          <w:w w:val="105"/>
        </w:rPr>
      </w:pPr>
    </w:p>
    <w:p w14:paraId="7596B4B5" w14:textId="77777777" w:rsidR="00D11711" w:rsidRDefault="00D11711" w:rsidP="002A597F">
      <w:pPr>
        <w:pStyle w:val="BodyText"/>
        <w:tabs>
          <w:tab w:val="left" w:pos="3780"/>
        </w:tabs>
        <w:spacing w:line="280" w:lineRule="auto"/>
        <w:ind w:left="926" w:right="1019"/>
        <w:jc w:val="both"/>
        <w:rPr>
          <w:w w:val="105"/>
        </w:rPr>
      </w:pPr>
    </w:p>
    <w:p w14:paraId="09774F59" w14:textId="77777777" w:rsidR="00D11711" w:rsidRDefault="00D11711" w:rsidP="002A597F">
      <w:pPr>
        <w:pStyle w:val="BodyText"/>
        <w:tabs>
          <w:tab w:val="left" w:pos="3780"/>
        </w:tabs>
        <w:spacing w:line="280" w:lineRule="auto"/>
        <w:ind w:left="926" w:right="1019"/>
        <w:jc w:val="both"/>
        <w:rPr>
          <w:w w:val="105"/>
        </w:rPr>
      </w:pPr>
    </w:p>
    <w:p w14:paraId="362050EC" w14:textId="77777777" w:rsidR="00D11711" w:rsidRDefault="00D11711" w:rsidP="002A597F">
      <w:pPr>
        <w:pStyle w:val="BodyText"/>
        <w:tabs>
          <w:tab w:val="left" w:pos="3780"/>
        </w:tabs>
        <w:spacing w:line="280" w:lineRule="auto"/>
        <w:ind w:left="926" w:right="1019"/>
        <w:jc w:val="both"/>
        <w:rPr>
          <w:w w:val="105"/>
        </w:rPr>
      </w:pPr>
    </w:p>
    <w:p w14:paraId="4CE7628E" w14:textId="77777777" w:rsidR="00D11711" w:rsidRDefault="00D11711" w:rsidP="002A597F">
      <w:pPr>
        <w:pStyle w:val="BodyText"/>
        <w:tabs>
          <w:tab w:val="left" w:pos="3780"/>
        </w:tabs>
        <w:spacing w:line="280" w:lineRule="auto"/>
        <w:ind w:left="926" w:right="1019"/>
        <w:jc w:val="both"/>
        <w:rPr>
          <w:w w:val="105"/>
        </w:rPr>
      </w:pPr>
    </w:p>
    <w:p w14:paraId="69C85504" w14:textId="77777777" w:rsidR="00D11711" w:rsidRDefault="00D11711" w:rsidP="002A597F">
      <w:pPr>
        <w:pStyle w:val="BodyText"/>
        <w:tabs>
          <w:tab w:val="left" w:pos="3780"/>
        </w:tabs>
        <w:spacing w:line="280" w:lineRule="auto"/>
        <w:ind w:left="926" w:right="1019"/>
        <w:jc w:val="both"/>
        <w:rPr>
          <w:w w:val="105"/>
        </w:rPr>
      </w:pPr>
    </w:p>
    <w:p w14:paraId="5080F668" w14:textId="77777777" w:rsidR="00D11711" w:rsidRDefault="00D11711" w:rsidP="002A597F">
      <w:pPr>
        <w:pStyle w:val="BodyText"/>
        <w:tabs>
          <w:tab w:val="left" w:pos="3780"/>
        </w:tabs>
        <w:spacing w:line="280" w:lineRule="auto"/>
        <w:ind w:left="926" w:right="1019"/>
        <w:jc w:val="both"/>
        <w:rPr>
          <w:w w:val="105"/>
        </w:rPr>
      </w:pPr>
    </w:p>
    <w:p w14:paraId="4AE2B3D7" w14:textId="77777777" w:rsidR="00D11711" w:rsidRDefault="00D11711" w:rsidP="002A597F">
      <w:pPr>
        <w:pStyle w:val="BodyText"/>
        <w:tabs>
          <w:tab w:val="left" w:pos="3780"/>
        </w:tabs>
        <w:spacing w:line="280" w:lineRule="auto"/>
        <w:ind w:left="926" w:right="1019"/>
        <w:jc w:val="both"/>
        <w:rPr>
          <w:w w:val="105"/>
        </w:rPr>
      </w:pPr>
    </w:p>
    <w:p w14:paraId="576E6FF4" w14:textId="77777777" w:rsidR="00D11711" w:rsidRDefault="00D11711" w:rsidP="002A597F">
      <w:pPr>
        <w:pStyle w:val="BodyText"/>
        <w:tabs>
          <w:tab w:val="left" w:pos="3780"/>
        </w:tabs>
        <w:spacing w:line="280" w:lineRule="auto"/>
        <w:ind w:left="926" w:right="1019"/>
        <w:jc w:val="both"/>
        <w:rPr>
          <w:w w:val="105"/>
        </w:rPr>
      </w:pPr>
    </w:p>
    <w:p w14:paraId="10CBECC0" w14:textId="77777777" w:rsidR="00D11711" w:rsidRDefault="00D11711" w:rsidP="002A597F">
      <w:pPr>
        <w:pStyle w:val="BodyText"/>
        <w:tabs>
          <w:tab w:val="left" w:pos="3780"/>
        </w:tabs>
        <w:spacing w:line="280" w:lineRule="auto"/>
        <w:ind w:left="926" w:right="1019"/>
        <w:jc w:val="both"/>
        <w:rPr>
          <w:w w:val="105"/>
        </w:rPr>
      </w:pPr>
    </w:p>
    <w:p w14:paraId="467B4E39" w14:textId="77777777" w:rsidR="00D11711" w:rsidRDefault="00D11711" w:rsidP="002A597F">
      <w:pPr>
        <w:pStyle w:val="BodyText"/>
        <w:tabs>
          <w:tab w:val="left" w:pos="3780"/>
        </w:tabs>
        <w:spacing w:line="280" w:lineRule="auto"/>
        <w:ind w:left="926" w:right="1019"/>
        <w:jc w:val="both"/>
        <w:rPr>
          <w:w w:val="105"/>
        </w:rPr>
      </w:pPr>
    </w:p>
    <w:p w14:paraId="19498EA3" w14:textId="77777777" w:rsidR="00D11711" w:rsidRDefault="00D11711" w:rsidP="002A597F">
      <w:pPr>
        <w:pStyle w:val="BodyText"/>
        <w:tabs>
          <w:tab w:val="left" w:pos="3780"/>
        </w:tabs>
        <w:spacing w:line="280" w:lineRule="auto"/>
        <w:ind w:left="926" w:right="1019"/>
        <w:jc w:val="both"/>
        <w:rPr>
          <w:w w:val="105"/>
        </w:rPr>
      </w:pPr>
    </w:p>
    <w:p w14:paraId="3118DE41" w14:textId="77777777" w:rsidR="00D11711" w:rsidRDefault="00D11711" w:rsidP="002A597F">
      <w:pPr>
        <w:pStyle w:val="BodyText"/>
        <w:tabs>
          <w:tab w:val="left" w:pos="3780"/>
        </w:tabs>
        <w:spacing w:line="280" w:lineRule="auto"/>
        <w:ind w:left="926" w:right="1019"/>
        <w:jc w:val="both"/>
        <w:rPr>
          <w:w w:val="105"/>
        </w:rPr>
      </w:pPr>
    </w:p>
    <w:p w14:paraId="4EEE975B" w14:textId="77777777" w:rsidR="00D11711" w:rsidRDefault="00D11711" w:rsidP="002A597F">
      <w:pPr>
        <w:pStyle w:val="BodyText"/>
        <w:tabs>
          <w:tab w:val="left" w:pos="3780"/>
        </w:tabs>
        <w:spacing w:line="280" w:lineRule="auto"/>
        <w:ind w:left="926" w:right="1019"/>
        <w:jc w:val="both"/>
        <w:rPr>
          <w:w w:val="105"/>
        </w:rPr>
      </w:pPr>
    </w:p>
    <w:p w14:paraId="61E4221B" w14:textId="77777777" w:rsidR="00D11711" w:rsidRDefault="00D11711" w:rsidP="002A597F">
      <w:pPr>
        <w:pStyle w:val="BodyText"/>
        <w:tabs>
          <w:tab w:val="left" w:pos="3780"/>
        </w:tabs>
        <w:spacing w:line="280" w:lineRule="auto"/>
        <w:ind w:left="926" w:right="1019"/>
        <w:jc w:val="both"/>
        <w:rPr>
          <w:w w:val="105"/>
        </w:rPr>
      </w:pPr>
    </w:p>
    <w:p w14:paraId="302B9941" w14:textId="77777777" w:rsidR="00D11711" w:rsidRDefault="00D11711" w:rsidP="002A597F">
      <w:pPr>
        <w:pStyle w:val="BodyText"/>
        <w:tabs>
          <w:tab w:val="left" w:pos="3780"/>
        </w:tabs>
        <w:spacing w:line="280" w:lineRule="auto"/>
        <w:ind w:left="926" w:right="1019"/>
        <w:jc w:val="both"/>
        <w:rPr>
          <w:w w:val="105"/>
        </w:rPr>
      </w:pPr>
    </w:p>
    <w:p w14:paraId="1E31E485" w14:textId="77777777" w:rsidR="00D11711" w:rsidRDefault="00D11711" w:rsidP="002A597F">
      <w:pPr>
        <w:pStyle w:val="BodyText"/>
        <w:tabs>
          <w:tab w:val="left" w:pos="3780"/>
        </w:tabs>
        <w:spacing w:line="280" w:lineRule="auto"/>
        <w:ind w:left="926" w:right="1019"/>
        <w:jc w:val="both"/>
        <w:rPr>
          <w:w w:val="105"/>
        </w:rPr>
      </w:pPr>
    </w:p>
    <w:p w14:paraId="1CA925BA" w14:textId="77777777" w:rsidR="00D11711" w:rsidRDefault="00D11711" w:rsidP="002A597F">
      <w:pPr>
        <w:pStyle w:val="BodyText"/>
        <w:tabs>
          <w:tab w:val="left" w:pos="3780"/>
        </w:tabs>
        <w:spacing w:line="280" w:lineRule="auto"/>
        <w:ind w:left="926" w:right="1019"/>
        <w:jc w:val="both"/>
        <w:rPr>
          <w:w w:val="105"/>
        </w:rPr>
      </w:pPr>
    </w:p>
    <w:p w14:paraId="3D232702" w14:textId="77777777" w:rsidR="00D11711" w:rsidRDefault="00D11711" w:rsidP="002A597F">
      <w:pPr>
        <w:pStyle w:val="BodyText"/>
        <w:tabs>
          <w:tab w:val="left" w:pos="3780"/>
        </w:tabs>
        <w:spacing w:line="280" w:lineRule="auto"/>
        <w:ind w:left="926" w:right="1019"/>
        <w:jc w:val="both"/>
        <w:rPr>
          <w:w w:val="105"/>
        </w:rPr>
      </w:pPr>
    </w:p>
    <w:p w14:paraId="7529EEA0" w14:textId="77777777" w:rsidR="00D11711" w:rsidRDefault="00D11711" w:rsidP="002A597F">
      <w:pPr>
        <w:pStyle w:val="BodyText"/>
        <w:tabs>
          <w:tab w:val="left" w:pos="3780"/>
        </w:tabs>
        <w:spacing w:line="280" w:lineRule="auto"/>
        <w:ind w:left="926" w:right="1019"/>
        <w:jc w:val="both"/>
        <w:rPr>
          <w:w w:val="105"/>
        </w:rPr>
      </w:pPr>
    </w:p>
    <w:p w14:paraId="593537F5" w14:textId="77777777" w:rsidR="00D11711" w:rsidRDefault="00D11711" w:rsidP="002A597F">
      <w:pPr>
        <w:pStyle w:val="BodyText"/>
        <w:tabs>
          <w:tab w:val="left" w:pos="3780"/>
        </w:tabs>
        <w:spacing w:line="280" w:lineRule="auto"/>
        <w:ind w:left="926" w:right="1019"/>
        <w:jc w:val="both"/>
        <w:rPr>
          <w:w w:val="105"/>
        </w:rPr>
      </w:pPr>
    </w:p>
    <w:p w14:paraId="1AB2A7F9" w14:textId="77777777" w:rsidR="00D11711" w:rsidRDefault="00D11711" w:rsidP="002A597F">
      <w:pPr>
        <w:pStyle w:val="BodyText"/>
        <w:tabs>
          <w:tab w:val="left" w:pos="3780"/>
        </w:tabs>
        <w:spacing w:line="280" w:lineRule="auto"/>
        <w:ind w:left="926" w:right="1019"/>
        <w:jc w:val="both"/>
        <w:rPr>
          <w:w w:val="105"/>
        </w:rPr>
      </w:pPr>
    </w:p>
    <w:p w14:paraId="574DF58E" w14:textId="77777777" w:rsidR="00D11711" w:rsidRDefault="00D11711" w:rsidP="002A597F">
      <w:pPr>
        <w:pStyle w:val="BodyText"/>
        <w:tabs>
          <w:tab w:val="left" w:pos="3780"/>
        </w:tabs>
        <w:spacing w:line="280" w:lineRule="auto"/>
        <w:ind w:left="926" w:right="1019"/>
        <w:jc w:val="both"/>
        <w:rPr>
          <w:w w:val="105"/>
        </w:rPr>
      </w:pPr>
    </w:p>
    <w:p w14:paraId="724749BD" w14:textId="77777777" w:rsidR="00D11711" w:rsidRDefault="00D11711" w:rsidP="002A597F">
      <w:pPr>
        <w:pStyle w:val="BodyText"/>
        <w:tabs>
          <w:tab w:val="left" w:pos="3780"/>
        </w:tabs>
        <w:spacing w:line="280" w:lineRule="auto"/>
        <w:ind w:left="926" w:right="1019"/>
        <w:jc w:val="both"/>
        <w:rPr>
          <w:w w:val="105"/>
        </w:rPr>
      </w:pPr>
    </w:p>
    <w:p w14:paraId="3B018510" w14:textId="77777777" w:rsidR="00D11711" w:rsidRDefault="00D11711" w:rsidP="002A597F">
      <w:pPr>
        <w:pStyle w:val="BodyText"/>
        <w:tabs>
          <w:tab w:val="left" w:pos="3780"/>
        </w:tabs>
        <w:spacing w:line="280" w:lineRule="auto"/>
        <w:ind w:left="926" w:right="1019"/>
        <w:jc w:val="both"/>
        <w:rPr>
          <w:w w:val="105"/>
        </w:rPr>
      </w:pPr>
    </w:p>
    <w:p w14:paraId="2AE7C13B" w14:textId="77777777" w:rsidR="00D11711" w:rsidRDefault="00D11711" w:rsidP="002A597F">
      <w:pPr>
        <w:pStyle w:val="BodyText"/>
        <w:tabs>
          <w:tab w:val="left" w:pos="3780"/>
        </w:tabs>
        <w:spacing w:line="280" w:lineRule="auto"/>
        <w:ind w:left="926" w:right="1019"/>
        <w:jc w:val="both"/>
        <w:rPr>
          <w:w w:val="105"/>
        </w:rPr>
      </w:pPr>
    </w:p>
    <w:p w14:paraId="53A4C0CF" w14:textId="77777777" w:rsidR="00D11711" w:rsidRDefault="00D11711" w:rsidP="002A597F">
      <w:pPr>
        <w:pStyle w:val="BodyText"/>
        <w:tabs>
          <w:tab w:val="left" w:pos="3780"/>
        </w:tabs>
        <w:spacing w:line="280" w:lineRule="auto"/>
        <w:ind w:left="926" w:right="1019"/>
        <w:jc w:val="both"/>
        <w:rPr>
          <w:w w:val="105"/>
        </w:rPr>
      </w:pPr>
    </w:p>
    <w:p w14:paraId="0BCC056A" w14:textId="77777777" w:rsidR="00D11711" w:rsidRDefault="00D11711" w:rsidP="002A597F">
      <w:pPr>
        <w:pStyle w:val="BodyText"/>
        <w:tabs>
          <w:tab w:val="left" w:pos="3780"/>
        </w:tabs>
        <w:spacing w:line="280" w:lineRule="auto"/>
        <w:ind w:left="926" w:right="1019"/>
        <w:jc w:val="both"/>
        <w:rPr>
          <w:w w:val="105"/>
        </w:rPr>
      </w:pPr>
    </w:p>
    <w:p w14:paraId="37908100" w14:textId="77777777" w:rsidR="00D11711" w:rsidRDefault="00D11711" w:rsidP="002A597F">
      <w:pPr>
        <w:pStyle w:val="BodyText"/>
        <w:tabs>
          <w:tab w:val="left" w:pos="3780"/>
        </w:tabs>
        <w:spacing w:line="280" w:lineRule="auto"/>
        <w:ind w:left="926" w:right="1019"/>
        <w:jc w:val="both"/>
        <w:rPr>
          <w:w w:val="105"/>
        </w:rPr>
      </w:pPr>
    </w:p>
    <w:p w14:paraId="015BA7E5" w14:textId="77777777" w:rsidR="00D11711" w:rsidRDefault="00D11711" w:rsidP="002A597F">
      <w:pPr>
        <w:pStyle w:val="BodyText"/>
        <w:tabs>
          <w:tab w:val="left" w:pos="3780"/>
        </w:tabs>
        <w:spacing w:line="280" w:lineRule="auto"/>
        <w:ind w:left="926" w:right="1019"/>
        <w:jc w:val="both"/>
        <w:rPr>
          <w:w w:val="105"/>
        </w:rPr>
      </w:pPr>
    </w:p>
    <w:p w14:paraId="04FA4859" w14:textId="77777777" w:rsidR="00D11711" w:rsidRDefault="00D11711" w:rsidP="002A597F">
      <w:pPr>
        <w:pStyle w:val="BodyText"/>
        <w:tabs>
          <w:tab w:val="left" w:pos="3780"/>
        </w:tabs>
        <w:spacing w:line="280" w:lineRule="auto"/>
        <w:ind w:left="926" w:right="1019"/>
        <w:jc w:val="both"/>
        <w:rPr>
          <w:w w:val="105"/>
        </w:rPr>
      </w:pPr>
    </w:p>
    <w:p w14:paraId="560B7E8D" w14:textId="77777777" w:rsidR="00D11711" w:rsidRDefault="00D11711" w:rsidP="002A597F">
      <w:pPr>
        <w:pStyle w:val="BodyText"/>
        <w:tabs>
          <w:tab w:val="left" w:pos="3780"/>
        </w:tabs>
        <w:spacing w:line="280" w:lineRule="auto"/>
        <w:ind w:left="926" w:right="1019"/>
        <w:jc w:val="both"/>
        <w:rPr>
          <w:w w:val="105"/>
        </w:rPr>
      </w:pPr>
    </w:p>
    <w:p w14:paraId="63EE890D" w14:textId="77777777" w:rsidR="00D11711" w:rsidRDefault="00D11711" w:rsidP="002A597F">
      <w:pPr>
        <w:pStyle w:val="BodyText"/>
        <w:tabs>
          <w:tab w:val="left" w:pos="3780"/>
        </w:tabs>
        <w:spacing w:line="280" w:lineRule="auto"/>
        <w:ind w:left="926" w:right="1019"/>
        <w:jc w:val="both"/>
        <w:rPr>
          <w:w w:val="105"/>
        </w:rPr>
      </w:pPr>
    </w:p>
    <w:p w14:paraId="27AEB94A" w14:textId="77777777" w:rsidR="00D11711" w:rsidRDefault="00D11711" w:rsidP="002A597F">
      <w:pPr>
        <w:pStyle w:val="BodyText"/>
        <w:tabs>
          <w:tab w:val="left" w:pos="3780"/>
        </w:tabs>
        <w:spacing w:line="280" w:lineRule="auto"/>
        <w:ind w:left="926" w:right="1019"/>
        <w:jc w:val="both"/>
        <w:rPr>
          <w:w w:val="105"/>
        </w:rPr>
      </w:pPr>
    </w:p>
    <w:p w14:paraId="39497154" w14:textId="77777777" w:rsidR="00D11711" w:rsidRPr="007C321C" w:rsidRDefault="00D11711" w:rsidP="002A597F">
      <w:pPr>
        <w:pStyle w:val="BodyText"/>
        <w:tabs>
          <w:tab w:val="left" w:pos="3780"/>
        </w:tabs>
        <w:spacing w:line="280" w:lineRule="auto"/>
        <w:ind w:left="926" w:right="1019"/>
        <w:jc w:val="both"/>
        <w:rPr>
          <w:w w:val="105"/>
        </w:rPr>
      </w:pPr>
    </w:p>
    <w:p w14:paraId="5829A4FD" w14:textId="250FFB2D" w:rsidR="005F664E" w:rsidRPr="00D17903" w:rsidRDefault="005F664E" w:rsidP="00F81AFE">
      <w:pPr>
        <w:pStyle w:val="Caption"/>
        <w:keepNext/>
        <w:spacing w:after="0"/>
        <w:ind w:left="675"/>
        <w:jc w:val="both"/>
        <w:rPr>
          <w:color w:val="000000" w:themeColor="text1"/>
        </w:rPr>
      </w:pPr>
      <w:bookmarkStart w:id="168" w:name="_Toc225522922"/>
      <w:r w:rsidRPr="00D17903">
        <w:rPr>
          <w:color w:val="000000" w:themeColor="text1"/>
        </w:rPr>
        <w:lastRenderedPageBreak/>
        <w:t xml:space="preserve">Tablica </w:t>
      </w:r>
      <w:r w:rsidRPr="00D17903">
        <w:rPr>
          <w:color w:val="000000" w:themeColor="text1"/>
        </w:rPr>
        <w:fldChar w:fldCharType="begin"/>
      </w:r>
      <w:r w:rsidRPr="00D17903">
        <w:rPr>
          <w:color w:val="000000" w:themeColor="text1"/>
        </w:rPr>
        <w:instrText xml:space="preserve"> SEQ Tablica \* ARABIC </w:instrText>
      </w:r>
      <w:r w:rsidRPr="00D17903">
        <w:rPr>
          <w:color w:val="000000" w:themeColor="text1"/>
        </w:rPr>
        <w:fldChar w:fldCharType="separate"/>
      </w:r>
      <w:r w:rsidR="00C015CC">
        <w:rPr>
          <w:noProof/>
          <w:color w:val="000000" w:themeColor="text1"/>
        </w:rPr>
        <w:t>14</w:t>
      </w:r>
      <w:r w:rsidRPr="00D17903">
        <w:rPr>
          <w:color w:val="000000" w:themeColor="text1"/>
        </w:rPr>
        <w:fldChar w:fldCharType="end"/>
      </w:r>
      <w:r w:rsidRPr="00D17903">
        <w:rPr>
          <w:color w:val="000000" w:themeColor="text1"/>
        </w:rPr>
        <w:t>: Tipologija otvorenih prostora Općine Drnje</w:t>
      </w:r>
      <w:bookmarkEnd w:id="168"/>
    </w:p>
    <w:tbl>
      <w:tblPr>
        <w:tblW w:w="8820" w:type="dxa"/>
        <w:tblInd w:w="607" w:type="dxa"/>
        <w:tblLook w:val="04A0" w:firstRow="1" w:lastRow="0" w:firstColumn="1" w:lastColumn="0" w:noHBand="0" w:noVBand="1"/>
      </w:tblPr>
      <w:tblGrid>
        <w:gridCol w:w="1447"/>
        <w:gridCol w:w="1550"/>
        <w:gridCol w:w="1354"/>
        <w:gridCol w:w="1568"/>
        <w:gridCol w:w="1908"/>
        <w:gridCol w:w="993"/>
      </w:tblGrid>
      <w:tr w:rsidR="000A3D1E" w:rsidRPr="000A3D1E" w14:paraId="11EA0470" w14:textId="77777777" w:rsidTr="000A3D1E">
        <w:trPr>
          <w:trHeight w:val="900"/>
        </w:trPr>
        <w:tc>
          <w:tcPr>
            <w:tcW w:w="1447"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4DD68ADB" w14:textId="77777777" w:rsidR="000A3D1E" w:rsidRPr="000A3D1E" w:rsidRDefault="000A3D1E" w:rsidP="000A3D1E">
            <w:pPr>
              <w:widowControl/>
              <w:autoSpaceDE/>
              <w:autoSpaceDN/>
              <w:jc w:val="center"/>
              <w:rPr>
                <w:rFonts w:eastAsia="Times New Roman"/>
                <w:b/>
                <w:bCs/>
                <w:color w:val="000000"/>
                <w:lang w:eastAsia="hr-HR"/>
              </w:rPr>
            </w:pPr>
            <w:r w:rsidRPr="000A3D1E">
              <w:rPr>
                <w:rFonts w:eastAsia="Times New Roman"/>
                <w:b/>
                <w:bCs/>
                <w:color w:val="000000"/>
                <w:lang w:eastAsia="hr-HR"/>
              </w:rPr>
              <w:t>Tip otvorenog prostora</w:t>
            </w:r>
          </w:p>
        </w:tc>
        <w:tc>
          <w:tcPr>
            <w:tcW w:w="1550" w:type="dxa"/>
            <w:tcBorders>
              <w:top w:val="single" w:sz="4" w:space="0" w:color="auto"/>
              <w:left w:val="nil"/>
              <w:bottom w:val="single" w:sz="4" w:space="0" w:color="auto"/>
              <w:right w:val="single" w:sz="4" w:space="0" w:color="auto"/>
            </w:tcBorders>
            <w:shd w:val="clear" w:color="000000" w:fill="548235"/>
            <w:vAlign w:val="center"/>
            <w:hideMark/>
          </w:tcPr>
          <w:p w14:paraId="3A99CD66" w14:textId="77777777" w:rsidR="000A3D1E" w:rsidRPr="000A3D1E" w:rsidRDefault="000A3D1E" w:rsidP="000A3D1E">
            <w:pPr>
              <w:widowControl/>
              <w:autoSpaceDE/>
              <w:autoSpaceDN/>
              <w:jc w:val="center"/>
              <w:rPr>
                <w:rFonts w:eastAsia="Times New Roman"/>
                <w:b/>
                <w:bCs/>
                <w:color w:val="000000"/>
                <w:lang w:eastAsia="hr-HR"/>
              </w:rPr>
            </w:pPr>
            <w:r w:rsidRPr="000A3D1E">
              <w:rPr>
                <w:rFonts w:eastAsia="Times New Roman"/>
                <w:b/>
                <w:bCs/>
                <w:color w:val="000000"/>
                <w:lang w:eastAsia="hr-HR"/>
              </w:rPr>
              <w:t>Lokacija (Drnje-Botovo-Torčec)</w:t>
            </w:r>
          </w:p>
        </w:tc>
        <w:tc>
          <w:tcPr>
            <w:tcW w:w="1354" w:type="dxa"/>
            <w:tcBorders>
              <w:top w:val="single" w:sz="4" w:space="0" w:color="auto"/>
              <w:left w:val="nil"/>
              <w:bottom w:val="single" w:sz="4" w:space="0" w:color="auto"/>
              <w:right w:val="single" w:sz="4" w:space="0" w:color="auto"/>
            </w:tcBorders>
            <w:shd w:val="clear" w:color="000000" w:fill="548235"/>
            <w:vAlign w:val="center"/>
            <w:hideMark/>
          </w:tcPr>
          <w:p w14:paraId="396993BA" w14:textId="77777777" w:rsidR="000A3D1E" w:rsidRPr="000A3D1E" w:rsidRDefault="000A3D1E" w:rsidP="000A3D1E">
            <w:pPr>
              <w:widowControl/>
              <w:autoSpaceDE/>
              <w:autoSpaceDN/>
              <w:jc w:val="center"/>
              <w:rPr>
                <w:rFonts w:eastAsia="Times New Roman"/>
                <w:b/>
                <w:bCs/>
                <w:color w:val="000000"/>
                <w:lang w:eastAsia="hr-HR"/>
              </w:rPr>
            </w:pPr>
            <w:r w:rsidRPr="000A3D1E">
              <w:rPr>
                <w:rFonts w:eastAsia="Times New Roman"/>
                <w:b/>
                <w:bCs/>
                <w:color w:val="000000"/>
                <w:lang w:eastAsia="hr-HR"/>
              </w:rPr>
              <w:t>Osnovna funkcija</w:t>
            </w:r>
          </w:p>
        </w:tc>
        <w:tc>
          <w:tcPr>
            <w:tcW w:w="1568" w:type="dxa"/>
            <w:tcBorders>
              <w:top w:val="single" w:sz="4" w:space="0" w:color="auto"/>
              <w:left w:val="nil"/>
              <w:bottom w:val="single" w:sz="4" w:space="0" w:color="auto"/>
              <w:right w:val="single" w:sz="4" w:space="0" w:color="auto"/>
            </w:tcBorders>
            <w:shd w:val="clear" w:color="000000" w:fill="548235"/>
            <w:vAlign w:val="center"/>
            <w:hideMark/>
          </w:tcPr>
          <w:p w14:paraId="22551FF6" w14:textId="77777777" w:rsidR="000A3D1E" w:rsidRPr="000A3D1E" w:rsidRDefault="000A3D1E" w:rsidP="000A3D1E">
            <w:pPr>
              <w:widowControl/>
              <w:autoSpaceDE/>
              <w:autoSpaceDN/>
              <w:jc w:val="center"/>
              <w:rPr>
                <w:rFonts w:eastAsia="Times New Roman"/>
                <w:b/>
                <w:bCs/>
                <w:color w:val="000000"/>
                <w:lang w:eastAsia="hr-HR"/>
              </w:rPr>
            </w:pPr>
            <w:r w:rsidRPr="000A3D1E">
              <w:rPr>
                <w:rFonts w:eastAsia="Times New Roman"/>
                <w:b/>
                <w:bCs/>
                <w:color w:val="000000"/>
                <w:lang w:eastAsia="hr-HR"/>
              </w:rPr>
              <w:t>Postojeće stanje</w:t>
            </w:r>
          </w:p>
        </w:tc>
        <w:tc>
          <w:tcPr>
            <w:tcW w:w="1908" w:type="dxa"/>
            <w:tcBorders>
              <w:top w:val="single" w:sz="4" w:space="0" w:color="auto"/>
              <w:left w:val="nil"/>
              <w:bottom w:val="single" w:sz="4" w:space="0" w:color="auto"/>
              <w:right w:val="single" w:sz="4" w:space="0" w:color="auto"/>
            </w:tcBorders>
            <w:shd w:val="clear" w:color="000000" w:fill="548235"/>
            <w:vAlign w:val="center"/>
            <w:hideMark/>
          </w:tcPr>
          <w:p w14:paraId="36B7EE98" w14:textId="77777777" w:rsidR="000A3D1E" w:rsidRPr="000A3D1E" w:rsidRDefault="000A3D1E" w:rsidP="000A3D1E">
            <w:pPr>
              <w:widowControl/>
              <w:autoSpaceDE/>
              <w:autoSpaceDN/>
              <w:jc w:val="center"/>
              <w:rPr>
                <w:rFonts w:eastAsia="Times New Roman"/>
                <w:b/>
                <w:bCs/>
                <w:color w:val="000000"/>
                <w:lang w:eastAsia="hr-HR"/>
              </w:rPr>
            </w:pPr>
            <w:r w:rsidRPr="000A3D1E">
              <w:rPr>
                <w:rFonts w:eastAsia="Times New Roman"/>
                <w:b/>
                <w:bCs/>
                <w:color w:val="000000"/>
                <w:lang w:eastAsia="hr-HR"/>
              </w:rPr>
              <w:t>Potencijali i preporučene NbS intervencije</w:t>
            </w:r>
          </w:p>
        </w:tc>
        <w:tc>
          <w:tcPr>
            <w:tcW w:w="993" w:type="dxa"/>
            <w:tcBorders>
              <w:top w:val="single" w:sz="4" w:space="0" w:color="auto"/>
              <w:left w:val="nil"/>
              <w:bottom w:val="single" w:sz="4" w:space="0" w:color="auto"/>
              <w:right w:val="single" w:sz="4" w:space="0" w:color="auto"/>
            </w:tcBorders>
            <w:shd w:val="clear" w:color="000000" w:fill="548235"/>
            <w:vAlign w:val="center"/>
            <w:hideMark/>
          </w:tcPr>
          <w:p w14:paraId="494908F9" w14:textId="77777777" w:rsidR="000A3D1E" w:rsidRPr="000A3D1E" w:rsidRDefault="000A3D1E" w:rsidP="000A3D1E">
            <w:pPr>
              <w:widowControl/>
              <w:autoSpaceDE/>
              <w:autoSpaceDN/>
              <w:jc w:val="center"/>
              <w:rPr>
                <w:rFonts w:eastAsia="Times New Roman"/>
                <w:b/>
                <w:bCs/>
                <w:color w:val="000000"/>
                <w:lang w:eastAsia="hr-HR"/>
              </w:rPr>
            </w:pPr>
            <w:r w:rsidRPr="000A3D1E">
              <w:rPr>
                <w:rFonts w:eastAsia="Times New Roman"/>
                <w:b/>
                <w:bCs/>
                <w:color w:val="000000"/>
                <w:lang w:eastAsia="hr-HR"/>
              </w:rPr>
              <w:t>Prioritet ulaganja</w:t>
            </w:r>
          </w:p>
        </w:tc>
      </w:tr>
      <w:tr w:rsidR="000A3D1E" w:rsidRPr="000A3D1E" w14:paraId="21752ADE" w14:textId="77777777" w:rsidTr="000A3D1E">
        <w:trPr>
          <w:trHeight w:val="2040"/>
        </w:trPr>
        <w:tc>
          <w:tcPr>
            <w:tcW w:w="1447" w:type="dxa"/>
            <w:tcBorders>
              <w:top w:val="nil"/>
              <w:left w:val="single" w:sz="4" w:space="0" w:color="auto"/>
              <w:bottom w:val="single" w:sz="4" w:space="0" w:color="auto"/>
              <w:right w:val="single" w:sz="4" w:space="0" w:color="auto"/>
            </w:tcBorders>
            <w:shd w:val="clear" w:color="000000" w:fill="A9D08E"/>
            <w:vAlign w:val="center"/>
            <w:hideMark/>
          </w:tcPr>
          <w:p w14:paraId="59B8F735" w14:textId="77777777" w:rsidR="000A3D1E" w:rsidRPr="000A3D1E" w:rsidRDefault="000A3D1E" w:rsidP="000A3D1E">
            <w:pPr>
              <w:widowControl/>
              <w:autoSpaceDE/>
              <w:autoSpaceDN/>
              <w:rPr>
                <w:rFonts w:eastAsia="Times New Roman"/>
                <w:b/>
                <w:bCs/>
                <w:color w:val="000000"/>
                <w:sz w:val="20"/>
                <w:szCs w:val="20"/>
                <w:lang w:eastAsia="hr-HR"/>
              </w:rPr>
            </w:pPr>
            <w:r w:rsidRPr="000A3D1E">
              <w:rPr>
                <w:rFonts w:eastAsia="Times New Roman"/>
                <w:b/>
                <w:bCs/>
                <w:color w:val="000000"/>
                <w:sz w:val="20"/>
                <w:szCs w:val="20"/>
                <w:lang w:eastAsia="hr-HR"/>
              </w:rPr>
              <w:t>Javni parkovi i uređene zelene površine</w:t>
            </w:r>
          </w:p>
        </w:tc>
        <w:tc>
          <w:tcPr>
            <w:tcW w:w="1550" w:type="dxa"/>
            <w:tcBorders>
              <w:top w:val="nil"/>
              <w:left w:val="nil"/>
              <w:bottom w:val="single" w:sz="4" w:space="0" w:color="auto"/>
              <w:right w:val="single" w:sz="4" w:space="0" w:color="auto"/>
            </w:tcBorders>
            <w:shd w:val="clear" w:color="000000" w:fill="E2EFDA"/>
            <w:vAlign w:val="center"/>
            <w:hideMark/>
          </w:tcPr>
          <w:p w14:paraId="27F080C6" w14:textId="459E058D"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Drnje: središnji park oko crkve, Torčec: parkovna zona u okviru projekta Park Torčec</w:t>
            </w:r>
          </w:p>
        </w:tc>
        <w:tc>
          <w:tcPr>
            <w:tcW w:w="1354" w:type="dxa"/>
            <w:tcBorders>
              <w:top w:val="nil"/>
              <w:left w:val="nil"/>
              <w:bottom w:val="single" w:sz="4" w:space="0" w:color="auto"/>
              <w:right w:val="single" w:sz="4" w:space="0" w:color="auto"/>
            </w:tcBorders>
            <w:shd w:val="clear" w:color="000000" w:fill="E2EFDA"/>
            <w:vAlign w:val="center"/>
            <w:hideMark/>
          </w:tcPr>
          <w:p w14:paraId="50890192"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Rekreacija, boravak, društvena okupljanja</w:t>
            </w:r>
          </w:p>
        </w:tc>
        <w:tc>
          <w:tcPr>
            <w:tcW w:w="1568" w:type="dxa"/>
            <w:tcBorders>
              <w:top w:val="nil"/>
              <w:left w:val="nil"/>
              <w:bottom w:val="single" w:sz="4" w:space="0" w:color="auto"/>
              <w:right w:val="single" w:sz="4" w:space="0" w:color="auto"/>
            </w:tcBorders>
            <w:shd w:val="clear" w:color="000000" w:fill="E2EFDA"/>
            <w:vAlign w:val="center"/>
            <w:hideMark/>
          </w:tcPr>
          <w:p w14:paraId="330E2F7B"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Uređeni, ali nedovoljno opremljeni i djelomično fragmentirani prostori</w:t>
            </w:r>
          </w:p>
        </w:tc>
        <w:tc>
          <w:tcPr>
            <w:tcW w:w="1908" w:type="dxa"/>
            <w:tcBorders>
              <w:top w:val="nil"/>
              <w:left w:val="nil"/>
              <w:bottom w:val="single" w:sz="4" w:space="0" w:color="auto"/>
              <w:right w:val="single" w:sz="4" w:space="0" w:color="auto"/>
            </w:tcBorders>
            <w:shd w:val="clear" w:color="000000" w:fill="E2EFDA"/>
            <w:vAlign w:val="center"/>
            <w:hideMark/>
          </w:tcPr>
          <w:p w14:paraId="42405BAC"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Mikroparkovi, urbana oprema, drvoredi, sjenila, kišni vrtovi, infiltracijske površine</w:t>
            </w:r>
          </w:p>
        </w:tc>
        <w:tc>
          <w:tcPr>
            <w:tcW w:w="993" w:type="dxa"/>
            <w:tcBorders>
              <w:top w:val="nil"/>
              <w:left w:val="nil"/>
              <w:bottom w:val="single" w:sz="4" w:space="0" w:color="auto"/>
              <w:right w:val="single" w:sz="4" w:space="0" w:color="auto"/>
            </w:tcBorders>
            <w:shd w:val="clear" w:color="000000" w:fill="E2EFDA"/>
            <w:vAlign w:val="center"/>
            <w:hideMark/>
          </w:tcPr>
          <w:p w14:paraId="3A09B518" w14:textId="77777777" w:rsidR="000A3D1E" w:rsidRPr="000A3D1E" w:rsidRDefault="000A3D1E" w:rsidP="000A3D1E">
            <w:pPr>
              <w:widowControl/>
              <w:autoSpaceDE/>
              <w:autoSpaceDN/>
              <w:rPr>
                <w:rFonts w:eastAsia="Times New Roman"/>
                <w:b/>
                <w:bCs/>
                <w:color w:val="000000"/>
                <w:sz w:val="19"/>
                <w:szCs w:val="19"/>
                <w:lang w:eastAsia="hr-HR"/>
              </w:rPr>
            </w:pPr>
            <w:r w:rsidRPr="000A3D1E">
              <w:rPr>
                <w:rFonts w:eastAsia="Times New Roman"/>
                <w:b/>
                <w:bCs/>
                <w:color w:val="000000"/>
                <w:sz w:val="19"/>
                <w:szCs w:val="19"/>
                <w:lang w:eastAsia="hr-HR"/>
              </w:rPr>
              <w:t>Visok</w:t>
            </w:r>
          </w:p>
        </w:tc>
      </w:tr>
      <w:tr w:rsidR="000A3D1E" w:rsidRPr="000A3D1E" w14:paraId="6EDC2E21" w14:textId="77777777" w:rsidTr="000A3D1E">
        <w:trPr>
          <w:trHeight w:val="1530"/>
        </w:trPr>
        <w:tc>
          <w:tcPr>
            <w:tcW w:w="1447" w:type="dxa"/>
            <w:tcBorders>
              <w:top w:val="nil"/>
              <w:left w:val="single" w:sz="4" w:space="0" w:color="auto"/>
              <w:bottom w:val="single" w:sz="4" w:space="0" w:color="auto"/>
              <w:right w:val="single" w:sz="4" w:space="0" w:color="auto"/>
            </w:tcBorders>
            <w:shd w:val="clear" w:color="000000" w:fill="A9D08E"/>
            <w:vAlign w:val="center"/>
            <w:hideMark/>
          </w:tcPr>
          <w:p w14:paraId="26FA55A0" w14:textId="77777777" w:rsidR="000A3D1E" w:rsidRPr="000A3D1E" w:rsidRDefault="000A3D1E" w:rsidP="000A3D1E">
            <w:pPr>
              <w:widowControl/>
              <w:autoSpaceDE/>
              <w:autoSpaceDN/>
              <w:rPr>
                <w:rFonts w:eastAsia="Times New Roman"/>
                <w:b/>
                <w:bCs/>
                <w:color w:val="000000"/>
                <w:sz w:val="20"/>
                <w:szCs w:val="20"/>
                <w:lang w:eastAsia="hr-HR"/>
              </w:rPr>
            </w:pPr>
            <w:r w:rsidRPr="000A3D1E">
              <w:rPr>
                <w:rFonts w:eastAsia="Times New Roman"/>
                <w:b/>
                <w:bCs/>
                <w:color w:val="000000"/>
                <w:sz w:val="20"/>
                <w:szCs w:val="20"/>
                <w:lang w:eastAsia="hr-HR"/>
              </w:rPr>
              <w:t>Drvoredi i krajobrazno uređene ulice</w:t>
            </w:r>
          </w:p>
        </w:tc>
        <w:tc>
          <w:tcPr>
            <w:tcW w:w="1550" w:type="dxa"/>
            <w:tcBorders>
              <w:top w:val="nil"/>
              <w:left w:val="nil"/>
              <w:bottom w:val="single" w:sz="4" w:space="0" w:color="auto"/>
              <w:right w:val="single" w:sz="4" w:space="0" w:color="auto"/>
            </w:tcBorders>
            <w:shd w:val="clear" w:color="000000" w:fill="E2EFDA"/>
            <w:vAlign w:val="center"/>
            <w:hideMark/>
          </w:tcPr>
          <w:p w14:paraId="6CB39FD5"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Glavne ulice u sva tri naselja, pristupi Šoderici i Glibokom</w:t>
            </w:r>
          </w:p>
        </w:tc>
        <w:tc>
          <w:tcPr>
            <w:tcW w:w="1354" w:type="dxa"/>
            <w:tcBorders>
              <w:top w:val="nil"/>
              <w:left w:val="nil"/>
              <w:bottom w:val="single" w:sz="4" w:space="0" w:color="auto"/>
              <w:right w:val="single" w:sz="4" w:space="0" w:color="auto"/>
            </w:tcBorders>
            <w:shd w:val="clear" w:color="000000" w:fill="E2EFDA"/>
            <w:vAlign w:val="center"/>
            <w:hideMark/>
          </w:tcPr>
          <w:p w14:paraId="42079DDF"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Mikroklima, identitet prostora, pješačko-biciklističke rute</w:t>
            </w:r>
          </w:p>
        </w:tc>
        <w:tc>
          <w:tcPr>
            <w:tcW w:w="1568" w:type="dxa"/>
            <w:tcBorders>
              <w:top w:val="nil"/>
              <w:left w:val="nil"/>
              <w:bottom w:val="single" w:sz="4" w:space="0" w:color="auto"/>
              <w:right w:val="single" w:sz="4" w:space="0" w:color="auto"/>
            </w:tcBorders>
            <w:shd w:val="clear" w:color="000000" w:fill="E2EFDA"/>
            <w:vAlign w:val="center"/>
            <w:hideMark/>
          </w:tcPr>
          <w:p w14:paraId="394058A4"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Postoje djelomični drvoredi, novi koridori nisu ozelenjeni</w:t>
            </w:r>
          </w:p>
        </w:tc>
        <w:tc>
          <w:tcPr>
            <w:tcW w:w="1908" w:type="dxa"/>
            <w:tcBorders>
              <w:top w:val="nil"/>
              <w:left w:val="nil"/>
              <w:bottom w:val="single" w:sz="4" w:space="0" w:color="auto"/>
              <w:right w:val="single" w:sz="4" w:space="0" w:color="auto"/>
            </w:tcBorders>
            <w:shd w:val="clear" w:color="000000" w:fill="E2EFDA"/>
            <w:vAlign w:val="center"/>
            <w:hideMark/>
          </w:tcPr>
          <w:p w14:paraId="7495633E"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Formiranje “hladnih ruta”, sadnja autohtonih vrsta, perene trake uz kolnik, infiltracijski travnjaci</w:t>
            </w:r>
          </w:p>
        </w:tc>
        <w:tc>
          <w:tcPr>
            <w:tcW w:w="993" w:type="dxa"/>
            <w:tcBorders>
              <w:top w:val="nil"/>
              <w:left w:val="nil"/>
              <w:bottom w:val="single" w:sz="4" w:space="0" w:color="auto"/>
              <w:right w:val="single" w:sz="4" w:space="0" w:color="auto"/>
            </w:tcBorders>
            <w:shd w:val="clear" w:color="000000" w:fill="E2EFDA"/>
            <w:vAlign w:val="center"/>
            <w:hideMark/>
          </w:tcPr>
          <w:p w14:paraId="220D2F4C" w14:textId="77777777" w:rsidR="000A3D1E" w:rsidRPr="000A3D1E" w:rsidRDefault="000A3D1E" w:rsidP="000A3D1E">
            <w:pPr>
              <w:widowControl/>
              <w:autoSpaceDE/>
              <w:autoSpaceDN/>
              <w:rPr>
                <w:rFonts w:eastAsia="Times New Roman"/>
                <w:b/>
                <w:bCs/>
                <w:color w:val="000000"/>
                <w:sz w:val="19"/>
                <w:szCs w:val="19"/>
                <w:lang w:eastAsia="hr-HR"/>
              </w:rPr>
            </w:pPr>
            <w:r w:rsidRPr="000A3D1E">
              <w:rPr>
                <w:rFonts w:eastAsia="Times New Roman"/>
                <w:b/>
                <w:bCs/>
                <w:color w:val="000000"/>
                <w:sz w:val="19"/>
                <w:szCs w:val="19"/>
                <w:lang w:eastAsia="hr-HR"/>
              </w:rPr>
              <w:t>Visok</w:t>
            </w:r>
          </w:p>
        </w:tc>
      </w:tr>
      <w:tr w:rsidR="000A3D1E" w:rsidRPr="000A3D1E" w14:paraId="07BEC15E" w14:textId="77777777" w:rsidTr="000A3D1E">
        <w:trPr>
          <w:trHeight w:val="1275"/>
        </w:trPr>
        <w:tc>
          <w:tcPr>
            <w:tcW w:w="1447" w:type="dxa"/>
            <w:tcBorders>
              <w:top w:val="nil"/>
              <w:left w:val="single" w:sz="4" w:space="0" w:color="auto"/>
              <w:bottom w:val="single" w:sz="4" w:space="0" w:color="auto"/>
              <w:right w:val="single" w:sz="4" w:space="0" w:color="auto"/>
            </w:tcBorders>
            <w:shd w:val="clear" w:color="000000" w:fill="A9D08E"/>
            <w:vAlign w:val="center"/>
            <w:hideMark/>
          </w:tcPr>
          <w:p w14:paraId="0FE298AF" w14:textId="77777777" w:rsidR="000A3D1E" w:rsidRPr="000A3D1E" w:rsidRDefault="000A3D1E" w:rsidP="000A3D1E">
            <w:pPr>
              <w:widowControl/>
              <w:autoSpaceDE/>
              <w:autoSpaceDN/>
              <w:rPr>
                <w:rFonts w:eastAsia="Times New Roman"/>
                <w:b/>
                <w:bCs/>
                <w:color w:val="000000"/>
                <w:sz w:val="20"/>
                <w:szCs w:val="20"/>
                <w:lang w:eastAsia="hr-HR"/>
              </w:rPr>
            </w:pPr>
            <w:r w:rsidRPr="000A3D1E">
              <w:rPr>
                <w:rFonts w:eastAsia="Times New Roman"/>
                <w:b/>
                <w:bCs/>
                <w:color w:val="000000"/>
                <w:sz w:val="20"/>
                <w:szCs w:val="20"/>
                <w:lang w:eastAsia="hr-HR"/>
              </w:rPr>
              <w:t>Dječja igrališta i prostori uz škole i vrtić</w:t>
            </w:r>
          </w:p>
        </w:tc>
        <w:tc>
          <w:tcPr>
            <w:tcW w:w="1550" w:type="dxa"/>
            <w:tcBorders>
              <w:top w:val="nil"/>
              <w:left w:val="nil"/>
              <w:bottom w:val="single" w:sz="4" w:space="0" w:color="auto"/>
              <w:right w:val="single" w:sz="4" w:space="0" w:color="auto"/>
            </w:tcBorders>
            <w:shd w:val="clear" w:color="000000" w:fill="E2EFDA"/>
            <w:vAlign w:val="center"/>
            <w:hideMark/>
          </w:tcPr>
          <w:p w14:paraId="03082C3F" w14:textId="5C26D312"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Drnje: škola i vrtić, Torčec: igrališta uz društvene domove</w:t>
            </w:r>
          </w:p>
        </w:tc>
        <w:tc>
          <w:tcPr>
            <w:tcW w:w="1354" w:type="dxa"/>
            <w:tcBorders>
              <w:top w:val="nil"/>
              <w:left w:val="nil"/>
              <w:bottom w:val="single" w:sz="4" w:space="0" w:color="auto"/>
              <w:right w:val="single" w:sz="4" w:space="0" w:color="auto"/>
            </w:tcBorders>
            <w:shd w:val="clear" w:color="000000" w:fill="E2EFDA"/>
            <w:vAlign w:val="center"/>
            <w:hideMark/>
          </w:tcPr>
          <w:p w14:paraId="6B9628FA"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Igra, učenje, socijalna interakcija</w:t>
            </w:r>
          </w:p>
        </w:tc>
        <w:tc>
          <w:tcPr>
            <w:tcW w:w="1568" w:type="dxa"/>
            <w:tcBorders>
              <w:top w:val="nil"/>
              <w:left w:val="nil"/>
              <w:bottom w:val="single" w:sz="4" w:space="0" w:color="auto"/>
              <w:right w:val="single" w:sz="4" w:space="0" w:color="auto"/>
            </w:tcBorders>
            <w:shd w:val="clear" w:color="000000" w:fill="E2EFDA"/>
            <w:vAlign w:val="center"/>
            <w:hideMark/>
          </w:tcPr>
          <w:p w14:paraId="7AAEF295"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Oprema u prosječnom stanju, nedostaju zasjenjenja i zelene površine</w:t>
            </w:r>
          </w:p>
        </w:tc>
        <w:tc>
          <w:tcPr>
            <w:tcW w:w="1908" w:type="dxa"/>
            <w:tcBorders>
              <w:top w:val="nil"/>
              <w:left w:val="nil"/>
              <w:bottom w:val="single" w:sz="4" w:space="0" w:color="auto"/>
              <w:right w:val="single" w:sz="4" w:space="0" w:color="auto"/>
            </w:tcBorders>
            <w:shd w:val="clear" w:color="000000" w:fill="E2EFDA"/>
            <w:vAlign w:val="center"/>
            <w:hideMark/>
          </w:tcPr>
          <w:p w14:paraId="249D4753"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Zeleni otoci, edukativni vrtovi, drvoredi, permeabilne podloge, NbS sjene</w:t>
            </w:r>
          </w:p>
        </w:tc>
        <w:tc>
          <w:tcPr>
            <w:tcW w:w="993" w:type="dxa"/>
            <w:tcBorders>
              <w:top w:val="nil"/>
              <w:left w:val="nil"/>
              <w:bottom w:val="single" w:sz="4" w:space="0" w:color="auto"/>
              <w:right w:val="single" w:sz="4" w:space="0" w:color="auto"/>
            </w:tcBorders>
            <w:shd w:val="clear" w:color="000000" w:fill="E2EFDA"/>
            <w:vAlign w:val="center"/>
            <w:hideMark/>
          </w:tcPr>
          <w:p w14:paraId="40C6051B" w14:textId="77777777" w:rsidR="000A3D1E" w:rsidRPr="000A3D1E" w:rsidRDefault="000A3D1E" w:rsidP="000A3D1E">
            <w:pPr>
              <w:widowControl/>
              <w:autoSpaceDE/>
              <w:autoSpaceDN/>
              <w:rPr>
                <w:rFonts w:eastAsia="Times New Roman"/>
                <w:b/>
                <w:bCs/>
                <w:color w:val="000000"/>
                <w:sz w:val="19"/>
                <w:szCs w:val="19"/>
                <w:lang w:eastAsia="hr-HR"/>
              </w:rPr>
            </w:pPr>
            <w:r w:rsidRPr="000A3D1E">
              <w:rPr>
                <w:rFonts w:eastAsia="Times New Roman"/>
                <w:b/>
                <w:bCs/>
                <w:color w:val="000000"/>
                <w:sz w:val="19"/>
                <w:szCs w:val="19"/>
                <w:lang w:eastAsia="hr-HR"/>
              </w:rPr>
              <w:t>Srednje visok</w:t>
            </w:r>
          </w:p>
        </w:tc>
      </w:tr>
      <w:tr w:rsidR="000A3D1E" w:rsidRPr="000A3D1E" w14:paraId="2DB3FB07" w14:textId="77777777" w:rsidTr="000A3D1E">
        <w:trPr>
          <w:trHeight w:val="1275"/>
        </w:trPr>
        <w:tc>
          <w:tcPr>
            <w:tcW w:w="1447" w:type="dxa"/>
            <w:tcBorders>
              <w:top w:val="nil"/>
              <w:left w:val="single" w:sz="4" w:space="0" w:color="auto"/>
              <w:bottom w:val="single" w:sz="4" w:space="0" w:color="auto"/>
              <w:right w:val="single" w:sz="4" w:space="0" w:color="auto"/>
            </w:tcBorders>
            <w:shd w:val="clear" w:color="000000" w:fill="A9D08E"/>
            <w:vAlign w:val="center"/>
            <w:hideMark/>
          </w:tcPr>
          <w:p w14:paraId="3C0CDD7C" w14:textId="77777777" w:rsidR="000A3D1E" w:rsidRPr="000A3D1E" w:rsidRDefault="000A3D1E" w:rsidP="000A3D1E">
            <w:pPr>
              <w:widowControl/>
              <w:autoSpaceDE/>
              <w:autoSpaceDN/>
              <w:rPr>
                <w:rFonts w:eastAsia="Times New Roman"/>
                <w:b/>
                <w:bCs/>
                <w:color w:val="000000"/>
                <w:sz w:val="20"/>
                <w:szCs w:val="20"/>
                <w:lang w:eastAsia="hr-HR"/>
              </w:rPr>
            </w:pPr>
            <w:r w:rsidRPr="000A3D1E">
              <w:rPr>
                <w:rFonts w:eastAsia="Times New Roman"/>
                <w:b/>
                <w:bCs/>
                <w:color w:val="000000"/>
                <w:sz w:val="20"/>
                <w:szCs w:val="20"/>
                <w:lang w:eastAsia="hr-HR"/>
              </w:rPr>
              <w:t>Sportsko-rekreacijske zone</w:t>
            </w:r>
          </w:p>
        </w:tc>
        <w:tc>
          <w:tcPr>
            <w:tcW w:w="1550" w:type="dxa"/>
            <w:tcBorders>
              <w:top w:val="nil"/>
              <w:left w:val="nil"/>
              <w:bottom w:val="single" w:sz="4" w:space="0" w:color="auto"/>
              <w:right w:val="single" w:sz="4" w:space="0" w:color="auto"/>
            </w:tcBorders>
            <w:shd w:val="clear" w:color="000000" w:fill="E2EFDA"/>
            <w:vAlign w:val="center"/>
            <w:hideMark/>
          </w:tcPr>
          <w:p w14:paraId="5499A993"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ŠRC Drnje, tereni u Botovu, stadion i Park Torčec</w:t>
            </w:r>
          </w:p>
        </w:tc>
        <w:tc>
          <w:tcPr>
            <w:tcW w:w="1354" w:type="dxa"/>
            <w:tcBorders>
              <w:top w:val="nil"/>
              <w:left w:val="nil"/>
              <w:bottom w:val="single" w:sz="4" w:space="0" w:color="auto"/>
              <w:right w:val="single" w:sz="4" w:space="0" w:color="auto"/>
            </w:tcBorders>
            <w:shd w:val="clear" w:color="000000" w:fill="E2EFDA"/>
            <w:vAlign w:val="center"/>
            <w:hideMark/>
          </w:tcPr>
          <w:p w14:paraId="260B49D7"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Rekreacija, sport, društvena događanja</w:t>
            </w:r>
          </w:p>
        </w:tc>
        <w:tc>
          <w:tcPr>
            <w:tcW w:w="1568" w:type="dxa"/>
            <w:tcBorders>
              <w:top w:val="nil"/>
              <w:left w:val="nil"/>
              <w:bottom w:val="single" w:sz="4" w:space="0" w:color="auto"/>
              <w:right w:val="single" w:sz="4" w:space="0" w:color="auto"/>
            </w:tcBorders>
            <w:shd w:val="clear" w:color="000000" w:fill="E2EFDA"/>
            <w:vAlign w:val="center"/>
            <w:hideMark/>
          </w:tcPr>
          <w:p w14:paraId="1A1C83FE"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Funkcionalni, ali slabo krajobrazno oblikovani</w:t>
            </w:r>
          </w:p>
        </w:tc>
        <w:tc>
          <w:tcPr>
            <w:tcW w:w="1908" w:type="dxa"/>
            <w:tcBorders>
              <w:top w:val="nil"/>
              <w:left w:val="nil"/>
              <w:bottom w:val="single" w:sz="4" w:space="0" w:color="auto"/>
              <w:right w:val="single" w:sz="4" w:space="0" w:color="auto"/>
            </w:tcBorders>
            <w:shd w:val="clear" w:color="000000" w:fill="E2EFDA"/>
            <w:vAlign w:val="center"/>
            <w:hideMark/>
          </w:tcPr>
          <w:p w14:paraId="5300544E"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Zeleni tamponi, travnati infiltracijski pojasevi, biljni pročistači, sjenovite šetnice</w:t>
            </w:r>
          </w:p>
        </w:tc>
        <w:tc>
          <w:tcPr>
            <w:tcW w:w="993" w:type="dxa"/>
            <w:tcBorders>
              <w:top w:val="nil"/>
              <w:left w:val="nil"/>
              <w:bottom w:val="single" w:sz="4" w:space="0" w:color="auto"/>
              <w:right w:val="single" w:sz="4" w:space="0" w:color="auto"/>
            </w:tcBorders>
            <w:shd w:val="clear" w:color="000000" w:fill="E2EFDA"/>
            <w:vAlign w:val="center"/>
            <w:hideMark/>
          </w:tcPr>
          <w:p w14:paraId="4EAF148B" w14:textId="77777777" w:rsidR="000A3D1E" w:rsidRPr="000A3D1E" w:rsidRDefault="000A3D1E" w:rsidP="000A3D1E">
            <w:pPr>
              <w:widowControl/>
              <w:autoSpaceDE/>
              <w:autoSpaceDN/>
              <w:rPr>
                <w:rFonts w:eastAsia="Times New Roman"/>
                <w:b/>
                <w:bCs/>
                <w:color w:val="000000"/>
                <w:sz w:val="19"/>
                <w:szCs w:val="19"/>
                <w:lang w:eastAsia="hr-HR"/>
              </w:rPr>
            </w:pPr>
            <w:r w:rsidRPr="000A3D1E">
              <w:rPr>
                <w:rFonts w:eastAsia="Times New Roman"/>
                <w:b/>
                <w:bCs/>
                <w:color w:val="000000"/>
                <w:sz w:val="19"/>
                <w:szCs w:val="19"/>
                <w:lang w:eastAsia="hr-HR"/>
              </w:rPr>
              <w:t>Srednje visok</w:t>
            </w:r>
          </w:p>
        </w:tc>
      </w:tr>
      <w:tr w:rsidR="000A3D1E" w:rsidRPr="000A3D1E" w14:paraId="1C36CAE9" w14:textId="77777777" w:rsidTr="000A3D1E">
        <w:trPr>
          <w:trHeight w:val="1275"/>
        </w:trPr>
        <w:tc>
          <w:tcPr>
            <w:tcW w:w="1447" w:type="dxa"/>
            <w:tcBorders>
              <w:top w:val="nil"/>
              <w:left w:val="single" w:sz="4" w:space="0" w:color="auto"/>
              <w:bottom w:val="single" w:sz="4" w:space="0" w:color="auto"/>
              <w:right w:val="single" w:sz="4" w:space="0" w:color="auto"/>
            </w:tcBorders>
            <w:shd w:val="clear" w:color="000000" w:fill="A9D08E"/>
            <w:vAlign w:val="center"/>
            <w:hideMark/>
          </w:tcPr>
          <w:p w14:paraId="6CB20FE9" w14:textId="77777777" w:rsidR="000A3D1E" w:rsidRPr="000A3D1E" w:rsidRDefault="000A3D1E" w:rsidP="000A3D1E">
            <w:pPr>
              <w:widowControl/>
              <w:autoSpaceDE/>
              <w:autoSpaceDN/>
              <w:rPr>
                <w:rFonts w:eastAsia="Times New Roman"/>
                <w:b/>
                <w:bCs/>
                <w:color w:val="000000"/>
                <w:sz w:val="20"/>
                <w:szCs w:val="20"/>
                <w:lang w:eastAsia="hr-HR"/>
              </w:rPr>
            </w:pPr>
            <w:r w:rsidRPr="000A3D1E">
              <w:rPr>
                <w:rFonts w:eastAsia="Times New Roman"/>
                <w:b/>
                <w:bCs/>
                <w:color w:val="000000"/>
                <w:sz w:val="20"/>
                <w:szCs w:val="20"/>
                <w:lang w:eastAsia="hr-HR"/>
              </w:rPr>
              <w:t>Šetnice, obalni i vodni pojasevi</w:t>
            </w:r>
          </w:p>
        </w:tc>
        <w:tc>
          <w:tcPr>
            <w:tcW w:w="1550" w:type="dxa"/>
            <w:tcBorders>
              <w:top w:val="nil"/>
              <w:left w:val="nil"/>
              <w:bottom w:val="single" w:sz="4" w:space="0" w:color="auto"/>
              <w:right w:val="single" w:sz="4" w:space="0" w:color="auto"/>
            </w:tcBorders>
            <w:shd w:val="clear" w:color="000000" w:fill="E2EFDA"/>
            <w:vAlign w:val="center"/>
            <w:hideMark/>
          </w:tcPr>
          <w:p w14:paraId="06194BB8"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Drava, potok Gliboki, Šoderica</w:t>
            </w:r>
          </w:p>
        </w:tc>
        <w:tc>
          <w:tcPr>
            <w:tcW w:w="1354" w:type="dxa"/>
            <w:tcBorders>
              <w:top w:val="nil"/>
              <w:left w:val="nil"/>
              <w:bottom w:val="single" w:sz="4" w:space="0" w:color="auto"/>
              <w:right w:val="single" w:sz="4" w:space="0" w:color="auto"/>
            </w:tcBorders>
            <w:shd w:val="clear" w:color="000000" w:fill="E2EFDA"/>
            <w:vAlign w:val="center"/>
            <w:hideMark/>
          </w:tcPr>
          <w:p w14:paraId="137A7EE1"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Ekološka povezanost, rekreacija, zaštita od poplava</w:t>
            </w:r>
          </w:p>
        </w:tc>
        <w:tc>
          <w:tcPr>
            <w:tcW w:w="1568" w:type="dxa"/>
            <w:tcBorders>
              <w:top w:val="nil"/>
              <w:left w:val="nil"/>
              <w:bottom w:val="single" w:sz="4" w:space="0" w:color="auto"/>
              <w:right w:val="single" w:sz="4" w:space="0" w:color="auto"/>
            </w:tcBorders>
            <w:shd w:val="clear" w:color="000000" w:fill="E2EFDA"/>
            <w:vAlign w:val="center"/>
            <w:hideMark/>
          </w:tcPr>
          <w:p w14:paraId="5D623795"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Prirodno vrijedni, ali djelomice neuređeni i nedovoljno dostupni</w:t>
            </w:r>
          </w:p>
        </w:tc>
        <w:tc>
          <w:tcPr>
            <w:tcW w:w="1908" w:type="dxa"/>
            <w:tcBorders>
              <w:top w:val="nil"/>
              <w:left w:val="nil"/>
              <w:bottom w:val="single" w:sz="4" w:space="0" w:color="auto"/>
              <w:right w:val="single" w:sz="4" w:space="0" w:color="auto"/>
            </w:tcBorders>
            <w:shd w:val="clear" w:color="000000" w:fill="E2EFDA"/>
            <w:vAlign w:val="center"/>
            <w:hideMark/>
          </w:tcPr>
          <w:p w14:paraId="1BFB31AA"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Plavo-zelene rute,  interpretacijske staze, vidikovci, retencije</w:t>
            </w:r>
          </w:p>
        </w:tc>
        <w:tc>
          <w:tcPr>
            <w:tcW w:w="993" w:type="dxa"/>
            <w:tcBorders>
              <w:top w:val="nil"/>
              <w:left w:val="nil"/>
              <w:bottom w:val="single" w:sz="4" w:space="0" w:color="auto"/>
              <w:right w:val="single" w:sz="4" w:space="0" w:color="auto"/>
            </w:tcBorders>
            <w:shd w:val="clear" w:color="000000" w:fill="E2EFDA"/>
            <w:vAlign w:val="center"/>
            <w:hideMark/>
          </w:tcPr>
          <w:p w14:paraId="0EACF4C4" w14:textId="77777777" w:rsidR="000A3D1E" w:rsidRPr="000A3D1E" w:rsidRDefault="000A3D1E" w:rsidP="000A3D1E">
            <w:pPr>
              <w:widowControl/>
              <w:autoSpaceDE/>
              <w:autoSpaceDN/>
              <w:rPr>
                <w:rFonts w:eastAsia="Times New Roman"/>
                <w:b/>
                <w:bCs/>
                <w:color w:val="000000"/>
                <w:sz w:val="19"/>
                <w:szCs w:val="19"/>
                <w:lang w:eastAsia="hr-HR"/>
              </w:rPr>
            </w:pPr>
            <w:r w:rsidRPr="000A3D1E">
              <w:rPr>
                <w:rFonts w:eastAsia="Times New Roman"/>
                <w:b/>
                <w:bCs/>
                <w:color w:val="000000"/>
                <w:sz w:val="19"/>
                <w:szCs w:val="19"/>
                <w:lang w:eastAsia="hr-HR"/>
              </w:rPr>
              <w:t>Visok</w:t>
            </w:r>
          </w:p>
        </w:tc>
      </w:tr>
      <w:tr w:rsidR="000A3D1E" w:rsidRPr="000A3D1E" w14:paraId="72F61449" w14:textId="77777777" w:rsidTr="000A3D1E">
        <w:trPr>
          <w:trHeight w:val="1785"/>
        </w:trPr>
        <w:tc>
          <w:tcPr>
            <w:tcW w:w="1447" w:type="dxa"/>
            <w:tcBorders>
              <w:top w:val="nil"/>
              <w:left w:val="single" w:sz="4" w:space="0" w:color="auto"/>
              <w:bottom w:val="single" w:sz="4" w:space="0" w:color="auto"/>
              <w:right w:val="single" w:sz="4" w:space="0" w:color="auto"/>
            </w:tcBorders>
            <w:shd w:val="clear" w:color="000000" w:fill="A9D08E"/>
            <w:vAlign w:val="center"/>
            <w:hideMark/>
          </w:tcPr>
          <w:p w14:paraId="7D131FF6" w14:textId="77777777" w:rsidR="000A3D1E" w:rsidRPr="000A3D1E" w:rsidRDefault="000A3D1E" w:rsidP="000A3D1E">
            <w:pPr>
              <w:widowControl/>
              <w:autoSpaceDE/>
              <w:autoSpaceDN/>
              <w:rPr>
                <w:rFonts w:eastAsia="Times New Roman"/>
                <w:b/>
                <w:bCs/>
                <w:color w:val="000000"/>
                <w:sz w:val="20"/>
                <w:szCs w:val="20"/>
                <w:lang w:eastAsia="hr-HR"/>
              </w:rPr>
            </w:pPr>
            <w:r w:rsidRPr="000A3D1E">
              <w:rPr>
                <w:rFonts w:eastAsia="Times New Roman"/>
                <w:b/>
                <w:bCs/>
                <w:color w:val="000000"/>
                <w:sz w:val="20"/>
                <w:szCs w:val="20"/>
                <w:lang w:eastAsia="hr-HR"/>
              </w:rPr>
              <w:t>Poljoprivredne površine s krajobraznom vrijednošću</w:t>
            </w:r>
          </w:p>
        </w:tc>
        <w:tc>
          <w:tcPr>
            <w:tcW w:w="1550" w:type="dxa"/>
            <w:tcBorders>
              <w:top w:val="nil"/>
              <w:left w:val="nil"/>
              <w:bottom w:val="single" w:sz="4" w:space="0" w:color="auto"/>
              <w:right w:val="single" w:sz="4" w:space="0" w:color="auto"/>
            </w:tcBorders>
            <w:shd w:val="clear" w:color="000000" w:fill="E2EFDA"/>
            <w:vAlign w:val="center"/>
            <w:hideMark/>
          </w:tcPr>
          <w:p w14:paraId="61BE1FF8"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Između Drnja, Botova i Torčeca</w:t>
            </w:r>
          </w:p>
        </w:tc>
        <w:tc>
          <w:tcPr>
            <w:tcW w:w="1354" w:type="dxa"/>
            <w:tcBorders>
              <w:top w:val="nil"/>
              <w:left w:val="nil"/>
              <w:bottom w:val="single" w:sz="4" w:space="0" w:color="auto"/>
              <w:right w:val="single" w:sz="4" w:space="0" w:color="auto"/>
            </w:tcBorders>
            <w:shd w:val="clear" w:color="000000" w:fill="E2EFDA"/>
            <w:vAlign w:val="center"/>
            <w:hideMark/>
          </w:tcPr>
          <w:p w14:paraId="55DD53D2"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Očuvanje krajobraza, bioraznolikost</w:t>
            </w:r>
          </w:p>
        </w:tc>
        <w:tc>
          <w:tcPr>
            <w:tcW w:w="1568" w:type="dxa"/>
            <w:tcBorders>
              <w:top w:val="nil"/>
              <w:left w:val="nil"/>
              <w:bottom w:val="single" w:sz="4" w:space="0" w:color="auto"/>
              <w:right w:val="single" w:sz="4" w:space="0" w:color="auto"/>
            </w:tcBorders>
            <w:shd w:val="clear" w:color="000000" w:fill="E2EFDA"/>
            <w:vAlign w:val="center"/>
            <w:hideMark/>
          </w:tcPr>
          <w:p w14:paraId="26E57A41"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Tradicionalna struktura prisutna, ali pod pritiskom promjena</w:t>
            </w:r>
          </w:p>
        </w:tc>
        <w:tc>
          <w:tcPr>
            <w:tcW w:w="1908" w:type="dxa"/>
            <w:tcBorders>
              <w:top w:val="nil"/>
              <w:left w:val="nil"/>
              <w:bottom w:val="single" w:sz="4" w:space="0" w:color="auto"/>
              <w:right w:val="single" w:sz="4" w:space="0" w:color="auto"/>
            </w:tcBorders>
            <w:shd w:val="clear" w:color="000000" w:fill="E2EFDA"/>
            <w:vAlign w:val="center"/>
            <w:hideMark/>
          </w:tcPr>
          <w:p w14:paraId="4C8FD6B8"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Agrošumarstvo, očuvanje međa i živica, zaštita ekoloških koridora, KG revitalizacija (prenamjena umjesto širenja)</w:t>
            </w:r>
          </w:p>
        </w:tc>
        <w:tc>
          <w:tcPr>
            <w:tcW w:w="993" w:type="dxa"/>
            <w:tcBorders>
              <w:top w:val="nil"/>
              <w:left w:val="nil"/>
              <w:bottom w:val="single" w:sz="4" w:space="0" w:color="auto"/>
              <w:right w:val="single" w:sz="4" w:space="0" w:color="auto"/>
            </w:tcBorders>
            <w:shd w:val="clear" w:color="000000" w:fill="E2EFDA"/>
            <w:vAlign w:val="center"/>
            <w:hideMark/>
          </w:tcPr>
          <w:p w14:paraId="452D3925" w14:textId="77777777" w:rsidR="000A3D1E" w:rsidRPr="000A3D1E" w:rsidRDefault="000A3D1E" w:rsidP="000A3D1E">
            <w:pPr>
              <w:widowControl/>
              <w:autoSpaceDE/>
              <w:autoSpaceDN/>
              <w:rPr>
                <w:rFonts w:eastAsia="Times New Roman"/>
                <w:b/>
                <w:bCs/>
                <w:color w:val="000000"/>
                <w:sz w:val="19"/>
                <w:szCs w:val="19"/>
                <w:lang w:eastAsia="hr-HR"/>
              </w:rPr>
            </w:pPr>
            <w:r w:rsidRPr="000A3D1E">
              <w:rPr>
                <w:rFonts w:eastAsia="Times New Roman"/>
                <w:b/>
                <w:bCs/>
                <w:color w:val="000000"/>
                <w:sz w:val="19"/>
                <w:szCs w:val="19"/>
                <w:lang w:eastAsia="hr-HR"/>
              </w:rPr>
              <w:t>Srednji</w:t>
            </w:r>
          </w:p>
        </w:tc>
      </w:tr>
      <w:tr w:rsidR="000A3D1E" w:rsidRPr="000A3D1E" w14:paraId="02230948" w14:textId="77777777" w:rsidTr="000A3D1E">
        <w:trPr>
          <w:trHeight w:val="1530"/>
        </w:trPr>
        <w:tc>
          <w:tcPr>
            <w:tcW w:w="1447" w:type="dxa"/>
            <w:tcBorders>
              <w:top w:val="nil"/>
              <w:left w:val="single" w:sz="4" w:space="0" w:color="auto"/>
              <w:bottom w:val="single" w:sz="4" w:space="0" w:color="auto"/>
              <w:right w:val="single" w:sz="4" w:space="0" w:color="auto"/>
            </w:tcBorders>
            <w:shd w:val="clear" w:color="000000" w:fill="A9D08E"/>
            <w:vAlign w:val="center"/>
            <w:hideMark/>
          </w:tcPr>
          <w:p w14:paraId="6575182C" w14:textId="77777777" w:rsidR="000A3D1E" w:rsidRPr="000A3D1E" w:rsidRDefault="000A3D1E" w:rsidP="000A3D1E">
            <w:pPr>
              <w:widowControl/>
              <w:autoSpaceDE/>
              <w:autoSpaceDN/>
              <w:rPr>
                <w:rFonts w:eastAsia="Times New Roman"/>
                <w:b/>
                <w:bCs/>
                <w:color w:val="000000"/>
                <w:sz w:val="20"/>
                <w:szCs w:val="20"/>
                <w:lang w:eastAsia="hr-HR"/>
              </w:rPr>
            </w:pPr>
            <w:r w:rsidRPr="000A3D1E">
              <w:rPr>
                <w:rFonts w:eastAsia="Times New Roman"/>
                <w:b/>
                <w:bCs/>
                <w:color w:val="000000"/>
                <w:sz w:val="20"/>
                <w:szCs w:val="20"/>
                <w:lang w:eastAsia="hr-HR"/>
              </w:rPr>
              <w:t>Šumski pojasevi i poplavne šume uz Dravu</w:t>
            </w:r>
          </w:p>
        </w:tc>
        <w:tc>
          <w:tcPr>
            <w:tcW w:w="1550" w:type="dxa"/>
            <w:tcBorders>
              <w:top w:val="nil"/>
              <w:left w:val="nil"/>
              <w:bottom w:val="single" w:sz="4" w:space="0" w:color="auto"/>
              <w:right w:val="single" w:sz="4" w:space="0" w:color="auto"/>
            </w:tcBorders>
            <w:shd w:val="clear" w:color="000000" w:fill="E2EFDA"/>
            <w:vAlign w:val="center"/>
            <w:hideMark/>
          </w:tcPr>
          <w:p w14:paraId="582D404D"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Južni dio općine - Drava, poplavne zone</w:t>
            </w:r>
          </w:p>
        </w:tc>
        <w:tc>
          <w:tcPr>
            <w:tcW w:w="1354" w:type="dxa"/>
            <w:tcBorders>
              <w:top w:val="nil"/>
              <w:left w:val="nil"/>
              <w:bottom w:val="single" w:sz="4" w:space="0" w:color="auto"/>
              <w:right w:val="single" w:sz="4" w:space="0" w:color="auto"/>
            </w:tcBorders>
            <w:shd w:val="clear" w:color="000000" w:fill="E2EFDA"/>
            <w:vAlign w:val="center"/>
            <w:hideMark/>
          </w:tcPr>
          <w:p w14:paraId="5B08AE86"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Ekološki koridori, zaštita od vjetra, poplava i erozije</w:t>
            </w:r>
          </w:p>
        </w:tc>
        <w:tc>
          <w:tcPr>
            <w:tcW w:w="1568" w:type="dxa"/>
            <w:tcBorders>
              <w:top w:val="nil"/>
              <w:left w:val="nil"/>
              <w:bottom w:val="single" w:sz="4" w:space="0" w:color="auto"/>
              <w:right w:val="single" w:sz="4" w:space="0" w:color="auto"/>
            </w:tcBorders>
            <w:shd w:val="clear" w:color="000000" w:fill="E2EFDA"/>
            <w:vAlign w:val="center"/>
            <w:hideMark/>
          </w:tcPr>
          <w:p w14:paraId="771C41BD"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Visoko vrijedni, dio Natura 2000 i Regionalnog parka</w:t>
            </w:r>
          </w:p>
        </w:tc>
        <w:tc>
          <w:tcPr>
            <w:tcW w:w="1908" w:type="dxa"/>
            <w:tcBorders>
              <w:top w:val="nil"/>
              <w:left w:val="nil"/>
              <w:bottom w:val="single" w:sz="4" w:space="0" w:color="auto"/>
              <w:right w:val="single" w:sz="4" w:space="0" w:color="auto"/>
            </w:tcBorders>
            <w:shd w:val="clear" w:color="000000" w:fill="E2EFDA"/>
            <w:vAlign w:val="center"/>
            <w:hideMark/>
          </w:tcPr>
          <w:p w14:paraId="1212E18E"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Pošumljavanje autohtonim vrstama, zaštitni pojasevi, edukativne staze, monitoring bioraznolikosti</w:t>
            </w:r>
          </w:p>
        </w:tc>
        <w:tc>
          <w:tcPr>
            <w:tcW w:w="993" w:type="dxa"/>
            <w:tcBorders>
              <w:top w:val="nil"/>
              <w:left w:val="nil"/>
              <w:bottom w:val="single" w:sz="4" w:space="0" w:color="auto"/>
              <w:right w:val="single" w:sz="4" w:space="0" w:color="auto"/>
            </w:tcBorders>
            <w:shd w:val="clear" w:color="000000" w:fill="E2EFDA"/>
            <w:vAlign w:val="center"/>
            <w:hideMark/>
          </w:tcPr>
          <w:p w14:paraId="7963BBA8" w14:textId="77777777" w:rsidR="000A3D1E" w:rsidRPr="000A3D1E" w:rsidRDefault="000A3D1E" w:rsidP="000A3D1E">
            <w:pPr>
              <w:widowControl/>
              <w:autoSpaceDE/>
              <w:autoSpaceDN/>
              <w:rPr>
                <w:rFonts w:eastAsia="Times New Roman"/>
                <w:b/>
                <w:bCs/>
                <w:color w:val="000000"/>
                <w:sz w:val="19"/>
                <w:szCs w:val="19"/>
                <w:lang w:eastAsia="hr-HR"/>
              </w:rPr>
            </w:pPr>
            <w:r w:rsidRPr="000A3D1E">
              <w:rPr>
                <w:rFonts w:eastAsia="Times New Roman"/>
                <w:b/>
                <w:bCs/>
                <w:color w:val="000000"/>
                <w:sz w:val="19"/>
                <w:szCs w:val="19"/>
                <w:lang w:eastAsia="hr-HR"/>
              </w:rPr>
              <w:t>Visok</w:t>
            </w:r>
          </w:p>
        </w:tc>
      </w:tr>
      <w:tr w:rsidR="000A3D1E" w:rsidRPr="000A3D1E" w14:paraId="3F5C4D44" w14:textId="77777777" w:rsidTr="000A3D1E">
        <w:trPr>
          <w:trHeight w:val="1020"/>
        </w:trPr>
        <w:tc>
          <w:tcPr>
            <w:tcW w:w="1447" w:type="dxa"/>
            <w:tcBorders>
              <w:top w:val="nil"/>
              <w:left w:val="single" w:sz="4" w:space="0" w:color="auto"/>
              <w:bottom w:val="single" w:sz="4" w:space="0" w:color="auto"/>
              <w:right w:val="single" w:sz="4" w:space="0" w:color="auto"/>
            </w:tcBorders>
            <w:shd w:val="clear" w:color="000000" w:fill="A9D08E"/>
            <w:vAlign w:val="center"/>
            <w:hideMark/>
          </w:tcPr>
          <w:p w14:paraId="1527BC57" w14:textId="77777777" w:rsidR="000A3D1E" w:rsidRPr="000A3D1E" w:rsidRDefault="000A3D1E" w:rsidP="000A3D1E">
            <w:pPr>
              <w:widowControl/>
              <w:autoSpaceDE/>
              <w:autoSpaceDN/>
              <w:rPr>
                <w:rFonts w:eastAsia="Times New Roman"/>
                <w:b/>
                <w:bCs/>
                <w:color w:val="000000"/>
                <w:sz w:val="20"/>
                <w:szCs w:val="20"/>
                <w:lang w:eastAsia="hr-HR"/>
              </w:rPr>
            </w:pPr>
            <w:r w:rsidRPr="000A3D1E">
              <w:rPr>
                <w:rFonts w:eastAsia="Times New Roman"/>
                <w:b/>
                <w:bCs/>
                <w:color w:val="000000"/>
                <w:sz w:val="20"/>
                <w:szCs w:val="20"/>
                <w:lang w:eastAsia="hr-HR"/>
              </w:rPr>
              <w:t>Groblja i memorijalni prostori</w:t>
            </w:r>
          </w:p>
        </w:tc>
        <w:tc>
          <w:tcPr>
            <w:tcW w:w="1550" w:type="dxa"/>
            <w:tcBorders>
              <w:top w:val="nil"/>
              <w:left w:val="nil"/>
              <w:bottom w:val="single" w:sz="4" w:space="0" w:color="auto"/>
              <w:right w:val="single" w:sz="4" w:space="0" w:color="auto"/>
            </w:tcBorders>
            <w:shd w:val="clear" w:color="000000" w:fill="E2EFDA"/>
            <w:vAlign w:val="center"/>
            <w:hideMark/>
          </w:tcPr>
          <w:p w14:paraId="30711D64" w14:textId="451FF651"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Drnje, Torčec</w:t>
            </w:r>
          </w:p>
        </w:tc>
        <w:tc>
          <w:tcPr>
            <w:tcW w:w="1354" w:type="dxa"/>
            <w:tcBorders>
              <w:top w:val="nil"/>
              <w:left w:val="nil"/>
              <w:bottom w:val="single" w:sz="4" w:space="0" w:color="auto"/>
              <w:right w:val="single" w:sz="4" w:space="0" w:color="auto"/>
            </w:tcBorders>
            <w:shd w:val="clear" w:color="000000" w:fill="E2EFDA"/>
            <w:vAlign w:val="center"/>
            <w:hideMark/>
          </w:tcPr>
          <w:p w14:paraId="7E815041"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Mirni prostori, visoka vegetacijska vrijednost</w:t>
            </w:r>
          </w:p>
        </w:tc>
        <w:tc>
          <w:tcPr>
            <w:tcW w:w="1568" w:type="dxa"/>
            <w:tcBorders>
              <w:top w:val="nil"/>
              <w:left w:val="nil"/>
              <w:bottom w:val="single" w:sz="4" w:space="0" w:color="auto"/>
              <w:right w:val="single" w:sz="4" w:space="0" w:color="auto"/>
            </w:tcBorders>
            <w:shd w:val="clear" w:color="000000" w:fill="E2EFDA"/>
            <w:vAlign w:val="center"/>
            <w:hideMark/>
          </w:tcPr>
          <w:p w14:paraId="41F0C007"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Uređeni, no ograničene površine</w:t>
            </w:r>
          </w:p>
        </w:tc>
        <w:tc>
          <w:tcPr>
            <w:tcW w:w="1908" w:type="dxa"/>
            <w:tcBorders>
              <w:top w:val="nil"/>
              <w:left w:val="nil"/>
              <w:bottom w:val="single" w:sz="4" w:space="0" w:color="auto"/>
              <w:right w:val="single" w:sz="4" w:space="0" w:color="auto"/>
            </w:tcBorders>
            <w:shd w:val="clear" w:color="000000" w:fill="E2EFDA"/>
            <w:vAlign w:val="center"/>
            <w:hideMark/>
          </w:tcPr>
          <w:p w14:paraId="4C03B478" w14:textId="77777777" w:rsidR="000A3D1E" w:rsidRPr="000A3D1E" w:rsidRDefault="000A3D1E" w:rsidP="000A3D1E">
            <w:pPr>
              <w:widowControl/>
              <w:autoSpaceDE/>
              <w:autoSpaceDN/>
              <w:rPr>
                <w:rFonts w:eastAsia="Times New Roman"/>
                <w:color w:val="000000"/>
                <w:sz w:val="19"/>
                <w:szCs w:val="19"/>
                <w:lang w:eastAsia="hr-HR"/>
              </w:rPr>
            </w:pPr>
            <w:r w:rsidRPr="000A3D1E">
              <w:rPr>
                <w:rFonts w:eastAsia="Times New Roman"/>
                <w:color w:val="000000"/>
                <w:sz w:val="19"/>
                <w:szCs w:val="19"/>
                <w:lang w:eastAsia="hr-HR"/>
              </w:rPr>
              <w:t>Sjenoviti koridori, autohtone vrste, permeabilne površine</w:t>
            </w:r>
          </w:p>
        </w:tc>
        <w:tc>
          <w:tcPr>
            <w:tcW w:w="993" w:type="dxa"/>
            <w:tcBorders>
              <w:top w:val="nil"/>
              <w:left w:val="nil"/>
              <w:bottom w:val="single" w:sz="4" w:space="0" w:color="auto"/>
              <w:right w:val="single" w:sz="4" w:space="0" w:color="auto"/>
            </w:tcBorders>
            <w:shd w:val="clear" w:color="000000" w:fill="E2EFDA"/>
            <w:vAlign w:val="center"/>
            <w:hideMark/>
          </w:tcPr>
          <w:p w14:paraId="452F36F6" w14:textId="77777777" w:rsidR="000A3D1E" w:rsidRPr="000A3D1E" w:rsidRDefault="000A3D1E" w:rsidP="000A3D1E">
            <w:pPr>
              <w:widowControl/>
              <w:autoSpaceDE/>
              <w:autoSpaceDN/>
              <w:rPr>
                <w:rFonts w:eastAsia="Times New Roman"/>
                <w:b/>
                <w:bCs/>
                <w:color w:val="000000"/>
                <w:sz w:val="19"/>
                <w:szCs w:val="19"/>
                <w:lang w:eastAsia="hr-HR"/>
              </w:rPr>
            </w:pPr>
            <w:r w:rsidRPr="000A3D1E">
              <w:rPr>
                <w:rFonts w:eastAsia="Times New Roman"/>
                <w:b/>
                <w:bCs/>
                <w:color w:val="000000"/>
                <w:sz w:val="19"/>
                <w:szCs w:val="19"/>
                <w:lang w:eastAsia="hr-HR"/>
              </w:rPr>
              <w:t>Srednji</w:t>
            </w:r>
          </w:p>
        </w:tc>
      </w:tr>
    </w:tbl>
    <w:p w14:paraId="6948C254" w14:textId="44E9E7B2" w:rsidR="000A3D1E" w:rsidRPr="000A3D1E" w:rsidRDefault="000A3D1E" w:rsidP="000A3D1E">
      <w:pPr>
        <w:ind w:left="675"/>
        <w:rPr>
          <w:sz w:val="17"/>
          <w:szCs w:val="17"/>
        </w:rPr>
      </w:pPr>
      <w:r w:rsidRPr="000A3D1E">
        <w:rPr>
          <w:sz w:val="17"/>
          <w:szCs w:val="17"/>
        </w:rPr>
        <w:t>Izvor: obrada autora</w:t>
      </w:r>
    </w:p>
    <w:p w14:paraId="5C1E3687" w14:textId="77777777" w:rsidR="000A3D1E" w:rsidRDefault="000A3D1E" w:rsidP="000A3D1E"/>
    <w:p w14:paraId="139F9829" w14:textId="77777777" w:rsidR="00D17903" w:rsidRDefault="00D17903" w:rsidP="000A3D1E"/>
    <w:p w14:paraId="60C91B56" w14:textId="77777777" w:rsidR="00D17903" w:rsidRPr="000A3D1E" w:rsidRDefault="00D17903" w:rsidP="000A3D1E"/>
    <w:p w14:paraId="26C3308D" w14:textId="531791F6" w:rsidR="00E914CD" w:rsidRPr="00E914CD" w:rsidRDefault="003B6A92" w:rsidP="00E914CD">
      <w:pPr>
        <w:pStyle w:val="BodyText"/>
        <w:spacing w:line="281" w:lineRule="auto"/>
        <w:ind w:left="675" w:right="1021"/>
        <w:jc w:val="both"/>
      </w:pPr>
      <w:r w:rsidRPr="003B6A92">
        <w:lastRenderedPageBreak/>
        <w:t>Analiza tipologije otvorenih prostora pokazuje kako se prirodni, poluprirodni i urbani prostori Općine Drnje međusobno nadopunjuju u formiranju lokalne mreže zelene i plavo-zelene infrastrukture. Međutim, funkcioniranje te mreže uvelike je povezano i s rasporedom ključnih javnih, društvenih i infrastrukturnih sadržaja unutar naselja. Upravo ti sadržaji predstavljaju prostorne i društvene točke oko kojih se organiziraju svakodnevne aktivnosti stanovnika te imaju značajan potencijal za razvoj novih elemenata zelene infrastrukture.</w:t>
      </w:r>
      <w:r>
        <w:t xml:space="preserve"> </w:t>
      </w:r>
      <w:r w:rsidR="00E914CD" w:rsidRPr="00E914CD">
        <w:t>Identifikacija i valorizacija ključnih javnih, društvenih i infrastrukturnih sadržaja u naseljima Drnje, Botovo i Torčec predstavlja važan korak u uspostavi integrirane mreže zelene i plavo-zelene infrastrukture (ZI/PZI). Ti sadržaji od obrazovnih i kulturnih ustanova, preko sportskih i rekreacijskih prostora, do sakralnih lokaliteta i općinske uprave čine prostorne i društvene točke oko kojih se organizira svakodnevni život lokalne zajednice.</w:t>
      </w:r>
      <w:r w:rsidR="00E914CD">
        <w:t xml:space="preserve"> </w:t>
      </w:r>
      <w:r w:rsidR="00E914CD" w:rsidRPr="00E914CD">
        <w:t>U okviru Strategije zelene urbane obnove ovi se prostori analiziraju ne samo prema njihovoj postojećoj funkciji, nego i prema potencijalu za razvoj rješenja temeljenih na prirodi (NbS), povećanje klimatske otpornosti, jačanje bioraznolikosti i unapređenje kvalitete javnih prostora.</w:t>
      </w:r>
      <w:r w:rsidR="00E914CD">
        <w:t xml:space="preserve"> </w:t>
      </w:r>
      <w:r w:rsidR="00E914CD" w:rsidRPr="00E914CD">
        <w:t>Tablica u nastavku prikazuje pregled ključnih sadržaja, njihove lokacije i potencijalne uloge u razvoju zelene i plavo-zelene infrastrukture te provedbi ciljeva Strategije zelene urbane obnove Općine Drnje.</w:t>
      </w:r>
    </w:p>
    <w:p w14:paraId="042B36B6" w14:textId="77777777" w:rsidR="008366F5" w:rsidRDefault="008366F5" w:rsidP="0065578F">
      <w:pPr>
        <w:pStyle w:val="BodyText"/>
        <w:spacing w:line="264" w:lineRule="auto"/>
        <w:ind w:left="424" w:right="706"/>
        <w:jc w:val="both"/>
      </w:pPr>
    </w:p>
    <w:p w14:paraId="119BAA0A" w14:textId="77777777" w:rsidR="00D11711" w:rsidRDefault="00D11711" w:rsidP="0065578F">
      <w:pPr>
        <w:pStyle w:val="BodyText"/>
        <w:spacing w:line="264" w:lineRule="auto"/>
        <w:ind w:left="424" w:right="706"/>
        <w:jc w:val="both"/>
      </w:pPr>
    </w:p>
    <w:p w14:paraId="086AA2DE" w14:textId="77777777" w:rsidR="00D11711" w:rsidRDefault="00D11711" w:rsidP="0065578F">
      <w:pPr>
        <w:pStyle w:val="BodyText"/>
        <w:spacing w:line="264" w:lineRule="auto"/>
        <w:ind w:left="424" w:right="706"/>
        <w:jc w:val="both"/>
      </w:pPr>
    </w:p>
    <w:p w14:paraId="0813BB83" w14:textId="77777777" w:rsidR="00D11711" w:rsidRDefault="00D11711" w:rsidP="0065578F">
      <w:pPr>
        <w:pStyle w:val="BodyText"/>
        <w:spacing w:line="264" w:lineRule="auto"/>
        <w:ind w:left="424" w:right="706"/>
        <w:jc w:val="both"/>
      </w:pPr>
    </w:p>
    <w:p w14:paraId="42F3A6D0" w14:textId="77777777" w:rsidR="00D11711" w:rsidRDefault="00D11711" w:rsidP="0065578F">
      <w:pPr>
        <w:pStyle w:val="BodyText"/>
        <w:spacing w:line="264" w:lineRule="auto"/>
        <w:ind w:left="424" w:right="706"/>
        <w:jc w:val="both"/>
      </w:pPr>
    </w:p>
    <w:p w14:paraId="5694FA29" w14:textId="77777777" w:rsidR="00D11711" w:rsidRDefault="00D11711" w:rsidP="0065578F">
      <w:pPr>
        <w:pStyle w:val="BodyText"/>
        <w:spacing w:line="264" w:lineRule="auto"/>
        <w:ind w:left="424" w:right="706"/>
        <w:jc w:val="both"/>
      </w:pPr>
    </w:p>
    <w:p w14:paraId="7101720E" w14:textId="77777777" w:rsidR="00D11711" w:rsidRDefault="00D11711" w:rsidP="0065578F">
      <w:pPr>
        <w:pStyle w:val="BodyText"/>
        <w:spacing w:line="264" w:lineRule="auto"/>
        <w:ind w:left="424" w:right="706"/>
        <w:jc w:val="both"/>
      </w:pPr>
    </w:p>
    <w:p w14:paraId="031E2653" w14:textId="77777777" w:rsidR="00D11711" w:rsidRDefault="00D11711" w:rsidP="0065578F">
      <w:pPr>
        <w:pStyle w:val="BodyText"/>
        <w:spacing w:line="264" w:lineRule="auto"/>
        <w:ind w:left="424" w:right="706"/>
        <w:jc w:val="both"/>
      </w:pPr>
    </w:p>
    <w:p w14:paraId="63F7E543" w14:textId="77777777" w:rsidR="00D11711" w:rsidRDefault="00D11711" w:rsidP="0065578F">
      <w:pPr>
        <w:pStyle w:val="BodyText"/>
        <w:spacing w:line="264" w:lineRule="auto"/>
        <w:ind w:left="424" w:right="706"/>
        <w:jc w:val="both"/>
      </w:pPr>
    </w:p>
    <w:p w14:paraId="0F508394" w14:textId="77777777" w:rsidR="00D11711" w:rsidRDefault="00D11711" w:rsidP="0065578F">
      <w:pPr>
        <w:pStyle w:val="BodyText"/>
        <w:spacing w:line="264" w:lineRule="auto"/>
        <w:ind w:left="424" w:right="706"/>
        <w:jc w:val="both"/>
      </w:pPr>
    </w:p>
    <w:p w14:paraId="5654D3E1" w14:textId="77777777" w:rsidR="00D11711" w:rsidRDefault="00D11711" w:rsidP="0065578F">
      <w:pPr>
        <w:pStyle w:val="BodyText"/>
        <w:spacing w:line="264" w:lineRule="auto"/>
        <w:ind w:left="424" w:right="706"/>
        <w:jc w:val="both"/>
      </w:pPr>
    </w:p>
    <w:p w14:paraId="158310FC" w14:textId="77777777" w:rsidR="00D11711" w:rsidRDefault="00D11711" w:rsidP="0065578F">
      <w:pPr>
        <w:pStyle w:val="BodyText"/>
        <w:spacing w:line="264" w:lineRule="auto"/>
        <w:ind w:left="424" w:right="706"/>
        <w:jc w:val="both"/>
      </w:pPr>
    </w:p>
    <w:p w14:paraId="1CAC79AC" w14:textId="77777777" w:rsidR="00D11711" w:rsidRDefault="00D11711" w:rsidP="0065578F">
      <w:pPr>
        <w:pStyle w:val="BodyText"/>
        <w:spacing w:line="264" w:lineRule="auto"/>
        <w:ind w:left="424" w:right="706"/>
        <w:jc w:val="both"/>
      </w:pPr>
    </w:p>
    <w:p w14:paraId="4A9EA250" w14:textId="77777777" w:rsidR="00D11711" w:rsidRDefault="00D11711" w:rsidP="0065578F">
      <w:pPr>
        <w:pStyle w:val="BodyText"/>
        <w:spacing w:line="264" w:lineRule="auto"/>
        <w:ind w:left="424" w:right="706"/>
        <w:jc w:val="both"/>
      </w:pPr>
    </w:p>
    <w:p w14:paraId="354E8D0C" w14:textId="77777777" w:rsidR="00D11711" w:rsidRDefault="00D11711" w:rsidP="0065578F">
      <w:pPr>
        <w:pStyle w:val="BodyText"/>
        <w:spacing w:line="264" w:lineRule="auto"/>
        <w:ind w:left="424" w:right="706"/>
        <w:jc w:val="both"/>
      </w:pPr>
    </w:p>
    <w:p w14:paraId="2FF3B967" w14:textId="77777777" w:rsidR="00D11711" w:rsidRDefault="00D11711" w:rsidP="0065578F">
      <w:pPr>
        <w:pStyle w:val="BodyText"/>
        <w:spacing w:line="264" w:lineRule="auto"/>
        <w:ind w:left="424" w:right="706"/>
        <w:jc w:val="both"/>
      </w:pPr>
    </w:p>
    <w:p w14:paraId="481343BF" w14:textId="77777777" w:rsidR="00D11711" w:rsidRDefault="00D11711" w:rsidP="0065578F">
      <w:pPr>
        <w:pStyle w:val="BodyText"/>
        <w:spacing w:line="264" w:lineRule="auto"/>
        <w:ind w:left="424" w:right="706"/>
        <w:jc w:val="both"/>
      </w:pPr>
    </w:p>
    <w:p w14:paraId="7C019DB2" w14:textId="77777777" w:rsidR="00D11711" w:rsidRDefault="00D11711" w:rsidP="0065578F">
      <w:pPr>
        <w:pStyle w:val="BodyText"/>
        <w:spacing w:line="264" w:lineRule="auto"/>
        <w:ind w:left="424" w:right="706"/>
        <w:jc w:val="both"/>
      </w:pPr>
    </w:p>
    <w:p w14:paraId="433E9563" w14:textId="77777777" w:rsidR="00D11711" w:rsidRDefault="00D11711" w:rsidP="0065578F">
      <w:pPr>
        <w:pStyle w:val="BodyText"/>
        <w:spacing w:line="264" w:lineRule="auto"/>
        <w:ind w:left="424" w:right="706"/>
        <w:jc w:val="both"/>
      </w:pPr>
    </w:p>
    <w:p w14:paraId="72F1D224" w14:textId="77777777" w:rsidR="00D11711" w:rsidRDefault="00D11711" w:rsidP="0065578F">
      <w:pPr>
        <w:pStyle w:val="BodyText"/>
        <w:spacing w:line="264" w:lineRule="auto"/>
        <w:ind w:left="424" w:right="706"/>
        <w:jc w:val="both"/>
      </w:pPr>
    </w:p>
    <w:p w14:paraId="4D0B485B" w14:textId="77777777" w:rsidR="00D11711" w:rsidRDefault="00D11711" w:rsidP="0065578F">
      <w:pPr>
        <w:pStyle w:val="BodyText"/>
        <w:spacing w:line="264" w:lineRule="auto"/>
        <w:ind w:left="424" w:right="706"/>
        <w:jc w:val="both"/>
      </w:pPr>
    </w:p>
    <w:p w14:paraId="75307E42" w14:textId="77777777" w:rsidR="00D11711" w:rsidRDefault="00D11711" w:rsidP="0065578F">
      <w:pPr>
        <w:pStyle w:val="BodyText"/>
        <w:spacing w:line="264" w:lineRule="auto"/>
        <w:ind w:left="424" w:right="706"/>
        <w:jc w:val="both"/>
      </w:pPr>
    </w:p>
    <w:p w14:paraId="29D09B7D" w14:textId="77777777" w:rsidR="00D11711" w:rsidRDefault="00D11711" w:rsidP="0065578F">
      <w:pPr>
        <w:pStyle w:val="BodyText"/>
        <w:spacing w:line="264" w:lineRule="auto"/>
        <w:ind w:left="424" w:right="706"/>
        <w:jc w:val="both"/>
      </w:pPr>
    </w:p>
    <w:p w14:paraId="005AD745" w14:textId="77777777" w:rsidR="00D11711" w:rsidRDefault="00D11711" w:rsidP="0065578F">
      <w:pPr>
        <w:pStyle w:val="BodyText"/>
        <w:spacing w:line="264" w:lineRule="auto"/>
        <w:ind w:left="424" w:right="706"/>
        <w:jc w:val="both"/>
      </w:pPr>
    </w:p>
    <w:p w14:paraId="780E8A60" w14:textId="77777777" w:rsidR="00D11711" w:rsidRDefault="00D11711" w:rsidP="0065578F">
      <w:pPr>
        <w:pStyle w:val="BodyText"/>
        <w:spacing w:line="264" w:lineRule="auto"/>
        <w:ind w:left="424" w:right="706"/>
        <w:jc w:val="both"/>
      </w:pPr>
    </w:p>
    <w:p w14:paraId="263B2B88" w14:textId="77777777" w:rsidR="00D11711" w:rsidRDefault="00D11711" w:rsidP="0065578F">
      <w:pPr>
        <w:pStyle w:val="BodyText"/>
        <w:spacing w:line="264" w:lineRule="auto"/>
        <w:ind w:left="424" w:right="706"/>
        <w:jc w:val="both"/>
      </w:pPr>
    </w:p>
    <w:p w14:paraId="0858127D" w14:textId="77777777" w:rsidR="00D11711" w:rsidRDefault="00D11711" w:rsidP="0065578F">
      <w:pPr>
        <w:pStyle w:val="BodyText"/>
        <w:spacing w:line="264" w:lineRule="auto"/>
        <w:ind w:left="424" w:right="706"/>
        <w:jc w:val="both"/>
      </w:pPr>
    </w:p>
    <w:p w14:paraId="0C18D46A" w14:textId="77777777" w:rsidR="00D11711" w:rsidRDefault="00D11711" w:rsidP="0065578F">
      <w:pPr>
        <w:pStyle w:val="BodyText"/>
        <w:spacing w:line="264" w:lineRule="auto"/>
        <w:ind w:left="424" w:right="706"/>
        <w:jc w:val="both"/>
      </w:pPr>
    </w:p>
    <w:p w14:paraId="308C78C6" w14:textId="77777777" w:rsidR="00D11711" w:rsidRDefault="00D11711" w:rsidP="0065578F">
      <w:pPr>
        <w:pStyle w:val="BodyText"/>
        <w:spacing w:line="264" w:lineRule="auto"/>
        <w:ind w:left="424" w:right="706"/>
        <w:jc w:val="both"/>
      </w:pPr>
    </w:p>
    <w:p w14:paraId="5468B7F5" w14:textId="77777777" w:rsidR="00D11711" w:rsidRDefault="00D11711" w:rsidP="0065578F">
      <w:pPr>
        <w:pStyle w:val="BodyText"/>
        <w:spacing w:line="264" w:lineRule="auto"/>
        <w:ind w:left="424" w:right="706"/>
        <w:jc w:val="both"/>
      </w:pPr>
    </w:p>
    <w:p w14:paraId="2C8E6E7E" w14:textId="77777777" w:rsidR="00D11711" w:rsidRDefault="00D11711" w:rsidP="0065578F">
      <w:pPr>
        <w:pStyle w:val="BodyText"/>
        <w:spacing w:line="264" w:lineRule="auto"/>
        <w:ind w:left="424" w:right="706"/>
        <w:jc w:val="both"/>
      </w:pPr>
    </w:p>
    <w:p w14:paraId="18ACB32D" w14:textId="77777777" w:rsidR="00D11711" w:rsidRDefault="00D11711" w:rsidP="0065578F">
      <w:pPr>
        <w:pStyle w:val="BodyText"/>
        <w:spacing w:line="264" w:lineRule="auto"/>
        <w:ind w:left="424" w:right="706"/>
        <w:jc w:val="both"/>
      </w:pPr>
    </w:p>
    <w:p w14:paraId="3EEF7775" w14:textId="77777777" w:rsidR="00D11711" w:rsidRDefault="00D11711" w:rsidP="0065578F">
      <w:pPr>
        <w:pStyle w:val="BodyText"/>
        <w:spacing w:line="264" w:lineRule="auto"/>
        <w:ind w:left="424" w:right="706"/>
        <w:jc w:val="both"/>
      </w:pPr>
    </w:p>
    <w:p w14:paraId="6750C6F1" w14:textId="77777777" w:rsidR="00D11711" w:rsidRDefault="00D11711" w:rsidP="0065578F">
      <w:pPr>
        <w:pStyle w:val="BodyText"/>
        <w:spacing w:line="264" w:lineRule="auto"/>
        <w:ind w:left="424" w:right="706"/>
        <w:jc w:val="both"/>
      </w:pPr>
    </w:p>
    <w:p w14:paraId="63C09C3A" w14:textId="4B00D177" w:rsidR="00C01108" w:rsidRPr="00D17903" w:rsidRDefault="00C01108" w:rsidP="000A3D1E">
      <w:pPr>
        <w:pStyle w:val="Caption"/>
        <w:keepNext/>
        <w:spacing w:after="0"/>
        <w:ind w:left="675"/>
        <w:jc w:val="both"/>
        <w:rPr>
          <w:color w:val="000000" w:themeColor="text1"/>
        </w:rPr>
      </w:pPr>
      <w:bookmarkStart w:id="169" w:name="_Toc225522923"/>
      <w:r w:rsidRPr="00D17903">
        <w:rPr>
          <w:color w:val="000000" w:themeColor="text1"/>
        </w:rPr>
        <w:lastRenderedPageBreak/>
        <w:t xml:space="preserve">Tablica </w:t>
      </w:r>
      <w:r w:rsidRPr="00D17903">
        <w:rPr>
          <w:color w:val="000000" w:themeColor="text1"/>
        </w:rPr>
        <w:fldChar w:fldCharType="begin"/>
      </w:r>
      <w:r w:rsidRPr="00D17903">
        <w:rPr>
          <w:color w:val="000000" w:themeColor="text1"/>
        </w:rPr>
        <w:instrText xml:space="preserve"> SEQ Tablica \* ARABIC </w:instrText>
      </w:r>
      <w:r w:rsidRPr="00D17903">
        <w:rPr>
          <w:color w:val="000000" w:themeColor="text1"/>
        </w:rPr>
        <w:fldChar w:fldCharType="separate"/>
      </w:r>
      <w:r w:rsidR="00C015CC">
        <w:rPr>
          <w:noProof/>
          <w:color w:val="000000" w:themeColor="text1"/>
        </w:rPr>
        <w:t>15</w:t>
      </w:r>
      <w:r w:rsidRPr="00D17903">
        <w:rPr>
          <w:color w:val="000000" w:themeColor="text1"/>
        </w:rPr>
        <w:fldChar w:fldCharType="end"/>
      </w:r>
      <w:r w:rsidRPr="00D17903">
        <w:rPr>
          <w:color w:val="000000" w:themeColor="text1"/>
        </w:rPr>
        <w:t>: Javni i društveni sadržaji</w:t>
      </w:r>
      <w:bookmarkEnd w:id="169"/>
    </w:p>
    <w:tbl>
      <w:tblPr>
        <w:tblW w:w="9020" w:type="dxa"/>
        <w:tblInd w:w="602" w:type="dxa"/>
        <w:tblLook w:val="04A0" w:firstRow="1" w:lastRow="0" w:firstColumn="1" w:lastColumn="0" w:noHBand="0" w:noVBand="1"/>
      </w:tblPr>
      <w:tblGrid>
        <w:gridCol w:w="1672"/>
        <w:gridCol w:w="889"/>
        <w:gridCol w:w="2461"/>
        <w:gridCol w:w="3998"/>
      </w:tblGrid>
      <w:tr w:rsidR="002F4939" w:rsidRPr="002F4939" w14:paraId="51E52FD6" w14:textId="77777777" w:rsidTr="002F4939">
        <w:trPr>
          <w:trHeight w:val="300"/>
        </w:trPr>
        <w:tc>
          <w:tcPr>
            <w:tcW w:w="1672" w:type="dxa"/>
            <w:tcBorders>
              <w:top w:val="single" w:sz="8" w:space="0" w:color="auto"/>
              <w:left w:val="single" w:sz="8" w:space="0" w:color="auto"/>
              <w:bottom w:val="single" w:sz="4" w:space="0" w:color="auto"/>
              <w:right w:val="single" w:sz="4" w:space="0" w:color="auto"/>
            </w:tcBorders>
            <w:shd w:val="clear" w:color="000000" w:fill="548235"/>
            <w:vAlign w:val="center"/>
            <w:hideMark/>
          </w:tcPr>
          <w:p w14:paraId="1E84A21E" w14:textId="77777777" w:rsidR="002F4939" w:rsidRPr="002F4939" w:rsidRDefault="002F4939" w:rsidP="002F4939">
            <w:pPr>
              <w:widowControl/>
              <w:autoSpaceDE/>
              <w:autoSpaceDN/>
              <w:jc w:val="center"/>
              <w:rPr>
                <w:rFonts w:eastAsia="Times New Roman"/>
                <w:b/>
                <w:bCs/>
                <w:color w:val="000000"/>
                <w:lang w:eastAsia="hr-HR"/>
              </w:rPr>
            </w:pPr>
            <w:r w:rsidRPr="002F4939">
              <w:rPr>
                <w:rFonts w:eastAsia="Times New Roman"/>
                <w:b/>
                <w:bCs/>
                <w:color w:val="000000"/>
                <w:lang w:eastAsia="hr-HR"/>
              </w:rPr>
              <w:t>Vrsta sadržaja</w:t>
            </w:r>
          </w:p>
        </w:tc>
        <w:tc>
          <w:tcPr>
            <w:tcW w:w="889" w:type="dxa"/>
            <w:tcBorders>
              <w:top w:val="single" w:sz="8" w:space="0" w:color="auto"/>
              <w:left w:val="nil"/>
              <w:bottom w:val="single" w:sz="4" w:space="0" w:color="auto"/>
              <w:right w:val="single" w:sz="4" w:space="0" w:color="auto"/>
            </w:tcBorders>
            <w:shd w:val="clear" w:color="000000" w:fill="548235"/>
            <w:vAlign w:val="center"/>
            <w:hideMark/>
          </w:tcPr>
          <w:p w14:paraId="614C265F" w14:textId="77777777" w:rsidR="002F4939" w:rsidRPr="002F4939" w:rsidRDefault="002F4939" w:rsidP="002F4939">
            <w:pPr>
              <w:widowControl/>
              <w:autoSpaceDE/>
              <w:autoSpaceDN/>
              <w:jc w:val="center"/>
              <w:rPr>
                <w:rFonts w:eastAsia="Times New Roman"/>
                <w:b/>
                <w:bCs/>
                <w:color w:val="000000"/>
                <w:lang w:eastAsia="hr-HR"/>
              </w:rPr>
            </w:pPr>
            <w:r w:rsidRPr="002F4939">
              <w:rPr>
                <w:rFonts w:eastAsia="Times New Roman"/>
                <w:b/>
                <w:bCs/>
                <w:color w:val="000000"/>
                <w:lang w:eastAsia="hr-HR"/>
              </w:rPr>
              <w:t>Naselje</w:t>
            </w:r>
          </w:p>
        </w:tc>
        <w:tc>
          <w:tcPr>
            <w:tcW w:w="2461" w:type="dxa"/>
            <w:tcBorders>
              <w:top w:val="single" w:sz="8" w:space="0" w:color="auto"/>
              <w:left w:val="nil"/>
              <w:bottom w:val="single" w:sz="4" w:space="0" w:color="auto"/>
              <w:right w:val="single" w:sz="4" w:space="0" w:color="auto"/>
            </w:tcBorders>
            <w:shd w:val="clear" w:color="000000" w:fill="548235"/>
            <w:vAlign w:val="center"/>
            <w:hideMark/>
          </w:tcPr>
          <w:p w14:paraId="416903AC" w14:textId="77777777" w:rsidR="002F4939" w:rsidRPr="002F4939" w:rsidRDefault="002F4939" w:rsidP="002F4939">
            <w:pPr>
              <w:widowControl/>
              <w:autoSpaceDE/>
              <w:autoSpaceDN/>
              <w:jc w:val="center"/>
              <w:rPr>
                <w:rFonts w:eastAsia="Times New Roman"/>
                <w:b/>
                <w:bCs/>
                <w:color w:val="000000"/>
                <w:lang w:eastAsia="hr-HR"/>
              </w:rPr>
            </w:pPr>
            <w:r w:rsidRPr="002F4939">
              <w:rPr>
                <w:rFonts w:eastAsia="Times New Roman"/>
                <w:b/>
                <w:bCs/>
                <w:color w:val="000000"/>
                <w:lang w:eastAsia="hr-HR"/>
              </w:rPr>
              <w:t xml:space="preserve">Primjer </w:t>
            </w:r>
          </w:p>
        </w:tc>
        <w:tc>
          <w:tcPr>
            <w:tcW w:w="3998" w:type="dxa"/>
            <w:tcBorders>
              <w:top w:val="single" w:sz="8" w:space="0" w:color="auto"/>
              <w:left w:val="nil"/>
              <w:bottom w:val="single" w:sz="4" w:space="0" w:color="auto"/>
              <w:right w:val="single" w:sz="8" w:space="0" w:color="auto"/>
            </w:tcBorders>
            <w:shd w:val="clear" w:color="000000" w:fill="548235"/>
            <w:vAlign w:val="center"/>
            <w:hideMark/>
          </w:tcPr>
          <w:p w14:paraId="74BEAC4E" w14:textId="77777777" w:rsidR="002F4939" w:rsidRPr="002F4939" w:rsidRDefault="002F4939" w:rsidP="002F4939">
            <w:pPr>
              <w:widowControl/>
              <w:autoSpaceDE/>
              <w:autoSpaceDN/>
              <w:jc w:val="center"/>
              <w:rPr>
                <w:rFonts w:eastAsia="Times New Roman"/>
                <w:b/>
                <w:bCs/>
                <w:color w:val="000000"/>
                <w:lang w:eastAsia="hr-HR"/>
              </w:rPr>
            </w:pPr>
            <w:r w:rsidRPr="002F4939">
              <w:rPr>
                <w:rFonts w:eastAsia="Times New Roman"/>
                <w:b/>
                <w:bCs/>
                <w:color w:val="000000"/>
                <w:lang w:eastAsia="hr-HR"/>
              </w:rPr>
              <w:t>Uloga u ZI / ZUO 3.0</w:t>
            </w:r>
          </w:p>
        </w:tc>
      </w:tr>
      <w:tr w:rsidR="002F4939" w:rsidRPr="002F4939" w14:paraId="433BE004" w14:textId="77777777" w:rsidTr="002F4939">
        <w:trPr>
          <w:trHeight w:val="765"/>
        </w:trPr>
        <w:tc>
          <w:tcPr>
            <w:tcW w:w="1672" w:type="dxa"/>
            <w:tcBorders>
              <w:top w:val="nil"/>
              <w:left w:val="single" w:sz="8" w:space="0" w:color="auto"/>
              <w:bottom w:val="single" w:sz="4" w:space="0" w:color="auto"/>
              <w:right w:val="single" w:sz="4" w:space="0" w:color="auto"/>
            </w:tcBorders>
            <w:shd w:val="clear" w:color="000000" w:fill="A9D08E"/>
            <w:vAlign w:val="center"/>
            <w:hideMark/>
          </w:tcPr>
          <w:p w14:paraId="6068F630" w14:textId="77777777" w:rsidR="002F4939" w:rsidRPr="002F4939" w:rsidRDefault="002F4939" w:rsidP="002F4939">
            <w:pPr>
              <w:widowControl/>
              <w:autoSpaceDE/>
              <w:autoSpaceDN/>
              <w:rPr>
                <w:rFonts w:eastAsia="Times New Roman"/>
                <w:color w:val="000000"/>
                <w:sz w:val="20"/>
                <w:szCs w:val="20"/>
                <w:lang w:eastAsia="hr-HR"/>
              </w:rPr>
            </w:pPr>
            <w:r w:rsidRPr="002F4939">
              <w:rPr>
                <w:rFonts w:eastAsia="Times New Roman"/>
                <w:color w:val="000000"/>
                <w:sz w:val="20"/>
                <w:szCs w:val="20"/>
                <w:lang w:eastAsia="hr-HR"/>
              </w:rPr>
              <w:t>Općinska uprava i javne službe</w:t>
            </w:r>
          </w:p>
        </w:tc>
        <w:tc>
          <w:tcPr>
            <w:tcW w:w="889" w:type="dxa"/>
            <w:tcBorders>
              <w:top w:val="nil"/>
              <w:left w:val="nil"/>
              <w:bottom w:val="single" w:sz="4" w:space="0" w:color="auto"/>
              <w:right w:val="single" w:sz="4" w:space="0" w:color="auto"/>
            </w:tcBorders>
            <w:shd w:val="clear" w:color="000000" w:fill="E2EFDA"/>
            <w:vAlign w:val="center"/>
            <w:hideMark/>
          </w:tcPr>
          <w:p w14:paraId="35B97A49"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Drnje</w:t>
            </w:r>
          </w:p>
        </w:tc>
        <w:tc>
          <w:tcPr>
            <w:tcW w:w="2461" w:type="dxa"/>
            <w:tcBorders>
              <w:top w:val="nil"/>
              <w:left w:val="nil"/>
              <w:bottom w:val="single" w:sz="4" w:space="0" w:color="auto"/>
              <w:right w:val="single" w:sz="4" w:space="0" w:color="auto"/>
            </w:tcBorders>
            <w:shd w:val="clear" w:color="000000" w:fill="E2EFDA"/>
            <w:vAlign w:val="center"/>
            <w:hideMark/>
          </w:tcPr>
          <w:p w14:paraId="27951D1C"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Zgrada Općine Drnje, pošta, mjesni odbor</w:t>
            </w:r>
          </w:p>
        </w:tc>
        <w:tc>
          <w:tcPr>
            <w:tcW w:w="3998" w:type="dxa"/>
            <w:tcBorders>
              <w:top w:val="nil"/>
              <w:left w:val="nil"/>
              <w:bottom w:val="single" w:sz="4" w:space="0" w:color="auto"/>
              <w:right w:val="single" w:sz="8" w:space="0" w:color="auto"/>
            </w:tcBorders>
            <w:shd w:val="clear" w:color="000000" w:fill="E2EFDA"/>
            <w:vAlign w:val="center"/>
            <w:hideMark/>
          </w:tcPr>
          <w:p w14:paraId="1E8A85CE"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Administrativno središte općine, potencijal za formiranje mikroparka, kišnih vrtova, drvoreda i demonstracijskih NbS rješenja</w:t>
            </w:r>
          </w:p>
        </w:tc>
      </w:tr>
      <w:tr w:rsidR="002F4939" w:rsidRPr="002F4939" w14:paraId="63CF1013" w14:textId="77777777" w:rsidTr="002F4939">
        <w:trPr>
          <w:trHeight w:val="1020"/>
        </w:trPr>
        <w:tc>
          <w:tcPr>
            <w:tcW w:w="1672" w:type="dxa"/>
            <w:tcBorders>
              <w:top w:val="nil"/>
              <w:left w:val="single" w:sz="8" w:space="0" w:color="auto"/>
              <w:bottom w:val="single" w:sz="4" w:space="0" w:color="auto"/>
              <w:right w:val="single" w:sz="4" w:space="0" w:color="auto"/>
            </w:tcBorders>
            <w:shd w:val="clear" w:color="000000" w:fill="A9D08E"/>
            <w:vAlign w:val="center"/>
            <w:hideMark/>
          </w:tcPr>
          <w:p w14:paraId="6B0DCB6C" w14:textId="77777777" w:rsidR="002F4939" w:rsidRPr="002F4939" w:rsidRDefault="002F4939" w:rsidP="002F4939">
            <w:pPr>
              <w:widowControl/>
              <w:autoSpaceDE/>
              <w:autoSpaceDN/>
              <w:rPr>
                <w:rFonts w:eastAsia="Times New Roman"/>
                <w:color w:val="000000"/>
                <w:sz w:val="20"/>
                <w:szCs w:val="20"/>
                <w:lang w:eastAsia="hr-HR"/>
              </w:rPr>
            </w:pPr>
            <w:r w:rsidRPr="002F4939">
              <w:rPr>
                <w:rFonts w:eastAsia="Times New Roman"/>
                <w:color w:val="000000"/>
                <w:sz w:val="20"/>
                <w:szCs w:val="20"/>
                <w:lang w:eastAsia="hr-HR"/>
              </w:rPr>
              <w:t>Odgoj i obrazovanje</w:t>
            </w:r>
          </w:p>
        </w:tc>
        <w:tc>
          <w:tcPr>
            <w:tcW w:w="889" w:type="dxa"/>
            <w:tcBorders>
              <w:top w:val="nil"/>
              <w:left w:val="nil"/>
              <w:bottom w:val="single" w:sz="4" w:space="0" w:color="auto"/>
              <w:right w:val="single" w:sz="4" w:space="0" w:color="auto"/>
            </w:tcBorders>
            <w:shd w:val="clear" w:color="000000" w:fill="E2EFDA"/>
            <w:vAlign w:val="center"/>
            <w:hideMark/>
          </w:tcPr>
          <w:p w14:paraId="0B41E380"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Drnje</w:t>
            </w:r>
          </w:p>
        </w:tc>
        <w:tc>
          <w:tcPr>
            <w:tcW w:w="2461" w:type="dxa"/>
            <w:tcBorders>
              <w:top w:val="nil"/>
              <w:left w:val="nil"/>
              <w:bottom w:val="single" w:sz="4" w:space="0" w:color="auto"/>
              <w:right w:val="single" w:sz="4" w:space="0" w:color="auto"/>
            </w:tcBorders>
            <w:shd w:val="clear" w:color="000000" w:fill="E2EFDA"/>
            <w:vAlign w:val="center"/>
            <w:hideMark/>
          </w:tcPr>
          <w:p w14:paraId="79C16350"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Osnovna škola i dječji vrtić s igralištima</w:t>
            </w:r>
          </w:p>
        </w:tc>
        <w:tc>
          <w:tcPr>
            <w:tcW w:w="3998" w:type="dxa"/>
            <w:tcBorders>
              <w:top w:val="nil"/>
              <w:left w:val="nil"/>
              <w:bottom w:val="single" w:sz="4" w:space="0" w:color="auto"/>
              <w:right w:val="single" w:sz="8" w:space="0" w:color="auto"/>
            </w:tcBorders>
            <w:shd w:val="clear" w:color="000000" w:fill="E2EFDA"/>
            <w:vAlign w:val="center"/>
            <w:hideMark/>
          </w:tcPr>
          <w:p w14:paraId="0B0BEEA6"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Prostrane zelene površine pogodne za boravak djece na otvorenom, potencijal za školske vrtove, edukativne instalacije i primjenu SUDS rješenja</w:t>
            </w:r>
          </w:p>
        </w:tc>
      </w:tr>
      <w:tr w:rsidR="002F4939" w:rsidRPr="002F4939" w14:paraId="7EB4D74C" w14:textId="77777777" w:rsidTr="002F4939">
        <w:trPr>
          <w:trHeight w:val="765"/>
        </w:trPr>
        <w:tc>
          <w:tcPr>
            <w:tcW w:w="1672" w:type="dxa"/>
            <w:tcBorders>
              <w:top w:val="nil"/>
              <w:left w:val="single" w:sz="8" w:space="0" w:color="auto"/>
              <w:bottom w:val="single" w:sz="4" w:space="0" w:color="auto"/>
              <w:right w:val="single" w:sz="4" w:space="0" w:color="auto"/>
            </w:tcBorders>
            <w:shd w:val="clear" w:color="000000" w:fill="A9D08E"/>
            <w:vAlign w:val="center"/>
            <w:hideMark/>
          </w:tcPr>
          <w:p w14:paraId="19A88478" w14:textId="77777777" w:rsidR="002F4939" w:rsidRPr="002F4939" w:rsidRDefault="002F4939" w:rsidP="002F4939">
            <w:pPr>
              <w:widowControl/>
              <w:autoSpaceDE/>
              <w:autoSpaceDN/>
              <w:rPr>
                <w:rFonts w:eastAsia="Times New Roman"/>
                <w:color w:val="000000"/>
                <w:sz w:val="20"/>
                <w:szCs w:val="20"/>
                <w:lang w:eastAsia="hr-HR"/>
              </w:rPr>
            </w:pPr>
            <w:r w:rsidRPr="002F4939">
              <w:rPr>
                <w:rFonts w:eastAsia="Times New Roman"/>
                <w:color w:val="000000"/>
                <w:sz w:val="20"/>
                <w:szCs w:val="20"/>
                <w:lang w:eastAsia="hr-HR"/>
              </w:rPr>
              <w:t>Odgoj i obrazovanje</w:t>
            </w:r>
          </w:p>
        </w:tc>
        <w:tc>
          <w:tcPr>
            <w:tcW w:w="889" w:type="dxa"/>
            <w:tcBorders>
              <w:top w:val="nil"/>
              <w:left w:val="nil"/>
              <w:bottom w:val="single" w:sz="4" w:space="0" w:color="auto"/>
              <w:right w:val="single" w:sz="4" w:space="0" w:color="auto"/>
            </w:tcBorders>
            <w:shd w:val="clear" w:color="000000" w:fill="E2EFDA"/>
            <w:vAlign w:val="center"/>
            <w:hideMark/>
          </w:tcPr>
          <w:p w14:paraId="70EEA1B8"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Torčec</w:t>
            </w:r>
          </w:p>
        </w:tc>
        <w:tc>
          <w:tcPr>
            <w:tcW w:w="2461" w:type="dxa"/>
            <w:tcBorders>
              <w:top w:val="nil"/>
              <w:left w:val="nil"/>
              <w:bottom w:val="single" w:sz="4" w:space="0" w:color="auto"/>
              <w:right w:val="single" w:sz="4" w:space="0" w:color="auto"/>
            </w:tcBorders>
            <w:shd w:val="clear" w:color="000000" w:fill="E2EFDA"/>
            <w:vAlign w:val="center"/>
            <w:hideMark/>
          </w:tcPr>
          <w:p w14:paraId="0DBEFD8B"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Područna škola i dječje igralište</w:t>
            </w:r>
          </w:p>
        </w:tc>
        <w:tc>
          <w:tcPr>
            <w:tcW w:w="3998" w:type="dxa"/>
            <w:tcBorders>
              <w:top w:val="nil"/>
              <w:left w:val="nil"/>
              <w:bottom w:val="single" w:sz="4" w:space="0" w:color="auto"/>
              <w:right w:val="single" w:sz="8" w:space="0" w:color="auto"/>
            </w:tcBorders>
            <w:shd w:val="clear" w:color="000000" w:fill="E2EFDA"/>
            <w:vAlign w:val="center"/>
            <w:hideMark/>
          </w:tcPr>
          <w:p w14:paraId="73116DF9"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Lokalni edukacijski centar, mogućnost sadnje drvoreda, sigurnih pješačkih “hladnih ruta” prema školi i vrtiću</w:t>
            </w:r>
          </w:p>
        </w:tc>
      </w:tr>
      <w:tr w:rsidR="002F4939" w:rsidRPr="002F4939" w14:paraId="7547A315" w14:textId="77777777" w:rsidTr="002F4939">
        <w:trPr>
          <w:trHeight w:val="765"/>
        </w:trPr>
        <w:tc>
          <w:tcPr>
            <w:tcW w:w="1672" w:type="dxa"/>
            <w:tcBorders>
              <w:top w:val="nil"/>
              <w:left w:val="single" w:sz="8" w:space="0" w:color="auto"/>
              <w:bottom w:val="single" w:sz="4" w:space="0" w:color="auto"/>
              <w:right w:val="single" w:sz="4" w:space="0" w:color="auto"/>
            </w:tcBorders>
            <w:shd w:val="clear" w:color="000000" w:fill="A9D08E"/>
            <w:vAlign w:val="center"/>
            <w:hideMark/>
          </w:tcPr>
          <w:p w14:paraId="7AB489E6" w14:textId="77777777" w:rsidR="002F4939" w:rsidRPr="002F4939" w:rsidRDefault="002F4939" w:rsidP="002F4939">
            <w:pPr>
              <w:widowControl/>
              <w:autoSpaceDE/>
              <w:autoSpaceDN/>
              <w:rPr>
                <w:rFonts w:eastAsia="Times New Roman"/>
                <w:color w:val="000000"/>
                <w:sz w:val="20"/>
                <w:szCs w:val="20"/>
                <w:lang w:eastAsia="hr-HR"/>
              </w:rPr>
            </w:pPr>
            <w:r w:rsidRPr="002F4939">
              <w:rPr>
                <w:rFonts w:eastAsia="Times New Roman"/>
                <w:color w:val="000000"/>
                <w:sz w:val="20"/>
                <w:szCs w:val="20"/>
                <w:lang w:eastAsia="hr-HR"/>
              </w:rPr>
              <w:t>Sakralni sadržaji</w:t>
            </w:r>
          </w:p>
        </w:tc>
        <w:tc>
          <w:tcPr>
            <w:tcW w:w="889" w:type="dxa"/>
            <w:tcBorders>
              <w:top w:val="nil"/>
              <w:left w:val="nil"/>
              <w:bottom w:val="single" w:sz="4" w:space="0" w:color="auto"/>
              <w:right w:val="single" w:sz="4" w:space="0" w:color="auto"/>
            </w:tcBorders>
            <w:shd w:val="clear" w:color="000000" w:fill="E2EFDA"/>
            <w:vAlign w:val="center"/>
            <w:hideMark/>
          </w:tcPr>
          <w:p w14:paraId="7B1B302A"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Drnje</w:t>
            </w:r>
          </w:p>
        </w:tc>
        <w:tc>
          <w:tcPr>
            <w:tcW w:w="2461" w:type="dxa"/>
            <w:tcBorders>
              <w:top w:val="nil"/>
              <w:left w:val="nil"/>
              <w:bottom w:val="single" w:sz="4" w:space="0" w:color="auto"/>
              <w:right w:val="single" w:sz="4" w:space="0" w:color="auto"/>
            </w:tcBorders>
            <w:shd w:val="clear" w:color="000000" w:fill="E2EFDA"/>
            <w:vAlign w:val="center"/>
            <w:hideMark/>
          </w:tcPr>
          <w:p w14:paraId="5D13C5F3"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Župna crkva Rođenja Blažene Djevice Marije i groblje</w:t>
            </w:r>
          </w:p>
        </w:tc>
        <w:tc>
          <w:tcPr>
            <w:tcW w:w="3998" w:type="dxa"/>
            <w:tcBorders>
              <w:top w:val="nil"/>
              <w:left w:val="nil"/>
              <w:bottom w:val="single" w:sz="4" w:space="0" w:color="auto"/>
              <w:right w:val="single" w:sz="8" w:space="0" w:color="auto"/>
            </w:tcBorders>
            <w:shd w:val="clear" w:color="000000" w:fill="E2EFDA"/>
            <w:vAlign w:val="center"/>
            <w:hideMark/>
          </w:tcPr>
          <w:p w14:paraId="5A9DDD82"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 xml:space="preserve">Važno kulturno i krajobrazno središte, zelene površine </w:t>
            </w:r>
          </w:p>
        </w:tc>
      </w:tr>
      <w:tr w:rsidR="002F4939" w:rsidRPr="002F4939" w14:paraId="3F5B99AD" w14:textId="77777777" w:rsidTr="002F4939">
        <w:trPr>
          <w:trHeight w:val="510"/>
        </w:trPr>
        <w:tc>
          <w:tcPr>
            <w:tcW w:w="1672" w:type="dxa"/>
            <w:tcBorders>
              <w:top w:val="nil"/>
              <w:left w:val="single" w:sz="8" w:space="0" w:color="auto"/>
              <w:bottom w:val="single" w:sz="4" w:space="0" w:color="auto"/>
              <w:right w:val="single" w:sz="4" w:space="0" w:color="auto"/>
            </w:tcBorders>
            <w:shd w:val="clear" w:color="000000" w:fill="A9D08E"/>
            <w:vAlign w:val="center"/>
            <w:hideMark/>
          </w:tcPr>
          <w:p w14:paraId="58485B2E" w14:textId="77777777" w:rsidR="002F4939" w:rsidRPr="002F4939" w:rsidRDefault="002F4939" w:rsidP="002F4939">
            <w:pPr>
              <w:widowControl/>
              <w:autoSpaceDE/>
              <w:autoSpaceDN/>
              <w:rPr>
                <w:rFonts w:eastAsia="Times New Roman"/>
                <w:color w:val="000000"/>
                <w:sz w:val="20"/>
                <w:szCs w:val="20"/>
                <w:lang w:eastAsia="hr-HR"/>
              </w:rPr>
            </w:pPr>
            <w:r w:rsidRPr="002F4939">
              <w:rPr>
                <w:rFonts w:eastAsia="Times New Roman"/>
                <w:color w:val="000000"/>
                <w:sz w:val="20"/>
                <w:szCs w:val="20"/>
                <w:lang w:eastAsia="hr-HR"/>
              </w:rPr>
              <w:t>Sakralni sadržaji</w:t>
            </w:r>
          </w:p>
        </w:tc>
        <w:tc>
          <w:tcPr>
            <w:tcW w:w="889" w:type="dxa"/>
            <w:tcBorders>
              <w:top w:val="nil"/>
              <w:left w:val="nil"/>
              <w:bottom w:val="single" w:sz="4" w:space="0" w:color="auto"/>
              <w:right w:val="single" w:sz="4" w:space="0" w:color="auto"/>
            </w:tcBorders>
            <w:shd w:val="clear" w:color="000000" w:fill="E2EFDA"/>
            <w:vAlign w:val="center"/>
            <w:hideMark/>
          </w:tcPr>
          <w:p w14:paraId="6ADEEBF8"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Torčec</w:t>
            </w:r>
          </w:p>
        </w:tc>
        <w:tc>
          <w:tcPr>
            <w:tcW w:w="2461" w:type="dxa"/>
            <w:tcBorders>
              <w:top w:val="nil"/>
              <w:left w:val="nil"/>
              <w:bottom w:val="single" w:sz="4" w:space="0" w:color="auto"/>
              <w:right w:val="single" w:sz="4" w:space="0" w:color="auto"/>
            </w:tcBorders>
            <w:shd w:val="clear" w:color="000000" w:fill="E2EFDA"/>
            <w:vAlign w:val="center"/>
            <w:hideMark/>
          </w:tcPr>
          <w:p w14:paraId="050F7764"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Crkva sv. Stjepana i groblje</w:t>
            </w:r>
          </w:p>
        </w:tc>
        <w:tc>
          <w:tcPr>
            <w:tcW w:w="3998" w:type="dxa"/>
            <w:tcBorders>
              <w:top w:val="nil"/>
              <w:left w:val="nil"/>
              <w:bottom w:val="single" w:sz="4" w:space="0" w:color="auto"/>
              <w:right w:val="single" w:sz="8" w:space="0" w:color="auto"/>
            </w:tcBorders>
            <w:shd w:val="clear" w:color="000000" w:fill="E2EFDA"/>
            <w:vAlign w:val="center"/>
            <w:hideMark/>
          </w:tcPr>
          <w:p w14:paraId="3D63F931"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Zaštićeno kulturno dobro, razvoj interpretacijskih i edukacijskih ruta.</w:t>
            </w:r>
          </w:p>
        </w:tc>
      </w:tr>
      <w:tr w:rsidR="002F4939" w:rsidRPr="002F4939" w14:paraId="4DF2742B" w14:textId="77777777" w:rsidTr="002F4939">
        <w:trPr>
          <w:trHeight w:val="765"/>
        </w:trPr>
        <w:tc>
          <w:tcPr>
            <w:tcW w:w="1672" w:type="dxa"/>
            <w:tcBorders>
              <w:top w:val="nil"/>
              <w:left w:val="single" w:sz="8" w:space="0" w:color="auto"/>
              <w:bottom w:val="single" w:sz="4" w:space="0" w:color="auto"/>
              <w:right w:val="single" w:sz="4" w:space="0" w:color="auto"/>
            </w:tcBorders>
            <w:shd w:val="clear" w:color="000000" w:fill="A9D08E"/>
            <w:vAlign w:val="center"/>
            <w:hideMark/>
          </w:tcPr>
          <w:p w14:paraId="382369A0" w14:textId="77777777" w:rsidR="002F4939" w:rsidRPr="002F4939" w:rsidRDefault="002F4939" w:rsidP="002F4939">
            <w:pPr>
              <w:widowControl/>
              <w:autoSpaceDE/>
              <w:autoSpaceDN/>
              <w:rPr>
                <w:rFonts w:eastAsia="Times New Roman"/>
                <w:color w:val="000000"/>
                <w:sz w:val="20"/>
                <w:szCs w:val="20"/>
                <w:lang w:eastAsia="hr-HR"/>
              </w:rPr>
            </w:pPr>
            <w:r w:rsidRPr="002F4939">
              <w:rPr>
                <w:rFonts w:eastAsia="Times New Roman"/>
                <w:color w:val="000000"/>
                <w:sz w:val="20"/>
                <w:szCs w:val="20"/>
                <w:lang w:eastAsia="hr-HR"/>
              </w:rPr>
              <w:t>Kulturno-društveni sadržaji</w:t>
            </w:r>
          </w:p>
        </w:tc>
        <w:tc>
          <w:tcPr>
            <w:tcW w:w="889" w:type="dxa"/>
            <w:tcBorders>
              <w:top w:val="nil"/>
              <w:left w:val="nil"/>
              <w:bottom w:val="single" w:sz="4" w:space="0" w:color="auto"/>
              <w:right w:val="single" w:sz="4" w:space="0" w:color="auto"/>
            </w:tcBorders>
            <w:shd w:val="clear" w:color="000000" w:fill="E2EFDA"/>
            <w:vAlign w:val="center"/>
            <w:hideMark/>
          </w:tcPr>
          <w:p w14:paraId="4197E88E"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Drnje</w:t>
            </w:r>
          </w:p>
        </w:tc>
        <w:tc>
          <w:tcPr>
            <w:tcW w:w="2461" w:type="dxa"/>
            <w:tcBorders>
              <w:top w:val="nil"/>
              <w:left w:val="nil"/>
              <w:bottom w:val="single" w:sz="4" w:space="0" w:color="auto"/>
              <w:right w:val="single" w:sz="4" w:space="0" w:color="auto"/>
            </w:tcBorders>
            <w:shd w:val="clear" w:color="000000" w:fill="E2EFDA"/>
            <w:vAlign w:val="center"/>
            <w:hideMark/>
          </w:tcPr>
          <w:p w14:paraId="7BC169B9"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Društveni dom, vatrogasni dom, lokalna kulturno-umjetnička društva</w:t>
            </w:r>
          </w:p>
        </w:tc>
        <w:tc>
          <w:tcPr>
            <w:tcW w:w="3998" w:type="dxa"/>
            <w:tcBorders>
              <w:top w:val="nil"/>
              <w:left w:val="nil"/>
              <w:bottom w:val="single" w:sz="4" w:space="0" w:color="auto"/>
              <w:right w:val="single" w:sz="8" w:space="0" w:color="auto"/>
            </w:tcBorders>
            <w:shd w:val="clear" w:color="000000" w:fill="E2EFDA"/>
            <w:vAlign w:val="center"/>
            <w:hideMark/>
          </w:tcPr>
          <w:p w14:paraId="4601CBC1"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Prostori okupljanja, pogodan za razvoj mikroparkova, urbane opreme i zajedničkih akcija sadnje</w:t>
            </w:r>
          </w:p>
        </w:tc>
      </w:tr>
      <w:tr w:rsidR="002F4939" w:rsidRPr="002F4939" w14:paraId="18E1AFEE" w14:textId="77777777" w:rsidTr="002F4939">
        <w:trPr>
          <w:trHeight w:val="765"/>
        </w:trPr>
        <w:tc>
          <w:tcPr>
            <w:tcW w:w="1672" w:type="dxa"/>
            <w:tcBorders>
              <w:top w:val="nil"/>
              <w:left w:val="single" w:sz="8" w:space="0" w:color="auto"/>
              <w:bottom w:val="single" w:sz="4" w:space="0" w:color="auto"/>
              <w:right w:val="single" w:sz="4" w:space="0" w:color="auto"/>
            </w:tcBorders>
            <w:shd w:val="clear" w:color="000000" w:fill="A9D08E"/>
            <w:vAlign w:val="center"/>
            <w:hideMark/>
          </w:tcPr>
          <w:p w14:paraId="695F7347" w14:textId="77777777" w:rsidR="002F4939" w:rsidRPr="002F4939" w:rsidRDefault="002F4939" w:rsidP="002F4939">
            <w:pPr>
              <w:widowControl/>
              <w:autoSpaceDE/>
              <w:autoSpaceDN/>
              <w:rPr>
                <w:rFonts w:eastAsia="Times New Roman"/>
                <w:color w:val="000000"/>
                <w:sz w:val="20"/>
                <w:szCs w:val="20"/>
                <w:lang w:eastAsia="hr-HR"/>
              </w:rPr>
            </w:pPr>
            <w:r w:rsidRPr="002F4939">
              <w:rPr>
                <w:rFonts w:eastAsia="Times New Roman"/>
                <w:color w:val="000000"/>
                <w:sz w:val="20"/>
                <w:szCs w:val="20"/>
                <w:lang w:eastAsia="hr-HR"/>
              </w:rPr>
              <w:t>Kulturno-društveni sadržaji</w:t>
            </w:r>
          </w:p>
        </w:tc>
        <w:tc>
          <w:tcPr>
            <w:tcW w:w="889" w:type="dxa"/>
            <w:tcBorders>
              <w:top w:val="nil"/>
              <w:left w:val="nil"/>
              <w:bottom w:val="single" w:sz="4" w:space="0" w:color="auto"/>
              <w:right w:val="single" w:sz="4" w:space="0" w:color="auto"/>
            </w:tcBorders>
            <w:shd w:val="clear" w:color="000000" w:fill="E2EFDA"/>
            <w:vAlign w:val="center"/>
            <w:hideMark/>
          </w:tcPr>
          <w:p w14:paraId="0DD66CF2"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Torčec</w:t>
            </w:r>
          </w:p>
        </w:tc>
        <w:tc>
          <w:tcPr>
            <w:tcW w:w="2461" w:type="dxa"/>
            <w:tcBorders>
              <w:top w:val="nil"/>
              <w:left w:val="nil"/>
              <w:bottom w:val="single" w:sz="4" w:space="0" w:color="auto"/>
              <w:right w:val="single" w:sz="4" w:space="0" w:color="auto"/>
            </w:tcBorders>
            <w:shd w:val="clear" w:color="000000" w:fill="E2EFDA"/>
            <w:vAlign w:val="center"/>
            <w:hideMark/>
          </w:tcPr>
          <w:p w14:paraId="761E46F1"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Društveni dom i planirani Interpretacijski centar Torčec</w:t>
            </w:r>
          </w:p>
        </w:tc>
        <w:tc>
          <w:tcPr>
            <w:tcW w:w="3998" w:type="dxa"/>
            <w:tcBorders>
              <w:top w:val="nil"/>
              <w:left w:val="nil"/>
              <w:bottom w:val="single" w:sz="4" w:space="0" w:color="auto"/>
              <w:right w:val="single" w:sz="8" w:space="0" w:color="auto"/>
            </w:tcBorders>
            <w:shd w:val="clear" w:color="000000" w:fill="E2EFDA"/>
            <w:vAlign w:val="center"/>
            <w:hideMark/>
          </w:tcPr>
          <w:p w14:paraId="02949340"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Središnja točka projekta Park Torčec, ključan prostor za edukaciju o baštini, ekosustavima i rješenjima temeljenima na prirodi</w:t>
            </w:r>
          </w:p>
        </w:tc>
      </w:tr>
      <w:tr w:rsidR="002F4939" w:rsidRPr="002F4939" w14:paraId="423943AC" w14:textId="77777777" w:rsidTr="002F4939">
        <w:trPr>
          <w:trHeight w:val="1020"/>
        </w:trPr>
        <w:tc>
          <w:tcPr>
            <w:tcW w:w="1672" w:type="dxa"/>
            <w:tcBorders>
              <w:top w:val="nil"/>
              <w:left w:val="single" w:sz="8" w:space="0" w:color="auto"/>
              <w:bottom w:val="single" w:sz="4" w:space="0" w:color="auto"/>
              <w:right w:val="single" w:sz="4" w:space="0" w:color="auto"/>
            </w:tcBorders>
            <w:shd w:val="clear" w:color="000000" w:fill="A9D08E"/>
            <w:vAlign w:val="center"/>
            <w:hideMark/>
          </w:tcPr>
          <w:p w14:paraId="70D6C5FB" w14:textId="77777777" w:rsidR="002F4939" w:rsidRPr="002F4939" w:rsidRDefault="002F4939" w:rsidP="002F4939">
            <w:pPr>
              <w:widowControl/>
              <w:autoSpaceDE/>
              <w:autoSpaceDN/>
              <w:rPr>
                <w:rFonts w:eastAsia="Times New Roman"/>
                <w:color w:val="000000"/>
                <w:sz w:val="20"/>
                <w:szCs w:val="20"/>
                <w:lang w:eastAsia="hr-HR"/>
              </w:rPr>
            </w:pPr>
            <w:r w:rsidRPr="002F4939">
              <w:rPr>
                <w:rFonts w:eastAsia="Times New Roman"/>
                <w:color w:val="000000"/>
                <w:sz w:val="20"/>
                <w:szCs w:val="20"/>
                <w:lang w:eastAsia="hr-HR"/>
              </w:rPr>
              <w:t>Sport i rekreacija</w:t>
            </w:r>
          </w:p>
        </w:tc>
        <w:tc>
          <w:tcPr>
            <w:tcW w:w="889" w:type="dxa"/>
            <w:tcBorders>
              <w:top w:val="nil"/>
              <w:left w:val="nil"/>
              <w:bottom w:val="single" w:sz="4" w:space="0" w:color="auto"/>
              <w:right w:val="single" w:sz="4" w:space="0" w:color="auto"/>
            </w:tcBorders>
            <w:shd w:val="clear" w:color="000000" w:fill="E2EFDA"/>
            <w:vAlign w:val="center"/>
            <w:hideMark/>
          </w:tcPr>
          <w:p w14:paraId="7A762DC9"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Drnje</w:t>
            </w:r>
          </w:p>
        </w:tc>
        <w:tc>
          <w:tcPr>
            <w:tcW w:w="2461" w:type="dxa"/>
            <w:tcBorders>
              <w:top w:val="nil"/>
              <w:left w:val="nil"/>
              <w:bottom w:val="single" w:sz="4" w:space="0" w:color="auto"/>
              <w:right w:val="single" w:sz="4" w:space="0" w:color="auto"/>
            </w:tcBorders>
            <w:shd w:val="clear" w:color="000000" w:fill="E2EFDA"/>
            <w:vAlign w:val="center"/>
            <w:hideMark/>
          </w:tcPr>
          <w:p w14:paraId="22C75EC0"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Nogometno igralište i sportsko-rekreacijski prostori</w:t>
            </w:r>
          </w:p>
        </w:tc>
        <w:tc>
          <w:tcPr>
            <w:tcW w:w="3998" w:type="dxa"/>
            <w:tcBorders>
              <w:top w:val="nil"/>
              <w:left w:val="nil"/>
              <w:bottom w:val="single" w:sz="4" w:space="0" w:color="auto"/>
              <w:right w:val="single" w:sz="8" w:space="0" w:color="auto"/>
            </w:tcBorders>
            <w:shd w:val="clear" w:color="000000" w:fill="E2EFDA"/>
            <w:vAlign w:val="center"/>
            <w:hideMark/>
          </w:tcPr>
          <w:p w14:paraId="558AA06C"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Veći zeleni blok u središtu naselja, ključna rekreacijska jezgra i prostor za integraciju infiltracijskih površina, drvoreda i sjenovitih pješačkih koridora</w:t>
            </w:r>
          </w:p>
        </w:tc>
      </w:tr>
      <w:tr w:rsidR="002F4939" w:rsidRPr="002F4939" w14:paraId="4A2C9740" w14:textId="77777777" w:rsidTr="002F4939">
        <w:trPr>
          <w:trHeight w:val="1020"/>
        </w:trPr>
        <w:tc>
          <w:tcPr>
            <w:tcW w:w="1672" w:type="dxa"/>
            <w:tcBorders>
              <w:top w:val="nil"/>
              <w:left w:val="single" w:sz="8" w:space="0" w:color="auto"/>
              <w:bottom w:val="single" w:sz="4" w:space="0" w:color="auto"/>
              <w:right w:val="single" w:sz="4" w:space="0" w:color="auto"/>
            </w:tcBorders>
            <w:shd w:val="clear" w:color="000000" w:fill="A9D08E"/>
            <w:vAlign w:val="center"/>
            <w:hideMark/>
          </w:tcPr>
          <w:p w14:paraId="29E601AA" w14:textId="77777777" w:rsidR="002F4939" w:rsidRPr="002F4939" w:rsidRDefault="002F4939" w:rsidP="002F4939">
            <w:pPr>
              <w:widowControl/>
              <w:autoSpaceDE/>
              <w:autoSpaceDN/>
              <w:rPr>
                <w:rFonts w:eastAsia="Times New Roman"/>
                <w:color w:val="000000"/>
                <w:sz w:val="20"/>
                <w:szCs w:val="20"/>
                <w:lang w:eastAsia="hr-HR"/>
              </w:rPr>
            </w:pPr>
            <w:r w:rsidRPr="002F4939">
              <w:rPr>
                <w:rFonts w:eastAsia="Times New Roman"/>
                <w:color w:val="000000"/>
                <w:sz w:val="20"/>
                <w:szCs w:val="20"/>
                <w:lang w:eastAsia="hr-HR"/>
              </w:rPr>
              <w:t>Sport i rekreacija</w:t>
            </w:r>
          </w:p>
        </w:tc>
        <w:tc>
          <w:tcPr>
            <w:tcW w:w="889" w:type="dxa"/>
            <w:tcBorders>
              <w:top w:val="nil"/>
              <w:left w:val="nil"/>
              <w:bottom w:val="single" w:sz="4" w:space="0" w:color="auto"/>
              <w:right w:val="single" w:sz="4" w:space="0" w:color="auto"/>
            </w:tcBorders>
            <w:shd w:val="clear" w:color="000000" w:fill="E2EFDA"/>
            <w:vAlign w:val="center"/>
            <w:hideMark/>
          </w:tcPr>
          <w:p w14:paraId="77DAAAF9"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Torčec</w:t>
            </w:r>
          </w:p>
        </w:tc>
        <w:tc>
          <w:tcPr>
            <w:tcW w:w="2461" w:type="dxa"/>
            <w:tcBorders>
              <w:top w:val="nil"/>
              <w:left w:val="nil"/>
              <w:bottom w:val="single" w:sz="4" w:space="0" w:color="auto"/>
              <w:right w:val="single" w:sz="4" w:space="0" w:color="auto"/>
            </w:tcBorders>
            <w:shd w:val="clear" w:color="000000" w:fill="E2EFDA"/>
            <w:vAlign w:val="center"/>
            <w:hideMark/>
          </w:tcPr>
          <w:p w14:paraId="1ADE18F5"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Stadion i rekreativno-turistički centar Park Torčec</w:t>
            </w:r>
          </w:p>
        </w:tc>
        <w:tc>
          <w:tcPr>
            <w:tcW w:w="3998" w:type="dxa"/>
            <w:tcBorders>
              <w:top w:val="nil"/>
              <w:left w:val="nil"/>
              <w:bottom w:val="single" w:sz="4" w:space="0" w:color="auto"/>
              <w:right w:val="single" w:sz="8" w:space="0" w:color="auto"/>
            </w:tcBorders>
            <w:shd w:val="clear" w:color="000000" w:fill="E2EFDA"/>
            <w:vAlign w:val="center"/>
            <w:hideMark/>
          </w:tcPr>
          <w:p w14:paraId="55702447"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Pilot-područje, integracija sporta, rekreacije, edukacije i NbS rješenja, uključujući SUDS, obalne stabilizacije i zelene pješačke trase uz Gliboki.</w:t>
            </w:r>
          </w:p>
        </w:tc>
      </w:tr>
      <w:tr w:rsidR="002F4939" w:rsidRPr="002F4939" w14:paraId="17A359F8" w14:textId="77777777" w:rsidTr="002F4939">
        <w:trPr>
          <w:trHeight w:val="1020"/>
        </w:trPr>
        <w:tc>
          <w:tcPr>
            <w:tcW w:w="1672" w:type="dxa"/>
            <w:tcBorders>
              <w:top w:val="nil"/>
              <w:left w:val="single" w:sz="8" w:space="0" w:color="auto"/>
              <w:bottom w:val="single" w:sz="4" w:space="0" w:color="auto"/>
              <w:right w:val="single" w:sz="4" w:space="0" w:color="auto"/>
            </w:tcBorders>
            <w:shd w:val="clear" w:color="000000" w:fill="A9D08E"/>
            <w:vAlign w:val="center"/>
            <w:hideMark/>
          </w:tcPr>
          <w:p w14:paraId="2BB35BD3" w14:textId="77777777" w:rsidR="002F4939" w:rsidRPr="002F4939" w:rsidRDefault="002F4939" w:rsidP="002F4939">
            <w:pPr>
              <w:widowControl/>
              <w:autoSpaceDE/>
              <w:autoSpaceDN/>
              <w:rPr>
                <w:rFonts w:eastAsia="Times New Roman"/>
                <w:color w:val="000000"/>
                <w:sz w:val="20"/>
                <w:szCs w:val="20"/>
                <w:lang w:eastAsia="hr-HR"/>
              </w:rPr>
            </w:pPr>
            <w:r w:rsidRPr="002F4939">
              <w:rPr>
                <w:rFonts w:eastAsia="Times New Roman"/>
                <w:color w:val="000000"/>
                <w:sz w:val="20"/>
                <w:szCs w:val="20"/>
                <w:lang w:eastAsia="hr-HR"/>
              </w:rPr>
              <w:t>Rekreacija na vodi</w:t>
            </w:r>
          </w:p>
        </w:tc>
        <w:tc>
          <w:tcPr>
            <w:tcW w:w="889" w:type="dxa"/>
            <w:tcBorders>
              <w:top w:val="nil"/>
              <w:left w:val="nil"/>
              <w:bottom w:val="single" w:sz="4" w:space="0" w:color="auto"/>
              <w:right w:val="single" w:sz="4" w:space="0" w:color="auto"/>
            </w:tcBorders>
            <w:shd w:val="clear" w:color="000000" w:fill="E2EFDA"/>
            <w:vAlign w:val="center"/>
            <w:hideMark/>
          </w:tcPr>
          <w:p w14:paraId="1AD684DF"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Drnje / Botovo</w:t>
            </w:r>
          </w:p>
        </w:tc>
        <w:tc>
          <w:tcPr>
            <w:tcW w:w="2461" w:type="dxa"/>
            <w:tcBorders>
              <w:top w:val="nil"/>
              <w:left w:val="nil"/>
              <w:bottom w:val="single" w:sz="4" w:space="0" w:color="auto"/>
              <w:right w:val="single" w:sz="4" w:space="0" w:color="auto"/>
            </w:tcBorders>
            <w:shd w:val="clear" w:color="000000" w:fill="E2EFDA"/>
            <w:vAlign w:val="center"/>
            <w:hideMark/>
          </w:tcPr>
          <w:p w14:paraId="32B422F9"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Jezero Šoderica s kupalištem, šetnicama, ribičkim i sportskim sadržajima</w:t>
            </w:r>
          </w:p>
        </w:tc>
        <w:tc>
          <w:tcPr>
            <w:tcW w:w="3998" w:type="dxa"/>
            <w:tcBorders>
              <w:top w:val="nil"/>
              <w:left w:val="nil"/>
              <w:bottom w:val="single" w:sz="4" w:space="0" w:color="auto"/>
              <w:right w:val="single" w:sz="8" w:space="0" w:color="auto"/>
            </w:tcBorders>
            <w:shd w:val="clear" w:color="000000" w:fill="E2EFDA"/>
            <w:vAlign w:val="center"/>
            <w:hideMark/>
          </w:tcPr>
          <w:p w14:paraId="43AE7AA1"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Plavo-zelena zona općine, visok potencijal za ekoturizam, prirodno zasjenjene šetnice, retencijske površine i edukativno-rekreacijske programe</w:t>
            </w:r>
          </w:p>
        </w:tc>
      </w:tr>
      <w:tr w:rsidR="002F4939" w:rsidRPr="002F4939" w14:paraId="47AC2981" w14:textId="77777777" w:rsidTr="002F4939">
        <w:trPr>
          <w:trHeight w:val="780"/>
        </w:trPr>
        <w:tc>
          <w:tcPr>
            <w:tcW w:w="1672" w:type="dxa"/>
            <w:tcBorders>
              <w:top w:val="nil"/>
              <w:left w:val="single" w:sz="8" w:space="0" w:color="auto"/>
              <w:bottom w:val="single" w:sz="8" w:space="0" w:color="auto"/>
              <w:right w:val="single" w:sz="4" w:space="0" w:color="auto"/>
            </w:tcBorders>
            <w:shd w:val="clear" w:color="000000" w:fill="A9D08E"/>
            <w:vAlign w:val="center"/>
            <w:hideMark/>
          </w:tcPr>
          <w:p w14:paraId="70BF2CA6" w14:textId="77777777" w:rsidR="002F4939" w:rsidRPr="002F4939" w:rsidRDefault="002F4939" w:rsidP="002F4939">
            <w:pPr>
              <w:widowControl/>
              <w:autoSpaceDE/>
              <w:autoSpaceDN/>
              <w:rPr>
                <w:rFonts w:eastAsia="Times New Roman"/>
                <w:color w:val="000000"/>
                <w:sz w:val="20"/>
                <w:szCs w:val="20"/>
                <w:lang w:eastAsia="hr-HR"/>
              </w:rPr>
            </w:pPr>
            <w:r w:rsidRPr="002F4939">
              <w:rPr>
                <w:rFonts w:eastAsia="Times New Roman"/>
                <w:color w:val="000000"/>
                <w:sz w:val="20"/>
                <w:szCs w:val="20"/>
                <w:lang w:eastAsia="hr-HR"/>
              </w:rPr>
              <w:t>Zdravstveni i socijalni sadržaji</w:t>
            </w:r>
          </w:p>
        </w:tc>
        <w:tc>
          <w:tcPr>
            <w:tcW w:w="889" w:type="dxa"/>
            <w:tcBorders>
              <w:top w:val="nil"/>
              <w:left w:val="nil"/>
              <w:bottom w:val="single" w:sz="8" w:space="0" w:color="auto"/>
              <w:right w:val="single" w:sz="4" w:space="0" w:color="auto"/>
            </w:tcBorders>
            <w:shd w:val="clear" w:color="000000" w:fill="E2EFDA"/>
            <w:vAlign w:val="center"/>
            <w:hideMark/>
          </w:tcPr>
          <w:p w14:paraId="7120C6ED"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Drnje</w:t>
            </w:r>
          </w:p>
        </w:tc>
        <w:tc>
          <w:tcPr>
            <w:tcW w:w="2461" w:type="dxa"/>
            <w:tcBorders>
              <w:top w:val="nil"/>
              <w:left w:val="nil"/>
              <w:bottom w:val="single" w:sz="8" w:space="0" w:color="auto"/>
              <w:right w:val="single" w:sz="4" w:space="0" w:color="auto"/>
            </w:tcBorders>
            <w:shd w:val="clear" w:color="000000" w:fill="E2EFDA"/>
            <w:vAlign w:val="center"/>
            <w:hideMark/>
          </w:tcPr>
          <w:p w14:paraId="117C5E39"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Ambulanta, ljekarna i usluge socijalne skrbi</w:t>
            </w:r>
          </w:p>
        </w:tc>
        <w:tc>
          <w:tcPr>
            <w:tcW w:w="3998" w:type="dxa"/>
            <w:tcBorders>
              <w:top w:val="nil"/>
              <w:left w:val="nil"/>
              <w:bottom w:val="single" w:sz="8" w:space="0" w:color="auto"/>
              <w:right w:val="single" w:sz="8" w:space="0" w:color="auto"/>
            </w:tcBorders>
            <w:shd w:val="clear" w:color="000000" w:fill="E2EFDA"/>
            <w:vAlign w:val="center"/>
            <w:hideMark/>
          </w:tcPr>
          <w:p w14:paraId="6B376860" w14:textId="77777777" w:rsidR="002F4939" w:rsidRPr="002F4939" w:rsidRDefault="002F4939" w:rsidP="002F4939">
            <w:pPr>
              <w:widowControl/>
              <w:autoSpaceDE/>
              <w:autoSpaceDN/>
              <w:rPr>
                <w:rFonts w:eastAsia="Times New Roman"/>
                <w:color w:val="000000"/>
                <w:sz w:val="19"/>
                <w:szCs w:val="19"/>
                <w:lang w:eastAsia="hr-HR"/>
              </w:rPr>
            </w:pPr>
            <w:r w:rsidRPr="002F4939">
              <w:rPr>
                <w:rFonts w:eastAsia="Times New Roman"/>
                <w:color w:val="000000"/>
                <w:sz w:val="19"/>
                <w:szCs w:val="19"/>
                <w:lang w:eastAsia="hr-HR"/>
              </w:rPr>
              <w:t xml:space="preserve">Zelene površine u neposrednoj blizini doprinose zdravlju, dobrobiti i kvaliteti života korisnika </w:t>
            </w:r>
          </w:p>
        </w:tc>
      </w:tr>
    </w:tbl>
    <w:p w14:paraId="02708F7D" w14:textId="77777777" w:rsidR="003B6A92" w:rsidRDefault="003B6A92" w:rsidP="0065578F">
      <w:pPr>
        <w:pStyle w:val="BodyText"/>
        <w:spacing w:line="264" w:lineRule="auto"/>
        <w:ind w:left="424" w:right="706"/>
        <w:jc w:val="both"/>
      </w:pPr>
    </w:p>
    <w:p w14:paraId="79BEBAC1" w14:textId="27653474" w:rsidR="002F4939" w:rsidRDefault="002F4939" w:rsidP="002F4939">
      <w:pPr>
        <w:pStyle w:val="BodyText"/>
        <w:spacing w:line="281" w:lineRule="auto"/>
        <w:ind w:left="675" w:right="1021"/>
        <w:jc w:val="both"/>
      </w:pPr>
      <w:r w:rsidRPr="002F4939">
        <w:t>Stambena naselja Drnje, Botovo i Torčec čine osnovnu prostornu i funkcionalnu cjelinu Općine Drnje te predstavljaju ključna područja za provedbu mjera zelene urbane obnove. U skladu s načelima ZUO 3.0, analiza stambenih zona obuhvaća njihovu prostornu morfologiju, postojeće elemente zelenila i javnih površina, infrastrukturne karakteristike te razinu izloženosti klimatskim i okolišnim rizicima.</w:t>
      </w:r>
      <w:r>
        <w:t xml:space="preserve"> </w:t>
      </w:r>
      <w:r w:rsidRPr="002F4939">
        <w:t>Stambeni prostor pritom se sagledava kao polazišna točka za razvoj hladnih ruta, održive mobilnosti, sustava održive urbane odvodnje (SUDS), mikroparkova i drugih rješenja temeljenih na prirodi (NbS) koja doprinose smanjenju toplinskih otoka, poboljšanju mikroklime i povećanju kvalitete života stanovnika.</w:t>
      </w:r>
      <w:r>
        <w:t xml:space="preserve"> </w:t>
      </w:r>
      <w:r w:rsidRPr="002F4939">
        <w:t>Tablica u nastavku prikazuje pregled tipičnih stambenih struktura u pojedinim naseljima, s naglaskom na prostorne karakteristike definirane Prostornim planom uređenja Općine Drnje, stanje postojećeg zelenila i javnih površina, identificirane probleme te potencijale za uvođenje elemenata zelene i plavo-zelene infrastrukture. Prikaz predstavlja analitičku osnovu za planiranje ciljanih intervencija i razvojnih projekata u okviru Strategije zelene urbane obnove.</w:t>
      </w:r>
    </w:p>
    <w:p w14:paraId="30CFED3B" w14:textId="77777777" w:rsidR="00362FDB" w:rsidRPr="002F4939" w:rsidRDefault="00362FDB" w:rsidP="002F4939">
      <w:pPr>
        <w:pStyle w:val="BodyText"/>
        <w:spacing w:line="281" w:lineRule="auto"/>
        <w:ind w:left="675" w:right="1021"/>
        <w:jc w:val="both"/>
      </w:pPr>
    </w:p>
    <w:p w14:paraId="55653AB5" w14:textId="3B947031" w:rsidR="00C01108" w:rsidRPr="00D17903" w:rsidRDefault="00C01108" w:rsidP="000A3D1E">
      <w:pPr>
        <w:pStyle w:val="Caption"/>
        <w:keepNext/>
        <w:spacing w:after="0"/>
        <w:ind w:left="675"/>
        <w:rPr>
          <w:color w:val="000000" w:themeColor="text1"/>
        </w:rPr>
      </w:pPr>
      <w:bookmarkStart w:id="170" w:name="_Toc225522924"/>
      <w:r w:rsidRPr="00D17903">
        <w:rPr>
          <w:color w:val="000000" w:themeColor="text1"/>
        </w:rPr>
        <w:lastRenderedPageBreak/>
        <w:t xml:space="preserve">Tablica </w:t>
      </w:r>
      <w:r w:rsidRPr="00D17903">
        <w:rPr>
          <w:color w:val="000000" w:themeColor="text1"/>
        </w:rPr>
        <w:fldChar w:fldCharType="begin"/>
      </w:r>
      <w:r w:rsidRPr="00D17903">
        <w:rPr>
          <w:color w:val="000000" w:themeColor="text1"/>
        </w:rPr>
        <w:instrText xml:space="preserve"> SEQ Tablica \* ARABIC </w:instrText>
      </w:r>
      <w:r w:rsidRPr="00D17903">
        <w:rPr>
          <w:color w:val="000000" w:themeColor="text1"/>
        </w:rPr>
        <w:fldChar w:fldCharType="separate"/>
      </w:r>
      <w:r w:rsidR="00C015CC">
        <w:rPr>
          <w:noProof/>
          <w:color w:val="000000" w:themeColor="text1"/>
        </w:rPr>
        <w:t>16</w:t>
      </w:r>
      <w:r w:rsidRPr="00D17903">
        <w:rPr>
          <w:color w:val="000000" w:themeColor="text1"/>
        </w:rPr>
        <w:fldChar w:fldCharType="end"/>
      </w:r>
      <w:r w:rsidRPr="00D17903">
        <w:rPr>
          <w:color w:val="000000" w:themeColor="text1"/>
        </w:rPr>
        <w:t>: Prostori stambene izgradnje i zelenila</w:t>
      </w:r>
      <w:bookmarkEnd w:id="170"/>
    </w:p>
    <w:tbl>
      <w:tblPr>
        <w:tblW w:w="9360" w:type="dxa"/>
        <w:tblInd w:w="602" w:type="dxa"/>
        <w:tblLook w:val="04A0" w:firstRow="1" w:lastRow="0" w:firstColumn="1" w:lastColumn="0" w:noHBand="0" w:noVBand="1"/>
      </w:tblPr>
      <w:tblGrid>
        <w:gridCol w:w="828"/>
        <w:gridCol w:w="1406"/>
        <w:gridCol w:w="1724"/>
        <w:gridCol w:w="1406"/>
        <w:gridCol w:w="1725"/>
        <w:gridCol w:w="2271"/>
      </w:tblGrid>
      <w:tr w:rsidR="00376261" w:rsidRPr="00376261" w14:paraId="389BE3BC" w14:textId="77777777" w:rsidTr="00376261">
        <w:trPr>
          <w:trHeight w:val="900"/>
        </w:trPr>
        <w:tc>
          <w:tcPr>
            <w:tcW w:w="828" w:type="dxa"/>
            <w:tcBorders>
              <w:top w:val="single" w:sz="8" w:space="0" w:color="auto"/>
              <w:left w:val="single" w:sz="8" w:space="0" w:color="auto"/>
              <w:bottom w:val="single" w:sz="4" w:space="0" w:color="auto"/>
              <w:right w:val="single" w:sz="4" w:space="0" w:color="auto"/>
            </w:tcBorders>
            <w:shd w:val="clear" w:color="000000" w:fill="548235"/>
            <w:vAlign w:val="center"/>
            <w:hideMark/>
          </w:tcPr>
          <w:p w14:paraId="1C6FA889" w14:textId="77777777" w:rsidR="00376261" w:rsidRPr="00376261" w:rsidRDefault="00376261" w:rsidP="00376261">
            <w:pPr>
              <w:widowControl/>
              <w:autoSpaceDE/>
              <w:autoSpaceDN/>
              <w:jc w:val="center"/>
              <w:rPr>
                <w:rFonts w:eastAsia="Times New Roman"/>
                <w:b/>
                <w:bCs/>
                <w:color w:val="000000"/>
                <w:sz w:val="20"/>
                <w:szCs w:val="20"/>
                <w:lang w:eastAsia="hr-HR"/>
              </w:rPr>
            </w:pPr>
            <w:r w:rsidRPr="00376261">
              <w:rPr>
                <w:rFonts w:eastAsia="Times New Roman"/>
                <w:b/>
                <w:bCs/>
                <w:color w:val="000000"/>
                <w:sz w:val="20"/>
                <w:szCs w:val="20"/>
                <w:lang w:eastAsia="hr-HR"/>
              </w:rPr>
              <w:t>Naselje</w:t>
            </w:r>
          </w:p>
        </w:tc>
        <w:tc>
          <w:tcPr>
            <w:tcW w:w="1406" w:type="dxa"/>
            <w:tcBorders>
              <w:top w:val="single" w:sz="8" w:space="0" w:color="auto"/>
              <w:left w:val="nil"/>
              <w:bottom w:val="single" w:sz="4" w:space="0" w:color="auto"/>
              <w:right w:val="single" w:sz="4" w:space="0" w:color="auto"/>
            </w:tcBorders>
            <w:shd w:val="clear" w:color="000000" w:fill="548235"/>
            <w:vAlign w:val="center"/>
            <w:hideMark/>
          </w:tcPr>
          <w:p w14:paraId="02A13E61" w14:textId="77777777" w:rsidR="00376261" w:rsidRPr="00376261" w:rsidRDefault="00376261" w:rsidP="00376261">
            <w:pPr>
              <w:widowControl/>
              <w:autoSpaceDE/>
              <w:autoSpaceDN/>
              <w:jc w:val="center"/>
              <w:rPr>
                <w:rFonts w:eastAsia="Times New Roman"/>
                <w:b/>
                <w:bCs/>
                <w:color w:val="000000"/>
                <w:lang w:eastAsia="hr-HR"/>
              </w:rPr>
            </w:pPr>
            <w:r w:rsidRPr="00376261">
              <w:rPr>
                <w:rFonts w:eastAsia="Times New Roman"/>
                <w:b/>
                <w:bCs/>
                <w:color w:val="000000"/>
                <w:lang w:eastAsia="hr-HR"/>
              </w:rPr>
              <w:t>Tip stambene strukture</w:t>
            </w:r>
          </w:p>
        </w:tc>
        <w:tc>
          <w:tcPr>
            <w:tcW w:w="1724" w:type="dxa"/>
            <w:tcBorders>
              <w:top w:val="single" w:sz="8" w:space="0" w:color="auto"/>
              <w:left w:val="nil"/>
              <w:bottom w:val="single" w:sz="4" w:space="0" w:color="auto"/>
              <w:right w:val="single" w:sz="4" w:space="0" w:color="auto"/>
            </w:tcBorders>
            <w:shd w:val="clear" w:color="000000" w:fill="548235"/>
            <w:vAlign w:val="center"/>
            <w:hideMark/>
          </w:tcPr>
          <w:p w14:paraId="7EE2C1F6" w14:textId="77777777" w:rsidR="00376261" w:rsidRPr="00376261" w:rsidRDefault="00376261" w:rsidP="00376261">
            <w:pPr>
              <w:widowControl/>
              <w:autoSpaceDE/>
              <w:autoSpaceDN/>
              <w:jc w:val="center"/>
              <w:rPr>
                <w:rFonts w:eastAsia="Times New Roman"/>
                <w:b/>
                <w:bCs/>
                <w:color w:val="000000"/>
                <w:lang w:eastAsia="hr-HR"/>
              </w:rPr>
            </w:pPr>
            <w:r w:rsidRPr="00376261">
              <w:rPr>
                <w:rFonts w:eastAsia="Times New Roman"/>
                <w:b/>
                <w:bCs/>
                <w:color w:val="000000"/>
                <w:lang w:eastAsia="hr-HR"/>
              </w:rPr>
              <w:t>Glavne stambene zone (prema PPUO)</w:t>
            </w:r>
          </w:p>
        </w:tc>
        <w:tc>
          <w:tcPr>
            <w:tcW w:w="1406" w:type="dxa"/>
            <w:tcBorders>
              <w:top w:val="single" w:sz="8" w:space="0" w:color="auto"/>
              <w:left w:val="nil"/>
              <w:bottom w:val="single" w:sz="4" w:space="0" w:color="auto"/>
              <w:right w:val="single" w:sz="4" w:space="0" w:color="auto"/>
            </w:tcBorders>
            <w:shd w:val="clear" w:color="000000" w:fill="548235"/>
            <w:vAlign w:val="center"/>
            <w:hideMark/>
          </w:tcPr>
          <w:p w14:paraId="5C37F972" w14:textId="77777777" w:rsidR="00376261" w:rsidRPr="00376261" w:rsidRDefault="00376261" w:rsidP="00376261">
            <w:pPr>
              <w:widowControl/>
              <w:autoSpaceDE/>
              <w:autoSpaceDN/>
              <w:jc w:val="center"/>
              <w:rPr>
                <w:rFonts w:eastAsia="Times New Roman"/>
                <w:b/>
                <w:bCs/>
                <w:color w:val="000000"/>
                <w:lang w:eastAsia="hr-HR"/>
              </w:rPr>
            </w:pPr>
            <w:r w:rsidRPr="00376261">
              <w:rPr>
                <w:rFonts w:eastAsia="Times New Roman"/>
                <w:b/>
                <w:bCs/>
                <w:color w:val="000000"/>
                <w:lang w:eastAsia="hr-HR"/>
              </w:rPr>
              <w:t>Postojeći elementi zelenila</w:t>
            </w:r>
          </w:p>
        </w:tc>
        <w:tc>
          <w:tcPr>
            <w:tcW w:w="1725" w:type="dxa"/>
            <w:tcBorders>
              <w:top w:val="single" w:sz="8" w:space="0" w:color="auto"/>
              <w:left w:val="nil"/>
              <w:bottom w:val="single" w:sz="4" w:space="0" w:color="auto"/>
              <w:right w:val="single" w:sz="4" w:space="0" w:color="auto"/>
            </w:tcBorders>
            <w:shd w:val="clear" w:color="000000" w:fill="548235"/>
            <w:vAlign w:val="center"/>
            <w:hideMark/>
          </w:tcPr>
          <w:p w14:paraId="6A697DBA" w14:textId="77777777" w:rsidR="00376261" w:rsidRPr="00376261" w:rsidRDefault="00376261" w:rsidP="00376261">
            <w:pPr>
              <w:widowControl/>
              <w:autoSpaceDE/>
              <w:autoSpaceDN/>
              <w:jc w:val="center"/>
              <w:rPr>
                <w:rFonts w:eastAsia="Times New Roman"/>
                <w:b/>
                <w:bCs/>
                <w:color w:val="000000"/>
                <w:lang w:eastAsia="hr-HR"/>
              </w:rPr>
            </w:pPr>
            <w:r w:rsidRPr="00376261">
              <w:rPr>
                <w:rFonts w:eastAsia="Times New Roman"/>
                <w:b/>
                <w:bCs/>
                <w:color w:val="000000"/>
                <w:lang w:eastAsia="hr-HR"/>
              </w:rPr>
              <w:t>Ključni problemi</w:t>
            </w:r>
          </w:p>
        </w:tc>
        <w:tc>
          <w:tcPr>
            <w:tcW w:w="2271" w:type="dxa"/>
            <w:tcBorders>
              <w:top w:val="single" w:sz="8" w:space="0" w:color="auto"/>
              <w:left w:val="nil"/>
              <w:bottom w:val="single" w:sz="4" w:space="0" w:color="auto"/>
              <w:right w:val="single" w:sz="8" w:space="0" w:color="auto"/>
            </w:tcBorders>
            <w:shd w:val="clear" w:color="000000" w:fill="548235"/>
            <w:vAlign w:val="center"/>
            <w:hideMark/>
          </w:tcPr>
          <w:p w14:paraId="6C093750" w14:textId="77777777" w:rsidR="00376261" w:rsidRPr="00376261" w:rsidRDefault="00376261" w:rsidP="00376261">
            <w:pPr>
              <w:widowControl/>
              <w:autoSpaceDE/>
              <w:autoSpaceDN/>
              <w:jc w:val="center"/>
              <w:rPr>
                <w:rFonts w:eastAsia="Times New Roman"/>
                <w:b/>
                <w:bCs/>
                <w:color w:val="000000"/>
                <w:lang w:eastAsia="hr-HR"/>
              </w:rPr>
            </w:pPr>
            <w:r w:rsidRPr="00376261">
              <w:rPr>
                <w:rFonts w:eastAsia="Times New Roman"/>
                <w:b/>
                <w:bCs/>
                <w:color w:val="000000"/>
                <w:lang w:eastAsia="hr-HR"/>
              </w:rPr>
              <w:t>Potencijali za ZUO 3.0</w:t>
            </w:r>
          </w:p>
        </w:tc>
      </w:tr>
      <w:tr w:rsidR="00376261" w:rsidRPr="00376261" w14:paraId="5164FAB5" w14:textId="77777777" w:rsidTr="00376261">
        <w:trPr>
          <w:trHeight w:val="2400"/>
        </w:trPr>
        <w:tc>
          <w:tcPr>
            <w:tcW w:w="828" w:type="dxa"/>
            <w:tcBorders>
              <w:top w:val="nil"/>
              <w:left w:val="single" w:sz="8" w:space="0" w:color="auto"/>
              <w:bottom w:val="single" w:sz="4" w:space="0" w:color="auto"/>
              <w:right w:val="single" w:sz="4" w:space="0" w:color="auto"/>
            </w:tcBorders>
            <w:shd w:val="clear" w:color="000000" w:fill="A9D08E"/>
            <w:vAlign w:val="center"/>
            <w:hideMark/>
          </w:tcPr>
          <w:p w14:paraId="4F7C7DE2" w14:textId="77777777" w:rsidR="00376261" w:rsidRPr="00376261" w:rsidRDefault="00376261" w:rsidP="00376261">
            <w:pPr>
              <w:widowControl/>
              <w:autoSpaceDE/>
              <w:autoSpaceDN/>
              <w:rPr>
                <w:rFonts w:eastAsia="Times New Roman"/>
                <w:color w:val="000000"/>
                <w:sz w:val="20"/>
                <w:szCs w:val="20"/>
                <w:lang w:eastAsia="hr-HR"/>
              </w:rPr>
            </w:pPr>
            <w:r w:rsidRPr="00376261">
              <w:rPr>
                <w:rFonts w:eastAsia="Times New Roman"/>
                <w:color w:val="000000"/>
                <w:sz w:val="20"/>
                <w:szCs w:val="20"/>
                <w:lang w:eastAsia="hr-HR"/>
              </w:rPr>
              <w:t>Drnje</w:t>
            </w:r>
          </w:p>
        </w:tc>
        <w:tc>
          <w:tcPr>
            <w:tcW w:w="1406" w:type="dxa"/>
            <w:tcBorders>
              <w:top w:val="nil"/>
              <w:left w:val="nil"/>
              <w:bottom w:val="single" w:sz="4" w:space="0" w:color="auto"/>
              <w:right w:val="single" w:sz="4" w:space="0" w:color="auto"/>
            </w:tcBorders>
            <w:shd w:val="clear" w:color="000000" w:fill="E2EFDA"/>
            <w:vAlign w:val="center"/>
            <w:hideMark/>
          </w:tcPr>
          <w:p w14:paraId="75F63817"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 xml:space="preserve">Kompaktno linearno naselje uz glavnu cestu, obiteljske kuće s okućnicama﻿ </w:t>
            </w:r>
          </w:p>
        </w:tc>
        <w:tc>
          <w:tcPr>
            <w:tcW w:w="1724" w:type="dxa"/>
            <w:tcBorders>
              <w:top w:val="nil"/>
              <w:left w:val="nil"/>
              <w:bottom w:val="single" w:sz="4" w:space="0" w:color="auto"/>
              <w:right w:val="single" w:sz="4" w:space="0" w:color="auto"/>
            </w:tcBorders>
            <w:shd w:val="clear" w:color="000000" w:fill="E2EFDA"/>
            <w:vAlign w:val="center"/>
            <w:hideMark/>
          </w:tcPr>
          <w:p w14:paraId="01D2C744"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 xml:space="preserve">Središnje stambeno područje uz državnu cestu, proširenja prema jugu i istoku, dio neizgrađenog građevinskog područja u rubnim zonama﻿ </w:t>
            </w:r>
          </w:p>
        </w:tc>
        <w:tc>
          <w:tcPr>
            <w:tcW w:w="1406" w:type="dxa"/>
            <w:tcBorders>
              <w:top w:val="nil"/>
              <w:left w:val="nil"/>
              <w:bottom w:val="single" w:sz="4" w:space="0" w:color="auto"/>
              <w:right w:val="single" w:sz="4" w:space="0" w:color="auto"/>
            </w:tcBorders>
            <w:shd w:val="clear" w:color="000000" w:fill="E2EFDA"/>
            <w:vAlign w:val="center"/>
            <w:hideMark/>
          </w:tcPr>
          <w:p w14:paraId="0E332764"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Privatne okućnice s vrtovima, drvoredi uz glavnu cestu, zelene površine oko škole, vrtića, crkve i sportskih terena﻿ drnje</w:t>
            </w:r>
          </w:p>
        </w:tc>
        <w:tc>
          <w:tcPr>
            <w:tcW w:w="1725" w:type="dxa"/>
            <w:tcBorders>
              <w:top w:val="nil"/>
              <w:left w:val="nil"/>
              <w:bottom w:val="single" w:sz="4" w:space="0" w:color="auto"/>
              <w:right w:val="single" w:sz="4" w:space="0" w:color="auto"/>
            </w:tcBorders>
            <w:shd w:val="clear" w:color="000000" w:fill="E2EFDA"/>
            <w:vAlign w:val="center"/>
            <w:hideMark/>
          </w:tcPr>
          <w:p w14:paraId="5B7AD6D5"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Toplinski otoci uz glavnu cestu, nedovoljno sjenovitih nogostupa i biciklističkih staza, neizgrađene i zapuštene parcele u rubnim zonama</w:t>
            </w:r>
          </w:p>
        </w:tc>
        <w:tc>
          <w:tcPr>
            <w:tcW w:w="2271" w:type="dxa"/>
            <w:tcBorders>
              <w:top w:val="nil"/>
              <w:left w:val="nil"/>
              <w:bottom w:val="single" w:sz="4" w:space="0" w:color="auto"/>
              <w:right w:val="single" w:sz="8" w:space="0" w:color="auto"/>
            </w:tcBorders>
            <w:shd w:val="clear" w:color="000000" w:fill="E2EFDA"/>
            <w:vAlign w:val="center"/>
            <w:hideMark/>
          </w:tcPr>
          <w:p w14:paraId="1290A05E"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Formiranje hladnih ruta (drvoredi, sjenoviti nogostupi), mikroparkovi na raskrižjima, SUDS (kišni vrtovi, zeleni jarci) u novim ulicama, ozelenjavanje neizgrađenih parcela privremenim livadama i drvoređima</w:t>
            </w:r>
          </w:p>
        </w:tc>
      </w:tr>
      <w:tr w:rsidR="00376261" w:rsidRPr="00376261" w14:paraId="7545B9FF" w14:textId="77777777" w:rsidTr="00376261">
        <w:trPr>
          <w:trHeight w:val="2400"/>
        </w:trPr>
        <w:tc>
          <w:tcPr>
            <w:tcW w:w="828" w:type="dxa"/>
            <w:tcBorders>
              <w:top w:val="nil"/>
              <w:left w:val="single" w:sz="8" w:space="0" w:color="auto"/>
              <w:bottom w:val="single" w:sz="4" w:space="0" w:color="auto"/>
              <w:right w:val="single" w:sz="4" w:space="0" w:color="auto"/>
            </w:tcBorders>
            <w:shd w:val="clear" w:color="000000" w:fill="A9D08E"/>
            <w:vAlign w:val="center"/>
            <w:hideMark/>
          </w:tcPr>
          <w:p w14:paraId="29F2D350" w14:textId="77777777" w:rsidR="00376261" w:rsidRPr="00376261" w:rsidRDefault="00376261" w:rsidP="00376261">
            <w:pPr>
              <w:widowControl/>
              <w:autoSpaceDE/>
              <w:autoSpaceDN/>
              <w:rPr>
                <w:rFonts w:eastAsia="Times New Roman"/>
                <w:color w:val="000000"/>
                <w:sz w:val="20"/>
                <w:szCs w:val="20"/>
                <w:lang w:eastAsia="hr-HR"/>
              </w:rPr>
            </w:pPr>
            <w:r w:rsidRPr="00376261">
              <w:rPr>
                <w:rFonts w:eastAsia="Times New Roman"/>
                <w:color w:val="000000"/>
                <w:sz w:val="20"/>
                <w:szCs w:val="20"/>
                <w:lang w:eastAsia="hr-HR"/>
              </w:rPr>
              <w:t>Botovo</w:t>
            </w:r>
          </w:p>
        </w:tc>
        <w:tc>
          <w:tcPr>
            <w:tcW w:w="1406" w:type="dxa"/>
            <w:tcBorders>
              <w:top w:val="nil"/>
              <w:left w:val="nil"/>
              <w:bottom w:val="single" w:sz="4" w:space="0" w:color="auto"/>
              <w:right w:val="single" w:sz="4" w:space="0" w:color="auto"/>
            </w:tcBorders>
            <w:shd w:val="clear" w:color="000000" w:fill="E2EFDA"/>
            <w:vAlign w:val="center"/>
            <w:hideMark/>
          </w:tcPr>
          <w:p w14:paraId="63A16A91"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 xml:space="preserve">Manje linearno naselje uz cestu i željezničku prugu, obiteljske kuće s većim dvorištima﻿ </w:t>
            </w:r>
          </w:p>
        </w:tc>
        <w:tc>
          <w:tcPr>
            <w:tcW w:w="1724" w:type="dxa"/>
            <w:tcBorders>
              <w:top w:val="nil"/>
              <w:left w:val="nil"/>
              <w:bottom w:val="single" w:sz="4" w:space="0" w:color="auto"/>
              <w:right w:val="single" w:sz="4" w:space="0" w:color="auto"/>
            </w:tcBorders>
            <w:shd w:val="clear" w:color="000000" w:fill="E2EFDA"/>
            <w:vAlign w:val="center"/>
            <w:hideMark/>
          </w:tcPr>
          <w:p w14:paraId="428239F5"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 xml:space="preserve">Stambena zona uz glavnu prometnicu prema granici i oko kolodvora, planirana proširenja prema poljoprivrednim površinama﻿ </w:t>
            </w:r>
          </w:p>
        </w:tc>
        <w:tc>
          <w:tcPr>
            <w:tcW w:w="1406" w:type="dxa"/>
            <w:tcBorders>
              <w:top w:val="nil"/>
              <w:left w:val="nil"/>
              <w:bottom w:val="single" w:sz="4" w:space="0" w:color="auto"/>
              <w:right w:val="single" w:sz="4" w:space="0" w:color="auto"/>
            </w:tcBorders>
            <w:shd w:val="clear" w:color="000000" w:fill="E2EFDA"/>
            <w:vAlign w:val="center"/>
            <w:hideMark/>
          </w:tcPr>
          <w:p w14:paraId="18F63A75"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 xml:space="preserve">Zelene okućnice, vrtovi, drveće uz cestu, travnate površine oko društvenog doma i igrališta﻿ </w:t>
            </w:r>
          </w:p>
        </w:tc>
        <w:tc>
          <w:tcPr>
            <w:tcW w:w="1725" w:type="dxa"/>
            <w:tcBorders>
              <w:top w:val="nil"/>
              <w:left w:val="nil"/>
              <w:bottom w:val="single" w:sz="4" w:space="0" w:color="auto"/>
              <w:right w:val="single" w:sz="4" w:space="0" w:color="auto"/>
            </w:tcBorders>
            <w:shd w:val="clear" w:color="000000" w:fill="E2EFDA"/>
            <w:vAlign w:val="center"/>
            <w:hideMark/>
          </w:tcPr>
          <w:p w14:paraId="392D54CD"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Izloženost buci i emisijama uz cestu i prugu, nedovoljno definiran zeleni pojas prema infrastrukturnim koridorima, lokalni problemi oborinske odvodnje u nižim dijelovima naselja</w:t>
            </w:r>
          </w:p>
        </w:tc>
        <w:tc>
          <w:tcPr>
            <w:tcW w:w="2271" w:type="dxa"/>
            <w:tcBorders>
              <w:top w:val="nil"/>
              <w:left w:val="nil"/>
              <w:bottom w:val="single" w:sz="4" w:space="0" w:color="auto"/>
              <w:right w:val="single" w:sz="8" w:space="0" w:color="auto"/>
            </w:tcBorders>
            <w:shd w:val="clear" w:color="000000" w:fill="E2EFDA"/>
            <w:vAlign w:val="center"/>
            <w:hideMark/>
          </w:tcPr>
          <w:p w14:paraId="1B1AFC17"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Uređenje zelenog pojasa između naselja i željezničke pruge, sadnja drvoreda prema Dravi i Šoderici, biljni pročistač ili retencijske površine uz sportske i parkirališne zone, sigurne pješačko-biciklističke veze s kolodvorom</w:t>
            </w:r>
          </w:p>
        </w:tc>
      </w:tr>
      <w:tr w:rsidR="00376261" w:rsidRPr="00376261" w14:paraId="401B6267" w14:textId="77777777" w:rsidTr="00376261">
        <w:trPr>
          <w:trHeight w:val="2970"/>
        </w:trPr>
        <w:tc>
          <w:tcPr>
            <w:tcW w:w="828" w:type="dxa"/>
            <w:tcBorders>
              <w:top w:val="nil"/>
              <w:left w:val="single" w:sz="8" w:space="0" w:color="auto"/>
              <w:bottom w:val="single" w:sz="4" w:space="0" w:color="auto"/>
              <w:right w:val="single" w:sz="4" w:space="0" w:color="auto"/>
            </w:tcBorders>
            <w:shd w:val="clear" w:color="000000" w:fill="A9D08E"/>
            <w:vAlign w:val="center"/>
            <w:hideMark/>
          </w:tcPr>
          <w:p w14:paraId="0EFD5BF5" w14:textId="77777777" w:rsidR="00376261" w:rsidRPr="00376261" w:rsidRDefault="00376261" w:rsidP="00376261">
            <w:pPr>
              <w:widowControl/>
              <w:autoSpaceDE/>
              <w:autoSpaceDN/>
              <w:rPr>
                <w:rFonts w:eastAsia="Times New Roman"/>
                <w:color w:val="000000"/>
                <w:sz w:val="20"/>
                <w:szCs w:val="20"/>
                <w:lang w:eastAsia="hr-HR"/>
              </w:rPr>
            </w:pPr>
            <w:r w:rsidRPr="00376261">
              <w:rPr>
                <w:rFonts w:eastAsia="Times New Roman"/>
                <w:color w:val="000000"/>
                <w:sz w:val="20"/>
                <w:szCs w:val="20"/>
                <w:lang w:eastAsia="hr-HR"/>
              </w:rPr>
              <w:t>Torčec</w:t>
            </w:r>
          </w:p>
        </w:tc>
        <w:tc>
          <w:tcPr>
            <w:tcW w:w="1406" w:type="dxa"/>
            <w:tcBorders>
              <w:top w:val="nil"/>
              <w:left w:val="nil"/>
              <w:bottom w:val="single" w:sz="4" w:space="0" w:color="auto"/>
              <w:right w:val="single" w:sz="4" w:space="0" w:color="auto"/>
            </w:tcBorders>
            <w:shd w:val="clear" w:color="000000" w:fill="E2EFDA"/>
            <w:vAlign w:val="center"/>
            <w:hideMark/>
          </w:tcPr>
          <w:p w14:paraId="28BD8445"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 xml:space="preserve">Ruralno naselje uz koridor Glibokog, mješovita starija i novija stambena izgradnja﻿ </w:t>
            </w:r>
          </w:p>
        </w:tc>
        <w:tc>
          <w:tcPr>
            <w:tcW w:w="1724" w:type="dxa"/>
            <w:tcBorders>
              <w:top w:val="nil"/>
              <w:left w:val="nil"/>
              <w:bottom w:val="single" w:sz="4" w:space="0" w:color="auto"/>
              <w:right w:val="single" w:sz="4" w:space="0" w:color="auto"/>
            </w:tcBorders>
            <w:shd w:val="clear" w:color="000000" w:fill="E2EFDA"/>
            <w:vAlign w:val="center"/>
            <w:hideMark/>
          </w:tcPr>
          <w:p w14:paraId="098822BC"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 xml:space="preserve">Središnje stambeno područje oko crkve sv. Stjepana Kralja i uz Gliboki, planirana proširenja prema jugu i istoku﻿ </w:t>
            </w:r>
          </w:p>
        </w:tc>
        <w:tc>
          <w:tcPr>
            <w:tcW w:w="1406" w:type="dxa"/>
            <w:tcBorders>
              <w:top w:val="nil"/>
              <w:left w:val="nil"/>
              <w:bottom w:val="single" w:sz="4" w:space="0" w:color="auto"/>
              <w:right w:val="single" w:sz="4" w:space="0" w:color="auto"/>
            </w:tcBorders>
            <w:shd w:val="clear" w:color="000000" w:fill="E2EFDA"/>
            <w:vAlign w:val="center"/>
            <w:hideMark/>
          </w:tcPr>
          <w:p w14:paraId="46A94DB4"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Zelene površine oko crkve i groblja, vrtovi uz potok, travnjaci i drveće oko društvenog doma i sportskog igrališta, postojeće aleje uz pojedine ulice</w:t>
            </w:r>
          </w:p>
        </w:tc>
        <w:tc>
          <w:tcPr>
            <w:tcW w:w="1725" w:type="dxa"/>
            <w:tcBorders>
              <w:top w:val="nil"/>
              <w:left w:val="nil"/>
              <w:bottom w:val="single" w:sz="4" w:space="0" w:color="auto"/>
              <w:right w:val="single" w:sz="4" w:space="0" w:color="auto"/>
            </w:tcBorders>
            <w:shd w:val="clear" w:color="000000" w:fill="E2EFDA"/>
            <w:vAlign w:val="center"/>
            <w:hideMark/>
          </w:tcPr>
          <w:p w14:paraId="6816D033"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Lokalne poplavne ugroze uz Gliboki, nedovoljno uređene obale i pješačke veze, neuređene ili neiskorištene zelene površine uz sportske sadržaje</w:t>
            </w:r>
          </w:p>
        </w:tc>
        <w:tc>
          <w:tcPr>
            <w:tcW w:w="2271" w:type="dxa"/>
            <w:tcBorders>
              <w:top w:val="nil"/>
              <w:left w:val="nil"/>
              <w:bottom w:val="single" w:sz="4" w:space="0" w:color="auto"/>
              <w:right w:val="single" w:sz="8" w:space="0" w:color="auto"/>
            </w:tcBorders>
            <w:shd w:val="clear" w:color="000000" w:fill="E2EFDA"/>
            <w:vAlign w:val="center"/>
            <w:hideMark/>
          </w:tcPr>
          <w:p w14:paraId="4E3E1E40"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Integracija stambenih zona s Parkom Torčec (pješačko-biciklističke veze, zelene ulice), ozelenjavanje i prirodno uređenje obala Glibokog, uvođenje SUDS u nove stambene ulice, zaštita vizura prema crkvi i otvorenom krajoliku</w:t>
            </w:r>
          </w:p>
        </w:tc>
      </w:tr>
      <w:tr w:rsidR="00376261" w:rsidRPr="00376261" w14:paraId="0CD04A8E" w14:textId="77777777" w:rsidTr="00376261">
        <w:trPr>
          <w:trHeight w:val="2925"/>
        </w:trPr>
        <w:tc>
          <w:tcPr>
            <w:tcW w:w="828" w:type="dxa"/>
            <w:tcBorders>
              <w:top w:val="nil"/>
              <w:left w:val="single" w:sz="8" w:space="0" w:color="auto"/>
              <w:bottom w:val="single" w:sz="8" w:space="0" w:color="auto"/>
              <w:right w:val="single" w:sz="4" w:space="0" w:color="auto"/>
            </w:tcBorders>
            <w:shd w:val="clear" w:color="000000" w:fill="A9D08E"/>
            <w:vAlign w:val="center"/>
            <w:hideMark/>
          </w:tcPr>
          <w:p w14:paraId="759AEB7F" w14:textId="77777777" w:rsidR="00376261" w:rsidRPr="00376261" w:rsidRDefault="00376261" w:rsidP="00376261">
            <w:pPr>
              <w:widowControl/>
              <w:autoSpaceDE/>
              <w:autoSpaceDN/>
              <w:rPr>
                <w:rFonts w:eastAsia="Times New Roman"/>
                <w:color w:val="000000"/>
                <w:sz w:val="20"/>
                <w:szCs w:val="20"/>
                <w:lang w:eastAsia="hr-HR"/>
              </w:rPr>
            </w:pPr>
            <w:r w:rsidRPr="00376261">
              <w:rPr>
                <w:rFonts w:eastAsia="Times New Roman"/>
                <w:color w:val="000000"/>
                <w:sz w:val="20"/>
                <w:szCs w:val="20"/>
                <w:lang w:eastAsia="hr-HR"/>
              </w:rPr>
              <w:t>Sva naselja</w:t>
            </w:r>
          </w:p>
        </w:tc>
        <w:tc>
          <w:tcPr>
            <w:tcW w:w="1406" w:type="dxa"/>
            <w:tcBorders>
              <w:top w:val="nil"/>
              <w:left w:val="nil"/>
              <w:bottom w:val="single" w:sz="8" w:space="0" w:color="auto"/>
              <w:right w:val="single" w:sz="4" w:space="0" w:color="auto"/>
            </w:tcBorders>
            <w:shd w:val="clear" w:color="000000" w:fill="E2EFDA"/>
            <w:vAlign w:val="center"/>
            <w:hideMark/>
          </w:tcPr>
          <w:p w14:paraId="53495E6C"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 xml:space="preserve">Raspored obiteljskih kuća u nizu s dubokim parcelama﻿ </w:t>
            </w:r>
          </w:p>
        </w:tc>
        <w:tc>
          <w:tcPr>
            <w:tcW w:w="1724" w:type="dxa"/>
            <w:tcBorders>
              <w:top w:val="nil"/>
              <w:left w:val="nil"/>
              <w:bottom w:val="single" w:sz="8" w:space="0" w:color="auto"/>
              <w:right w:val="single" w:sz="4" w:space="0" w:color="auto"/>
            </w:tcBorders>
            <w:shd w:val="clear" w:color="000000" w:fill="E2EFDA"/>
            <w:vAlign w:val="center"/>
            <w:hideMark/>
          </w:tcPr>
          <w:p w14:paraId="40B835AB"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Građevinska područja stambene namjene definirana PPUO-om, s većim udjelom neizgrađenih površina u rubnim zonama</w:t>
            </w:r>
          </w:p>
        </w:tc>
        <w:tc>
          <w:tcPr>
            <w:tcW w:w="1406" w:type="dxa"/>
            <w:tcBorders>
              <w:top w:val="nil"/>
              <w:left w:val="nil"/>
              <w:bottom w:val="single" w:sz="8" w:space="0" w:color="auto"/>
              <w:right w:val="single" w:sz="4" w:space="0" w:color="auto"/>
            </w:tcBorders>
            <w:shd w:val="clear" w:color="000000" w:fill="E2EFDA"/>
            <w:vAlign w:val="center"/>
            <w:hideMark/>
          </w:tcPr>
          <w:p w14:paraId="75EFB231"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 xml:space="preserve">Visok udio privatnog zelenila (voćnjaci, vrtovi, travnjaci), živice i pojedinačna stabla, manji javni parkovi i zelene površine﻿ </w:t>
            </w:r>
          </w:p>
        </w:tc>
        <w:tc>
          <w:tcPr>
            <w:tcW w:w="1725" w:type="dxa"/>
            <w:tcBorders>
              <w:top w:val="nil"/>
              <w:left w:val="nil"/>
              <w:bottom w:val="single" w:sz="8" w:space="0" w:color="auto"/>
              <w:right w:val="single" w:sz="4" w:space="0" w:color="auto"/>
            </w:tcBorders>
            <w:shd w:val="clear" w:color="000000" w:fill="E2EFDA"/>
            <w:vAlign w:val="center"/>
            <w:hideMark/>
          </w:tcPr>
          <w:p w14:paraId="0793F02D"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Neravnomjerna raspodjela javnih zelenih površina, ovisnost o privatnim okućnicama, pritisak na širenje građevinskih područja, nedovoljno planiranih zajedničkih zelenih prostora</w:t>
            </w:r>
          </w:p>
        </w:tc>
        <w:tc>
          <w:tcPr>
            <w:tcW w:w="2271" w:type="dxa"/>
            <w:tcBorders>
              <w:top w:val="nil"/>
              <w:left w:val="nil"/>
              <w:bottom w:val="single" w:sz="8" w:space="0" w:color="auto"/>
              <w:right w:val="single" w:sz="8" w:space="0" w:color="auto"/>
            </w:tcBorders>
            <w:shd w:val="clear" w:color="000000" w:fill="E2EFDA"/>
            <w:vAlign w:val="center"/>
            <w:hideMark/>
          </w:tcPr>
          <w:p w14:paraId="517190E4"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Uspostava mreže mikroparkova, urbanih vrtova i zajedničkih zelenih površina, definiranje minimalnog postotka zelenila u novoj izgradnji, privremeno ozelenjavanje neizgrađenih građevinskih površina livadama i drvoređima (kružno korištenje prostora)</w:t>
            </w:r>
          </w:p>
        </w:tc>
      </w:tr>
    </w:tbl>
    <w:p w14:paraId="0C4C4E7B" w14:textId="036069C0" w:rsidR="00376261" w:rsidRDefault="00376261" w:rsidP="00376261">
      <w:pPr>
        <w:ind w:left="720"/>
      </w:pPr>
      <w:r w:rsidRPr="000A3D1E">
        <w:rPr>
          <w:sz w:val="17"/>
          <w:szCs w:val="17"/>
        </w:rPr>
        <w:t>Izvor: obrada autora</w:t>
      </w:r>
    </w:p>
    <w:p w14:paraId="455D7E03" w14:textId="77777777" w:rsidR="00376261" w:rsidRDefault="00376261" w:rsidP="00376261"/>
    <w:p w14:paraId="6819B65A" w14:textId="77777777" w:rsidR="00376261" w:rsidRDefault="00376261" w:rsidP="00376261"/>
    <w:p w14:paraId="6323F813" w14:textId="7DADDA5B" w:rsidR="003A56A1" w:rsidRPr="003A56A1" w:rsidRDefault="00CF3E4C" w:rsidP="00CF3E4C">
      <w:pPr>
        <w:pStyle w:val="BodyText"/>
        <w:spacing w:line="281" w:lineRule="auto"/>
        <w:ind w:left="675" w:right="1021"/>
        <w:jc w:val="both"/>
      </w:pPr>
      <w:r>
        <w:t>P</w:t>
      </w:r>
      <w:r w:rsidR="003A56A1" w:rsidRPr="003A56A1">
        <w:t>oljoprivredni prostori Općine Drnje predstavljaju važan strukturni sloj prostornog sustava te čine značajnu komponentu zelene i plavo-zelene infrastrukture (ZI/PZI). Njihova uloga nadilazi osnovnu proizvodnu funkciju: oni oblikuju krajobraz, osiguravaju ekološku povezanost između Drave, Glibokog i naselja te doprinose otpornosti prostora na klimatske promjene kroz infiltraciju i retenciju oborinskih voda te ublažavanje temperaturnih ekstrema.</w:t>
      </w:r>
      <w:r w:rsidR="003A56A1">
        <w:t xml:space="preserve"> </w:t>
      </w:r>
      <w:r w:rsidR="003A56A1" w:rsidRPr="003A56A1">
        <w:t xml:space="preserve">U skladu s načelima Strategije zelene </w:t>
      </w:r>
      <w:r w:rsidR="003A56A1" w:rsidRPr="003A56A1">
        <w:lastRenderedPageBreak/>
        <w:t>urbane obnove 3.0 i konceptom kružnog gospodarenja prostorom, poljoprivredne površine u Drnju, Botovu i Torčecu promatraju se kao resurs koji je potrebno očuvati i integrirati u sustav ZI/PZI, uz poticanje održivih i agroekoloških praksi, povećanje bioraznolikosti i sprječavanje nekontroliranog širenja građevinskih područja.</w:t>
      </w:r>
      <w:r w:rsidR="003A56A1">
        <w:t xml:space="preserve"> </w:t>
      </w:r>
      <w:r w:rsidR="003A56A1" w:rsidRPr="003A56A1">
        <w:t>Tablica u nastavku prikazuje glavne tipove poljoprivrednih prostora, njihovu prostornu distribuciju, osnovne značajke, ključne probleme te potencijale za provedbu mjera ZUO 3.0, uključujući rješenja temeljena na prirodi (NbS), zaštitne zelene pojaseve, agrošumarstvo i rekultivaciju degradiranih površina.</w:t>
      </w:r>
    </w:p>
    <w:p w14:paraId="6E7C4B07" w14:textId="77777777" w:rsidR="00CB38F6" w:rsidRDefault="00CB38F6" w:rsidP="00CB38F6">
      <w:pPr>
        <w:pStyle w:val="BodyText"/>
        <w:spacing w:before="26"/>
      </w:pPr>
    </w:p>
    <w:p w14:paraId="7BA03B96" w14:textId="77777777" w:rsidR="00376261" w:rsidRDefault="00376261" w:rsidP="00CB38F6">
      <w:pPr>
        <w:pStyle w:val="BodyText"/>
        <w:spacing w:before="26"/>
      </w:pPr>
    </w:p>
    <w:p w14:paraId="2D045C16" w14:textId="77777777" w:rsidR="00376261" w:rsidRDefault="00376261" w:rsidP="00CB38F6">
      <w:pPr>
        <w:pStyle w:val="BodyText"/>
        <w:spacing w:before="26"/>
      </w:pPr>
    </w:p>
    <w:p w14:paraId="5B93DE41" w14:textId="77777777" w:rsidR="00376261" w:rsidRDefault="00376261" w:rsidP="00CB38F6">
      <w:pPr>
        <w:pStyle w:val="BodyText"/>
        <w:spacing w:before="26"/>
      </w:pPr>
    </w:p>
    <w:p w14:paraId="5631C9F6" w14:textId="77777777" w:rsidR="00376261" w:rsidRDefault="00376261" w:rsidP="00CB38F6">
      <w:pPr>
        <w:pStyle w:val="BodyText"/>
        <w:spacing w:before="26"/>
      </w:pPr>
    </w:p>
    <w:p w14:paraId="51ABEE10" w14:textId="77777777" w:rsidR="00376261" w:rsidRDefault="00376261" w:rsidP="00CB38F6">
      <w:pPr>
        <w:pStyle w:val="BodyText"/>
        <w:spacing w:before="26"/>
      </w:pPr>
    </w:p>
    <w:p w14:paraId="0AD11F2A" w14:textId="77777777" w:rsidR="00376261" w:rsidRDefault="00376261" w:rsidP="00CB38F6">
      <w:pPr>
        <w:pStyle w:val="BodyText"/>
        <w:spacing w:before="26"/>
      </w:pPr>
    </w:p>
    <w:p w14:paraId="071DC5E1" w14:textId="77777777" w:rsidR="00376261" w:rsidRDefault="00376261" w:rsidP="00CB38F6">
      <w:pPr>
        <w:pStyle w:val="BodyText"/>
        <w:spacing w:before="26"/>
      </w:pPr>
    </w:p>
    <w:p w14:paraId="522D9DE7" w14:textId="77777777" w:rsidR="00376261" w:rsidRDefault="00376261" w:rsidP="00CB38F6">
      <w:pPr>
        <w:pStyle w:val="BodyText"/>
        <w:spacing w:before="26"/>
      </w:pPr>
    </w:p>
    <w:p w14:paraId="360F40FE" w14:textId="77777777" w:rsidR="00376261" w:rsidRDefault="00376261" w:rsidP="00CB38F6">
      <w:pPr>
        <w:pStyle w:val="BodyText"/>
        <w:spacing w:before="26"/>
      </w:pPr>
    </w:p>
    <w:p w14:paraId="1A8FDB51" w14:textId="77777777" w:rsidR="00376261" w:rsidRDefault="00376261" w:rsidP="00CB38F6">
      <w:pPr>
        <w:pStyle w:val="BodyText"/>
        <w:spacing w:before="26"/>
      </w:pPr>
    </w:p>
    <w:p w14:paraId="5454CF46" w14:textId="77777777" w:rsidR="00376261" w:rsidRDefault="00376261" w:rsidP="00CB38F6">
      <w:pPr>
        <w:pStyle w:val="BodyText"/>
        <w:spacing w:before="26"/>
      </w:pPr>
    </w:p>
    <w:p w14:paraId="43863462" w14:textId="77777777" w:rsidR="00376261" w:rsidRDefault="00376261" w:rsidP="00CB38F6">
      <w:pPr>
        <w:pStyle w:val="BodyText"/>
        <w:spacing w:before="26"/>
      </w:pPr>
    </w:p>
    <w:p w14:paraId="0C920D73" w14:textId="77777777" w:rsidR="00376261" w:rsidRDefault="00376261" w:rsidP="00CB38F6">
      <w:pPr>
        <w:pStyle w:val="BodyText"/>
        <w:spacing w:before="26"/>
      </w:pPr>
    </w:p>
    <w:p w14:paraId="18A9AF39" w14:textId="77777777" w:rsidR="00376261" w:rsidRDefault="00376261" w:rsidP="00CB38F6">
      <w:pPr>
        <w:pStyle w:val="BodyText"/>
        <w:spacing w:before="26"/>
      </w:pPr>
    </w:p>
    <w:p w14:paraId="7A4B2439" w14:textId="77777777" w:rsidR="00376261" w:rsidRDefault="00376261" w:rsidP="00CB38F6">
      <w:pPr>
        <w:pStyle w:val="BodyText"/>
        <w:spacing w:before="26"/>
      </w:pPr>
    </w:p>
    <w:p w14:paraId="01B9BF13" w14:textId="77777777" w:rsidR="00376261" w:rsidRDefault="00376261" w:rsidP="00CB38F6">
      <w:pPr>
        <w:pStyle w:val="BodyText"/>
        <w:spacing w:before="26"/>
      </w:pPr>
    </w:p>
    <w:p w14:paraId="76D2F458" w14:textId="77777777" w:rsidR="00376261" w:rsidRDefault="00376261" w:rsidP="00CB38F6">
      <w:pPr>
        <w:pStyle w:val="BodyText"/>
        <w:spacing w:before="26"/>
      </w:pPr>
    </w:p>
    <w:p w14:paraId="1FDE0FE1" w14:textId="77777777" w:rsidR="00376261" w:rsidRDefault="00376261" w:rsidP="00CB38F6">
      <w:pPr>
        <w:pStyle w:val="BodyText"/>
        <w:spacing w:before="26"/>
      </w:pPr>
    </w:p>
    <w:p w14:paraId="0CF87101" w14:textId="77777777" w:rsidR="00376261" w:rsidRDefault="00376261" w:rsidP="00CB38F6">
      <w:pPr>
        <w:pStyle w:val="BodyText"/>
        <w:spacing w:before="26"/>
      </w:pPr>
    </w:p>
    <w:p w14:paraId="6B04BA6F" w14:textId="77777777" w:rsidR="00376261" w:rsidRDefault="00376261" w:rsidP="00CB38F6">
      <w:pPr>
        <w:pStyle w:val="BodyText"/>
        <w:spacing w:before="26"/>
      </w:pPr>
    </w:p>
    <w:p w14:paraId="01F22C1C" w14:textId="77777777" w:rsidR="00376261" w:rsidRDefault="00376261" w:rsidP="00CB38F6">
      <w:pPr>
        <w:pStyle w:val="BodyText"/>
        <w:spacing w:before="26"/>
      </w:pPr>
    </w:p>
    <w:p w14:paraId="24B98EEC" w14:textId="77777777" w:rsidR="00376261" w:rsidRDefault="00376261" w:rsidP="00CB38F6">
      <w:pPr>
        <w:pStyle w:val="BodyText"/>
        <w:spacing w:before="26"/>
      </w:pPr>
    </w:p>
    <w:p w14:paraId="20C14122" w14:textId="77777777" w:rsidR="00376261" w:rsidRDefault="00376261" w:rsidP="00CB38F6">
      <w:pPr>
        <w:pStyle w:val="BodyText"/>
        <w:spacing w:before="26"/>
      </w:pPr>
    </w:p>
    <w:p w14:paraId="0492FA43" w14:textId="77777777" w:rsidR="00376261" w:rsidRDefault="00376261" w:rsidP="00CB38F6">
      <w:pPr>
        <w:pStyle w:val="BodyText"/>
        <w:spacing w:before="26"/>
      </w:pPr>
    </w:p>
    <w:p w14:paraId="4EDFF473" w14:textId="77777777" w:rsidR="00376261" w:rsidRDefault="00376261" w:rsidP="00CB38F6">
      <w:pPr>
        <w:pStyle w:val="BodyText"/>
        <w:spacing w:before="26"/>
      </w:pPr>
    </w:p>
    <w:p w14:paraId="3CF81D7E" w14:textId="77777777" w:rsidR="00376261" w:rsidRDefault="00376261" w:rsidP="00CB38F6">
      <w:pPr>
        <w:pStyle w:val="BodyText"/>
        <w:spacing w:before="26"/>
      </w:pPr>
    </w:p>
    <w:p w14:paraId="59E4E148" w14:textId="77777777" w:rsidR="00376261" w:rsidRDefault="00376261" w:rsidP="00CB38F6">
      <w:pPr>
        <w:pStyle w:val="BodyText"/>
        <w:spacing w:before="26"/>
      </w:pPr>
    </w:p>
    <w:p w14:paraId="61E77FAC" w14:textId="77777777" w:rsidR="00376261" w:rsidRDefault="00376261" w:rsidP="00CB38F6">
      <w:pPr>
        <w:pStyle w:val="BodyText"/>
        <w:spacing w:before="26"/>
      </w:pPr>
    </w:p>
    <w:p w14:paraId="03130239" w14:textId="77777777" w:rsidR="00376261" w:rsidRDefault="00376261" w:rsidP="00CB38F6">
      <w:pPr>
        <w:pStyle w:val="BodyText"/>
        <w:spacing w:before="26"/>
      </w:pPr>
    </w:p>
    <w:p w14:paraId="03AF2341" w14:textId="77777777" w:rsidR="00376261" w:rsidRDefault="00376261" w:rsidP="00CB38F6">
      <w:pPr>
        <w:pStyle w:val="BodyText"/>
        <w:spacing w:before="26"/>
      </w:pPr>
    </w:p>
    <w:p w14:paraId="5BE70CBE" w14:textId="77777777" w:rsidR="00376261" w:rsidRDefault="00376261" w:rsidP="00CB38F6">
      <w:pPr>
        <w:pStyle w:val="BodyText"/>
        <w:spacing w:before="26"/>
      </w:pPr>
    </w:p>
    <w:p w14:paraId="11478AFF" w14:textId="77777777" w:rsidR="00376261" w:rsidRDefault="00376261" w:rsidP="00CB38F6">
      <w:pPr>
        <w:pStyle w:val="BodyText"/>
        <w:spacing w:before="26"/>
      </w:pPr>
    </w:p>
    <w:p w14:paraId="31C0E1FA" w14:textId="77777777" w:rsidR="00376261" w:rsidRDefault="00376261" w:rsidP="00CB38F6">
      <w:pPr>
        <w:pStyle w:val="BodyText"/>
        <w:spacing w:before="26"/>
      </w:pPr>
    </w:p>
    <w:p w14:paraId="0B565BE3" w14:textId="77777777" w:rsidR="00376261" w:rsidRDefault="00376261" w:rsidP="00CB38F6">
      <w:pPr>
        <w:pStyle w:val="BodyText"/>
        <w:spacing w:before="26"/>
      </w:pPr>
    </w:p>
    <w:p w14:paraId="68923123" w14:textId="77777777" w:rsidR="00D17903" w:rsidRDefault="00D17903" w:rsidP="00CB38F6">
      <w:pPr>
        <w:pStyle w:val="BodyText"/>
        <w:spacing w:before="26"/>
      </w:pPr>
    </w:p>
    <w:p w14:paraId="3C4ADB71" w14:textId="77777777" w:rsidR="00D17903" w:rsidRDefault="00D17903" w:rsidP="00CB38F6">
      <w:pPr>
        <w:pStyle w:val="BodyText"/>
        <w:spacing w:before="26"/>
      </w:pPr>
    </w:p>
    <w:p w14:paraId="60BB10C6" w14:textId="77777777" w:rsidR="00D17903" w:rsidRDefault="00D17903" w:rsidP="00CB38F6">
      <w:pPr>
        <w:pStyle w:val="BodyText"/>
        <w:spacing w:before="26"/>
      </w:pPr>
    </w:p>
    <w:p w14:paraId="495A5D99" w14:textId="77777777" w:rsidR="00D17903" w:rsidRDefault="00D17903" w:rsidP="00CB38F6">
      <w:pPr>
        <w:pStyle w:val="BodyText"/>
        <w:spacing w:before="26"/>
      </w:pPr>
    </w:p>
    <w:p w14:paraId="59FCE57D" w14:textId="77777777" w:rsidR="00376261" w:rsidRDefault="00376261" w:rsidP="00CB38F6">
      <w:pPr>
        <w:pStyle w:val="BodyText"/>
        <w:spacing w:before="26"/>
      </w:pPr>
    </w:p>
    <w:p w14:paraId="583F0E59" w14:textId="5968D769" w:rsidR="007A056D" w:rsidRPr="00D17903" w:rsidRDefault="00D91A36" w:rsidP="007A056D">
      <w:pPr>
        <w:pStyle w:val="Caption"/>
        <w:keepNext/>
        <w:spacing w:after="0"/>
        <w:ind w:left="675"/>
        <w:rPr>
          <w:color w:val="000000" w:themeColor="text1"/>
        </w:rPr>
      </w:pPr>
      <w:bookmarkStart w:id="171" w:name="_Toc225522925"/>
      <w:r w:rsidRPr="00D17903">
        <w:rPr>
          <w:color w:val="000000" w:themeColor="text1"/>
        </w:rPr>
        <w:lastRenderedPageBreak/>
        <w:t xml:space="preserve">Tablica </w:t>
      </w:r>
      <w:r w:rsidRPr="00D17903">
        <w:rPr>
          <w:color w:val="000000" w:themeColor="text1"/>
        </w:rPr>
        <w:fldChar w:fldCharType="begin"/>
      </w:r>
      <w:r w:rsidRPr="00D17903">
        <w:rPr>
          <w:color w:val="000000" w:themeColor="text1"/>
        </w:rPr>
        <w:instrText xml:space="preserve"> SEQ Tablica \* ARABIC </w:instrText>
      </w:r>
      <w:r w:rsidRPr="00D17903">
        <w:rPr>
          <w:color w:val="000000" w:themeColor="text1"/>
        </w:rPr>
        <w:fldChar w:fldCharType="separate"/>
      </w:r>
      <w:r w:rsidR="00C015CC">
        <w:rPr>
          <w:noProof/>
          <w:color w:val="000000" w:themeColor="text1"/>
        </w:rPr>
        <w:t>17</w:t>
      </w:r>
      <w:r w:rsidRPr="00D17903">
        <w:rPr>
          <w:color w:val="000000" w:themeColor="text1"/>
        </w:rPr>
        <w:fldChar w:fldCharType="end"/>
      </w:r>
      <w:r w:rsidRPr="00D17903">
        <w:rPr>
          <w:color w:val="000000" w:themeColor="text1"/>
        </w:rPr>
        <w:t>: Poljoprivredni prostori</w:t>
      </w:r>
      <w:bookmarkEnd w:id="171"/>
    </w:p>
    <w:tbl>
      <w:tblPr>
        <w:tblW w:w="9240" w:type="dxa"/>
        <w:tblInd w:w="607" w:type="dxa"/>
        <w:tblLook w:val="04A0" w:firstRow="1" w:lastRow="0" w:firstColumn="1" w:lastColumn="0" w:noHBand="0" w:noVBand="1"/>
      </w:tblPr>
      <w:tblGrid>
        <w:gridCol w:w="1550"/>
        <w:gridCol w:w="1382"/>
        <w:gridCol w:w="1728"/>
        <w:gridCol w:w="1796"/>
        <w:gridCol w:w="2784"/>
      </w:tblGrid>
      <w:tr w:rsidR="007A056D" w:rsidRPr="007A056D" w14:paraId="139EC0D3" w14:textId="77777777" w:rsidTr="007A056D">
        <w:trPr>
          <w:trHeight w:val="765"/>
        </w:trPr>
        <w:tc>
          <w:tcPr>
            <w:tcW w:w="1550"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08F18F37" w14:textId="77777777" w:rsidR="007A056D" w:rsidRPr="007A056D" w:rsidRDefault="007A056D" w:rsidP="007A056D">
            <w:pPr>
              <w:widowControl/>
              <w:autoSpaceDE/>
              <w:autoSpaceDN/>
              <w:jc w:val="center"/>
              <w:rPr>
                <w:rFonts w:eastAsia="Times New Roman"/>
                <w:b/>
                <w:bCs/>
                <w:color w:val="000000"/>
                <w:sz w:val="20"/>
                <w:szCs w:val="20"/>
                <w:lang w:eastAsia="hr-HR"/>
              </w:rPr>
            </w:pPr>
            <w:r w:rsidRPr="007A056D">
              <w:rPr>
                <w:rFonts w:eastAsia="Times New Roman"/>
                <w:b/>
                <w:bCs/>
                <w:color w:val="000000"/>
                <w:sz w:val="20"/>
                <w:szCs w:val="20"/>
                <w:lang w:eastAsia="hr-HR"/>
              </w:rPr>
              <w:t>Tip poljoprivrednog prostora</w:t>
            </w:r>
          </w:p>
        </w:tc>
        <w:tc>
          <w:tcPr>
            <w:tcW w:w="1382" w:type="dxa"/>
            <w:tcBorders>
              <w:top w:val="single" w:sz="4" w:space="0" w:color="auto"/>
              <w:left w:val="nil"/>
              <w:bottom w:val="single" w:sz="4" w:space="0" w:color="auto"/>
              <w:right w:val="single" w:sz="4" w:space="0" w:color="auto"/>
            </w:tcBorders>
            <w:shd w:val="clear" w:color="000000" w:fill="548235"/>
            <w:vAlign w:val="center"/>
            <w:hideMark/>
          </w:tcPr>
          <w:p w14:paraId="360FE7D4" w14:textId="77777777" w:rsidR="007A056D" w:rsidRPr="007A056D" w:rsidRDefault="007A056D" w:rsidP="007A056D">
            <w:pPr>
              <w:widowControl/>
              <w:autoSpaceDE/>
              <w:autoSpaceDN/>
              <w:jc w:val="center"/>
              <w:rPr>
                <w:rFonts w:eastAsia="Times New Roman"/>
                <w:b/>
                <w:bCs/>
                <w:color w:val="000000"/>
                <w:lang w:eastAsia="hr-HR"/>
              </w:rPr>
            </w:pPr>
            <w:r w:rsidRPr="007A056D">
              <w:rPr>
                <w:rFonts w:eastAsia="Times New Roman"/>
                <w:b/>
                <w:bCs/>
                <w:color w:val="000000"/>
                <w:lang w:eastAsia="hr-HR"/>
              </w:rPr>
              <w:t xml:space="preserve">Lokacija </w:t>
            </w:r>
          </w:p>
        </w:tc>
        <w:tc>
          <w:tcPr>
            <w:tcW w:w="1728" w:type="dxa"/>
            <w:tcBorders>
              <w:top w:val="single" w:sz="4" w:space="0" w:color="auto"/>
              <w:left w:val="nil"/>
              <w:bottom w:val="single" w:sz="4" w:space="0" w:color="auto"/>
              <w:right w:val="single" w:sz="4" w:space="0" w:color="auto"/>
            </w:tcBorders>
            <w:shd w:val="clear" w:color="000000" w:fill="548235"/>
            <w:vAlign w:val="center"/>
            <w:hideMark/>
          </w:tcPr>
          <w:p w14:paraId="1B3D885C" w14:textId="77777777" w:rsidR="007A056D" w:rsidRPr="007A056D" w:rsidRDefault="007A056D" w:rsidP="007A056D">
            <w:pPr>
              <w:widowControl/>
              <w:autoSpaceDE/>
              <w:autoSpaceDN/>
              <w:jc w:val="center"/>
              <w:rPr>
                <w:rFonts w:eastAsia="Times New Roman"/>
                <w:b/>
                <w:bCs/>
                <w:color w:val="000000"/>
                <w:lang w:eastAsia="hr-HR"/>
              </w:rPr>
            </w:pPr>
            <w:r w:rsidRPr="007A056D">
              <w:rPr>
                <w:rFonts w:eastAsia="Times New Roman"/>
                <w:b/>
                <w:bCs/>
                <w:color w:val="000000"/>
                <w:lang w:eastAsia="hr-HR"/>
              </w:rPr>
              <w:t>Osnovne značajke</w:t>
            </w:r>
          </w:p>
        </w:tc>
        <w:tc>
          <w:tcPr>
            <w:tcW w:w="1796" w:type="dxa"/>
            <w:tcBorders>
              <w:top w:val="single" w:sz="4" w:space="0" w:color="auto"/>
              <w:left w:val="nil"/>
              <w:bottom w:val="single" w:sz="4" w:space="0" w:color="auto"/>
              <w:right w:val="single" w:sz="4" w:space="0" w:color="auto"/>
            </w:tcBorders>
            <w:shd w:val="clear" w:color="000000" w:fill="548235"/>
            <w:vAlign w:val="center"/>
            <w:hideMark/>
          </w:tcPr>
          <w:p w14:paraId="22A4EAD2" w14:textId="77777777" w:rsidR="007A056D" w:rsidRPr="007A056D" w:rsidRDefault="007A056D" w:rsidP="007A056D">
            <w:pPr>
              <w:widowControl/>
              <w:autoSpaceDE/>
              <w:autoSpaceDN/>
              <w:jc w:val="center"/>
              <w:rPr>
                <w:rFonts w:eastAsia="Times New Roman"/>
                <w:b/>
                <w:bCs/>
                <w:color w:val="000000"/>
                <w:lang w:eastAsia="hr-HR"/>
              </w:rPr>
            </w:pPr>
            <w:r w:rsidRPr="007A056D">
              <w:rPr>
                <w:rFonts w:eastAsia="Times New Roman"/>
                <w:b/>
                <w:bCs/>
                <w:color w:val="000000"/>
                <w:lang w:eastAsia="hr-HR"/>
              </w:rPr>
              <w:t>Ključni problemi</w:t>
            </w:r>
          </w:p>
        </w:tc>
        <w:tc>
          <w:tcPr>
            <w:tcW w:w="2784" w:type="dxa"/>
            <w:tcBorders>
              <w:top w:val="single" w:sz="4" w:space="0" w:color="auto"/>
              <w:left w:val="nil"/>
              <w:bottom w:val="single" w:sz="4" w:space="0" w:color="auto"/>
              <w:right w:val="single" w:sz="4" w:space="0" w:color="auto"/>
            </w:tcBorders>
            <w:shd w:val="clear" w:color="000000" w:fill="548235"/>
            <w:vAlign w:val="center"/>
            <w:hideMark/>
          </w:tcPr>
          <w:p w14:paraId="2BD13303" w14:textId="77777777" w:rsidR="007A056D" w:rsidRPr="007A056D" w:rsidRDefault="007A056D" w:rsidP="007A056D">
            <w:pPr>
              <w:widowControl/>
              <w:autoSpaceDE/>
              <w:autoSpaceDN/>
              <w:jc w:val="center"/>
              <w:rPr>
                <w:rFonts w:eastAsia="Times New Roman"/>
                <w:b/>
                <w:bCs/>
                <w:color w:val="000000"/>
                <w:lang w:eastAsia="hr-HR"/>
              </w:rPr>
            </w:pPr>
            <w:r w:rsidRPr="007A056D">
              <w:rPr>
                <w:rFonts w:eastAsia="Times New Roman"/>
                <w:b/>
                <w:bCs/>
                <w:color w:val="000000"/>
                <w:lang w:eastAsia="hr-HR"/>
              </w:rPr>
              <w:t>Potencijali za ZUO 3.0 i ZI/PZI</w:t>
            </w:r>
          </w:p>
        </w:tc>
      </w:tr>
      <w:tr w:rsidR="007A056D" w:rsidRPr="007A056D" w14:paraId="39C81CFE" w14:textId="77777777" w:rsidTr="007A056D">
        <w:trPr>
          <w:trHeight w:val="2550"/>
        </w:trPr>
        <w:tc>
          <w:tcPr>
            <w:tcW w:w="1550" w:type="dxa"/>
            <w:tcBorders>
              <w:top w:val="nil"/>
              <w:left w:val="single" w:sz="4" w:space="0" w:color="auto"/>
              <w:bottom w:val="single" w:sz="4" w:space="0" w:color="auto"/>
              <w:right w:val="single" w:sz="4" w:space="0" w:color="auto"/>
            </w:tcBorders>
            <w:shd w:val="clear" w:color="000000" w:fill="A9D08E"/>
            <w:vAlign w:val="center"/>
            <w:hideMark/>
          </w:tcPr>
          <w:p w14:paraId="4C58241C" w14:textId="77777777" w:rsidR="007A056D" w:rsidRPr="007A056D" w:rsidRDefault="007A056D" w:rsidP="007A056D">
            <w:pPr>
              <w:widowControl/>
              <w:autoSpaceDE/>
              <w:autoSpaceDN/>
              <w:rPr>
                <w:rFonts w:eastAsia="Times New Roman"/>
                <w:color w:val="000000"/>
                <w:sz w:val="20"/>
                <w:szCs w:val="20"/>
                <w:lang w:eastAsia="hr-HR"/>
              </w:rPr>
            </w:pPr>
            <w:r w:rsidRPr="007A056D">
              <w:rPr>
                <w:rFonts w:eastAsia="Times New Roman"/>
                <w:color w:val="000000"/>
                <w:sz w:val="20"/>
                <w:szCs w:val="20"/>
                <w:lang w:eastAsia="hr-HR"/>
              </w:rPr>
              <w:t>Visokovrijedno oranično zemljište</w:t>
            </w:r>
          </w:p>
        </w:tc>
        <w:tc>
          <w:tcPr>
            <w:tcW w:w="1382" w:type="dxa"/>
            <w:tcBorders>
              <w:top w:val="nil"/>
              <w:left w:val="nil"/>
              <w:bottom w:val="single" w:sz="4" w:space="0" w:color="auto"/>
              <w:right w:val="single" w:sz="4" w:space="0" w:color="auto"/>
            </w:tcBorders>
            <w:shd w:val="clear" w:color="000000" w:fill="E2EFDA"/>
            <w:vAlign w:val="center"/>
            <w:hideMark/>
          </w:tcPr>
          <w:p w14:paraId="6C6E2E9F"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 xml:space="preserve">Ravničarski pojas između Drnja, Botova i Torčeca te prema Šoderici﻿ </w:t>
            </w:r>
          </w:p>
        </w:tc>
        <w:tc>
          <w:tcPr>
            <w:tcW w:w="1728" w:type="dxa"/>
            <w:tcBorders>
              <w:top w:val="nil"/>
              <w:left w:val="nil"/>
              <w:bottom w:val="single" w:sz="4" w:space="0" w:color="auto"/>
              <w:right w:val="single" w:sz="4" w:space="0" w:color="auto"/>
            </w:tcBorders>
            <w:shd w:val="clear" w:color="000000" w:fill="E2EFDA"/>
            <w:vAlign w:val="center"/>
            <w:hideMark/>
          </w:tcPr>
          <w:p w14:paraId="59FF6B8B"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Velike parcele pod kukuruzom, pšenicom i drugim ratarskim kulturama, dobra boniteta tla, većinom meliorirano područje povezano kanalskom mrežom</w:t>
            </w:r>
          </w:p>
        </w:tc>
        <w:tc>
          <w:tcPr>
            <w:tcW w:w="1796" w:type="dxa"/>
            <w:tcBorders>
              <w:top w:val="nil"/>
              <w:left w:val="nil"/>
              <w:bottom w:val="single" w:sz="4" w:space="0" w:color="auto"/>
              <w:right w:val="single" w:sz="4" w:space="0" w:color="auto"/>
            </w:tcBorders>
            <w:shd w:val="clear" w:color="000000" w:fill="E2EFDA"/>
            <w:vAlign w:val="center"/>
            <w:hideMark/>
          </w:tcPr>
          <w:p w14:paraId="36CD8EFC"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Pritisak na prenamjenu u građevinska područja, zbijanje tla i smanjenje bioraznolikosti zbog intenzivne obrade, osjetljivost na sušu i ekstremne oborine</w:t>
            </w:r>
          </w:p>
        </w:tc>
        <w:tc>
          <w:tcPr>
            <w:tcW w:w="2784" w:type="dxa"/>
            <w:tcBorders>
              <w:top w:val="nil"/>
              <w:left w:val="nil"/>
              <w:bottom w:val="single" w:sz="4" w:space="0" w:color="auto"/>
              <w:right w:val="single" w:sz="4" w:space="0" w:color="auto"/>
            </w:tcBorders>
            <w:shd w:val="clear" w:color="000000" w:fill="E2EFDA"/>
            <w:vAlign w:val="center"/>
            <w:hideMark/>
          </w:tcPr>
          <w:p w14:paraId="06F32B13"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Očuvanje kao strateškog resursa, poticanje agroekoloških praksi (zatravni pojasevi, međuredna vegetacija), stvaranje zelenih koridora uz rubove parcela i kanala, prioritet revitalizacije postojećih građevinskih zona prije širenja na oranična tla (kružno gospodarenje prostorom)</w:t>
            </w:r>
          </w:p>
        </w:tc>
      </w:tr>
      <w:tr w:rsidR="007A056D" w:rsidRPr="007A056D" w14:paraId="7972F70F" w14:textId="77777777" w:rsidTr="007A056D">
        <w:trPr>
          <w:trHeight w:val="2295"/>
        </w:trPr>
        <w:tc>
          <w:tcPr>
            <w:tcW w:w="1550" w:type="dxa"/>
            <w:tcBorders>
              <w:top w:val="nil"/>
              <w:left w:val="single" w:sz="4" w:space="0" w:color="auto"/>
              <w:bottom w:val="single" w:sz="4" w:space="0" w:color="auto"/>
              <w:right w:val="single" w:sz="4" w:space="0" w:color="auto"/>
            </w:tcBorders>
            <w:shd w:val="clear" w:color="000000" w:fill="A9D08E"/>
            <w:vAlign w:val="center"/>
            <w:hideMark/>
          </w:tcPr>
          <w:p w14:paraId="4D0D12BD" w14:textId="77777777" w:rsidR="007A056D" w:rsidRPr="007A056D" w:rsidRDefault="007A056D" w:rsidP="007A056D">
            <w:pPr>
              <w:widowControl/>
              <w:autoSpaceDE/>
              <w:autoSpaceDN/>
              <w:rPr>
                <w:rFonts w:eastAsia="Times New Roman"/>
                <w:color w:val="000000"/>
                <w:sz w:val="20"/>
                <w:szCs w:val="20"/>
                <w:lang w:eastAsia="hr-HR"/>
              </w:rPr>
            </w:pPr>
            <w:r w:rsidRPr="007A056D">
              <w:rPr>
                <w:rFonts w:eastAsia="Times New Roman"/>
                <w:color w:val="000000"/>
                <w:sz w:val="20"/>
                <w:szCs w:val="20"/>
                <w:lang w:eastAsia="hr-HR"/>
              </w:rPr>
              <w:t>Livade i pašnjaci</w:t>
            </w:r>
          </w:p>
        </w:tc>
        <w:tc>
          <w:tcPr>
            <w:tcW w:w="1382" w:type="dxa"/>
            <w:tcBorders>
              <w:top w:val="nil"/>
              <w:left w:val="nil"/>
              <w:bottom w:val="single" w:sz="4" w:space="0" w:color="auto"/>
              <w:right w:val="single" w:sz="4" w:space="0" w:color="auto"/>
            </w:tcBorders>
            <w:shd w:val="clear" w:color="000000" w:fill="E2EFDA"/>
            <w:vAlign w:val="center"/>
            <w:hideMark/>
          </w:tcPr>
          <w:p w14:paraId="0994CE08"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 xml:space="preserve">Poplavne livade u inundacijskom pojasu Drave i nižim dijelovima uz Gliboki i kanale﻿ </w:t>
            </w:r>
          </w:p>
        </w:tc>
        <w:tc>
          <w:tcPr>
            <w:tcW w:w="1728" w:type="dxa"/>
            <w:tcBorders>
              <w:top w:val="nil"/>
              <w:left w:val="nil"/>
              <w:bottom w:val="single" w:sz="4" w:space="0" w:color="auto"/>
              <w:right w:val="single" w:sz="4" w:space="0" w:color="auto"/>
            </w:tcBorders>
            <w:shd w:val="clear" w:color="000000" w:fill="E2EFDA"/>
            <w:vAlign w:val="center"/>
            <w:hideMark/>
          </w:tcPr>
          <w:p w14:paraId="2CB0B591"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Sezonski vlažne ili poplavne površine s travnjačkom vegetacijom, dio Natura 2000 i Regionalnog parka Mura–Drava﻿</w:t>
            </w:r>
          </w:p>
        </w:tc>
        <w:tc>
          <w:tcPr>
            <w:tcW w:w="1796" w:type="dxa"/>
            <w:tcBorders>
              <w:top w:val="nil"/>
              <w:left w:val="nil"/>
              <w:bottom w:val="single" w:sz="4" w:space="0" w:color="auto"/>
              <w:right w:val="single" w:sz="4" w:space="0" w:color="auto"/>
            </w:tcBorders>
            <w:shd w:val="clear" w:color="000000" w:fill="E2EFDA"/>
            <w:vAlign w:val="center"/>
            <w:hideMark/>
          </w:tcPr>
          <w:p w14:paraId="1232390C"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Ograničena mogućnost intenzivne poljoprivrede, opasnost od isušivanja i prenamjene, zarastanje u šikare ako se ne održavaju</w:t>
            </w:r>
          </w:p>
        </w:tc>
        <w:tc>
          <w:tcPr>
            <w:tcW w:w="2784" w:type="dxa"/>
            <w:tcBorders>
              <w:top w:val="nil"/>
              <w:left w:val="nil"/>
              <w:bottom w:val="single" w:sz="4" w:space="0" w:color="auto"/>
              <w:right w:val="single" w:sz="4" w:space="0" w:color="auto"/>
            </w:tcBorders>
            <w:shd w:val="clear" w:color="000000" w:fill="E2EFDA"/>
            <w:vAlign w:val="center"/>
            <w:hideMark/>
          </w:tcPr>
          <w:p w14:paraId="2BC32BC5"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Ključni elementi plavo-zelene infrastrukture i lokalne ekološke mreže, mogućnost ekstenzivne ispaše i košnje za očuvanje staništa, uređenje edukativnih i rekreacijskih staza na rubovima, prirodne retencije za oborinske vode i poplavne valove</w:t>
            </w:r>
          </w:p>
        </w:tc>
      </w:tr>
      <w:tr w:rsidR="007A056D" w:rsidRPr="007A056D" w14:paraId="64D8D143" w14:textId="77777777" w:rsidTr="007A056D">
        <w:trPr>
          <w:trHeight w:val="2805"/>
        </w:trPr>
        <w:tc>
          <w:tcPr>
            <w:tcW w:w="1550" w:type="dxa"/>
            <w:tcBorders>
              <w:top w:val="nil"/>
              <w:left w:val="single" w:sz="4" w:space="0" w:color="auto"/>
              <w:bottom w:val="single" w:sz="4" w:space="0" w:color="auto"/>
              <w:right w:val="single" w:sz="4" w:space="0" w:color="auto"/>
            </w:tcBorders>
            <w:shd w:val="clear" w:color="000000" w:fill="A9D08E"/>
            <w:vAlign w:val="center"/>
            <w:hideMark/>
          </w:tcPr>
          <w:p w14:paraId="4A7CFA20" w14:textId="77777777" w:rsidR="007A056D" w:rsidRPr="007A056D" w:rsidRDefault="007A056D" w:rsidP="007A056D">
            <w:pPr>
              <w:widowControl/>
              <w:autoSpaceDE/>
              <w:autoSpaceDN/>
              <w:rPr>
                <w:rFonts w:eastAsia="Times New Roman"/>
                <w:color w:val="000000"/>
                <w:sz w:val="20"/>
                <w:szCs w:val="20"/>
                <w:lang w:eastAsia="hr-HR"/>
              </w:rPr>
            </w:pPr>
            <w:r w:rsidRPr="007A056D">
              <w:rPr>
                <w:rFonts w:eastAsia="Times New Roman"/>
                <w:color w:val="000000"/>
                <w:sz w:val="20"/>
                <w:szCs w:val="20"/>
                <w:lang w:eastAsia="hr-HR"/>
              </w:rPr>
              <w:t>Voćnjaci, vinogradi i vrtovi</w:t>
            </w:r>
          </w:p>
        </w:tc>
        <w:tc>
          <w:tcPr>
            <w:tcW w:w="1382" w:type="dxa"/>
            <w:tcBorders>
              <w:top w:val="nil"/>
              <w:left w:val="nil"/>
              <w:bottom w:val="single" w:sz="4" w:space="0" w:color="auto"/>
              <w:right w:val="single" w:sz="4" w:space="0" w:color="auto"/>
            </w:tcBorders>
            <w:shd w:val="clear" w:color="000000" w:fill="E2EFDA"/>
            <w:vAlign w:val="center"/>
            <w:hideMark/>
          </w:tcPr>
          <w:p w14:paraId="37948B3F"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 xml:space="preserve">Okućnice u naseljima Drnje, Botovo, Torčec te manji voćnjaci u rubnim zonama﻿ </w:t>
            </w:r>
          </w:p>
        </w:tc>
        <w:tc>
          <w:tcPr>
            <w:tcW w:w="1728" w:type="dxa"/>
            <w:tcBorders>
              <w:top w:val="nil"/>
              <w:left w:val="nil"/>
              <w:bottom w:val="single" w:sz="4" w:space="0" w:color="auto"/>
              <w:right w:val="single" w:sz="4" w:space="0" w:color="auto"/>
            </w:tcBorders>
            <w:shd w:val="clear" w:color="000000" w:fill="E2EFDA"/>
            <w:vAlign w:val="center"/>
            <w:hideMark/>
          </w:tcPr>
          <w:p w14:paraId="58AEBFC2"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Manje parcele s mješovitom sadnjom voćaka, povrtnjacima i hortikulturnim nasadima, visoka krajobrazna i socijalna vrijednost</w:t>
            </w:r>
          </w:p>
        </w:tc>
        <w:tc>
          <w:tcPr>
            <w:tcW w:w="1796" w:type="dxa"/>
            <w:tcBorders>
              <w:top w:val="nil"/>
              <w:left w:val="nil"/>
              <w:bottom w:val="single" w:sz="4" w:space="0" w:color="auto"/>
              <w:right w:val="single" w:sz="4" w:space="0" w:color="auto"/>
            </w:tcBorders>
            <w:shd w:val="clear" w:color="000000" w:fill="E2EFDA"/>
            <w:vAlign w:val="center"/>
            <w:hideMark/>
          </w:tcPr>
          <w:p w14:paraId="42FF6771"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Fragmentiranost, dio površina zapušten ili prenamijenjen u parkirališta i pomoćne objekte, nedostatak sustavne potpore urbanom i prigradskom vrtlarstvu</w:t>
            </w:r>
          </w:p>
        </w:tc>
        <w:tc>
          <w:tcPr>
            <w:tcW w:w="2784" w:type="dxa"/>
            <w:tcBorders>
              <w:top w:val="nil"/>
              <w:left w:val="nil"/>
              <w:bottom w:val="single" w:sz="4" w:space="0" w:color="auto"/>
              <w:right w:val="single" w:sz="4" w:space="0" w:color="auto"/>
            </w:tcBorders>
            <w:shd w:val="clear" w:color="000000" w:fill="E2EFDA"/>
            <w:vAlign w:val="center"/>
            <w:hideMark/>
          </w:tcPr>
          <w:p w14:paraId="5B303E74"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Razvoj urbanih i zajedničkih vrtova, školskih i društvenih voćnjaka, povećanje bioraznolikosti (živice, cvatni pojasevi za oprašivače), edukacija o NbS i lokalnoj hrani, integracija vrtova u mrežu mikroparkova i hladnih ruta</w:t>
            </w:r>
          </w:p>
        </w:tc>
      </w:tr>
      <w:tr w:rsidR="007A056D" w:rsidRPr="007A056D" w14:paraId="05D65979" w14:textId="77777777" w:rsidTr="007A056D">
        <w:trPr>
          <w:trHeight w:val="2040"/>
        </w:trPr>
        <w:tc>
          <w:tcPr>
            <w:tcW w:w="1550" w:type="dxa"/>
            <w:tcBorders>
              <w:top w:val="nil"/>
              <w:left w:val="single" w:sz="4" w:space="0" w:color="auto"/>
              <w:bottom w:val="single" w:sz="4" w:space="0" w:color="auto"/>
              <w:right w:val="single" w:sz="4" w:space="0" w:color="auto"/>
            </w:tcBorders>
            <w:shd w:val="clear" w:color="000000" w:fill="A9D08E"/>
            <w:vAlign w:val="center"/>
            <w:hideMark/>
          </w:tcPr>
          <w:p w14:paraId="6CE0F178" w14:textId="77777777" w:rsidR="007A056D" w:rsidRPr="007A056D" w:rsidRDefault="007A056D" w:rsidP="007A056D">
            <w:pPr>
              <w:widowControl/>
              <w:autoSpaceDE/>
              <w:autoSpaceDN/>
              <w:rPr>
                <w:rFonts w:eastAsia="Times New Roman"/>
                <w:color w:val="000000"/>
                <w:sz w:val="20"/>
                <w:szCs w:val="20"/>
                <w:lang w:eastAsia="hr-HR"/>
              </w:rPr>
            </w:pPr>
            <w:r w:rsidRPr="007A056D">
              <w:rPr>
                <w:rFonts w:eastAsia="Times New Roman"/>
                <w:color w:val="000000"/>
                <w:sz w:val="20"/>
                <w:szCs w:val="20"/>
                <w:lang w:eastAsia="hr-HR"/>
              </w:rPr>
              <w:t>Poljoprivredne površine uz kanale i nasipe</w:t>
            </w:r>
          </w:p>
        </w:tc>
        <w:tc>
          <w:tcPr>
            <w:tcW w:w="1382" w:type="dxa"/>
            <w:tcBorders>
              <w:top w:val="nil"/>
              <w:left w:val="nil"/>
              <w:bottom w:val="single" w:sz="4" w:space="0" w:color="auto"/>
              <w:right w:val="single" w:sz="4" w:space="0" w:color="auto"/>
            </w:tcBorders>
            <w:shd w:val="clear" w:color="000000" w:fill="E2EFDA"/>
            <w:vAlign w:val="center"/>
            <w:hideMark/>
          </w:tcPr>
          <w:p w14:paraId="0C9C8BA6"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 xml:space="preserve">Pojas uz melioracijske kanale, nasip Drave i kanale oko Šoderice﻿ </w:t>
            </w:r>
          </w:p>
        </w:tc>
        <w:tc>
          <w:tcPr>
            <w:tcW w:w="1728" w:type="dxa"/>
            <w:tcBorders>
              <w:top w:val="nil"/>
              <w:left w:val="nil"/>
              <w:bottom w:val="single" w:sz="4" w:space="0" w:color="auto"/>
              <w:right w:val="single" w:sz="4" w:space="0" w:color="auto"/>
            </w:tcBorders>
            <w:shd w:val="clear" w:color="000000" w:fill="E2EFDA"/>
            <w:vAlign w:val="center"/>
            <w:hideMark/>
          </w:tcPr>
          <w:p w14:paraId="6CA606F0"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Obradivo zemljište neposredno uz vodne koridore, često s travnatim rubnim pojasom ili pojedinačnim stablima</w:t>
            </w:r>
          </w:p>
        </w:tc>
        <w:tc>
          <w:tcPr>
            <w:tcW w:w="1796" w:type="dxa"/>
            <w:tcBorders>
              <w:top w:val="nil"/>
              <w:left w:val="nil"/>
              <w:bottom w:val="single" w:sz="4" w:space="0" w:color="auto"/>
              <w:right w:val="single" w:sz="4" w:space="0" w:color="auto"/>
            </w:tcBorders>
            <w:shd w:val="clear" w:color="000000" w:fill="E2EFDA"/>
            <w:vAlign w:val="center"/>
            <w:hideMark/>
          </w:tcPr>
          <w:p w14:paraId="386528C3"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Rizik od erozije i ispiranja hranjivih tvari u vode, povremene poplave, nedostatak kontinuiranih vegetacijskih pojaseva</w:t>
            </w:r>
          </w:p>
        </w:tc>
        <w:tc>
          <w:tcPr>
            <w:tcW w:w="2784" w:type="dxa"/>
            <w:tcBorders>
              <w:top w:val="nil"/>
              <w:left w:val="nil"/>
              <w:bottom w:val="single" w:sz="4" w:space="0" w:color="auto"/>
              <w:right w:val="single" w:sz="4" w:space="0" w:color="auto"/>
            </w:tcBorders>
            <w:shd w:val="clear" w:color="000000" w:fill="E2EFDA"/>
            <w:vAlign w:val="center"/>
            <w:hideMark/>
          </w:tcPr>
          <w:p w14:paraId="1BD9992F"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Formiranje zaštitnih zelenih pojaseva (drveće, grmlje, travnjaci) kao dijela ZI/PZI, agrošumarstvo uz nasip, uspostava pješačko-biciklističkih staza na krunama nasipa i uz kanale uz očuvanje poljoprivredne funkcije</w:t>
            </w:r>
          </w:p>
        </w:tc>
      </w:tr>
      <w:tr w:rsidR="007A056D" w:rsidRPr="007A056D" w14:paraId="214C0D38" w14:textId="77777777" w:rsidTr="007A056D">
        <w:trPr>
          <w:trHeight w:val="2295"/>
        </w:trPr>
        <w:tc>
          <w:tcPr>
            <w:tcW w:w="1550" w:type="dxa"/>
            <w:tcBorders>
              <w:top w:val="nil"/>
              <w:left w:val="single" w:sz="4" w:space="0" w:color="auto"/>
              <w:bottom w:val="single" w:sz="4" w:space="0" w:color="auto"/>
              <w:right w:val="single" w:sz="4" w:space="0" w:color="auto"/>
            </w:tcBorders>
            <w:shd w:val="clear" w:color="000000" w:fill="A9D08E"/>
            <w:vAlign w:val="center"/>
            <w:hideMark/>
          </w:tcPr>
          <w:p w14:paraId="0B332FAE" w14:textId="77777777" w:rsidR="007A056D" w:rsidRPr="007A056D" w:rsidRDefault="007A056D" w:rsidP="007A056D">
            <w:pPr>
              <w:widowControl/>
              <w:autoSpaceDE/>
              <w:autoSpaceDN/>
              <w:rPr>
                <w:rFonts w:eastAsia="Times New Roman"/>
                <w:color w:val="000000"/>
                <w:sz w:val="20"/>
                <w:szCs w:val="20"/>
                <w:lang w:eastAsia="hr-HR"/>
              </w:rPr>
            </w:pPr>
            <w:r w:rsidRPr="007A056D">
              <w:rPr>
                <w:rFonts w:eastAsia="Times New Roman"/>
                <w:color w:val="000000"/>
                <w:sz w:val="20"/>
                <w:szCs w:val="20"/>
                <w:lang w:eastAsia="hr-HR"/>
              </w:rPr>
              <w:t>Degradirane i napuštene poljoprivredne površine</w:t>
            </w:r>
          </w:p>
        </w:tc>
        <w:tc>
          <w:tcPr>
            <w:tcW w:w="1382" w:type="dxa"/>
            <w:tcBorders>
              <w:top w:val="nil"/>
              <w:left w:val="nil"/>
              <w:bottom w:val="single" w:sz="4" w:space="0" w:color="auto"/>
              <w:right w:val="single" w:sz="4" w:space="0" w:color="auto"/>
            </w:tcBorders>
            <w:shd w:val="clear" w:color="000000" w:fill="E2EFDA"/>
            <w:vAlign w:val="center"/>
            <w:hideMark/>
          </w:tcPr>
          <w:p w14:paraId="45B8ECF1"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 xml:space="preserve">Pojedine parcele uz bivša eksploatacijska polja, rubove naselja i uz prometnice﻿ </w:t>
            </w:r>
          </w:p>
        </w:tc>
        <w:tc>
          <w:tcPr>
            <w:tcW w:w="1728" w:type="dxa"/>
            <w:tcBorders>
              <w:top w:val="nil"/>
              <w:left w:val="nil"/>
              <w:bottom w:val="single" w:sz="4" w:space="0" w:color="auto"/>
              <w:right w:val="single" w:sz="4" w:space="0" w:color="auto"/>
            </w:tcBorders>
            <w:shd w:val="clear" w:color="000000" w:fill="E2EFDA"/>
            <w:vAlign w:val="center"/>
            <w:hideMark/>
          </w:tcPr>
          <w:p w14:paraId="6266C55F"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Nekorištene ili slabo korištene oranice i travnjaci, povremeno zarasli u ruderalnu vegetaciju, mogu sadržavati infrastrukturne ostatke</w:t>
            </w:r>
          </w:p>
        </w:tc>
        <w:tc>
          <w:tcPr>
            <w:tcW w:w="1796" w:type="dxa"/>
            <w:tcBorders>
              <w:top w:val="nil"/>
              <w:left w:val="nil"/>
              <w:bottom w:val="single" w:sz="4" w:space="0" w:color="auto"/>
              <w:right w:val="single" w:sz="4" w:space="0" w:color="auto"/>
            </w:tcBorders>
            <w:shd w:val="clear" w:color="000000" w:fill="E2EFDA"/>
            <w:vAlign w:val="center"/>
            <w:hideMark/>
          </w:tcPr>
          <w:p w14:paraId="1BAEB5F7"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Estetska i ekološka degradacija, rizik od neplanske gradnje ili odlaganja otpada</w:t>
            </w:r>
          </w:p>
        </w:tc>
        <w:tc>
          <w:tcPr>
            <w:tcW w:w="2784" w:type="dxa"/>
            <w:tcBorders>
              <w:top w:val="nil"/>
              <w:left w:val="nil"/>
              <w:bottom w:val="single" w:sz="4" w:space="0" w:color="auto"/>
              <w:right w:val="single" w:sz="4" w:space="0" w:color="auto"/>
            </w:tcBorders>
            <w:shd w:val="clear" w:color="000000" w:fill="E2EFDA"/>
            <w:vAlign w:val="center"/>
            <w:hideMark/>
          </w:tcPr>
          <w:p w14:paraId="18878027" w14:textId="77777777" w:rsidR="007A056D" w:rsidRPr="007A056D" w:rsidRDefault="007A056D" w:rsidP="007A056D">
            <w:pPr>
              <w:widowControl/>
              <w:autoSpaceDE/>
              <w:autoSpaceDN/>
              <w:rPr>
                <w:rFonts w:eastAsia="Times New Roman"/>
                <w:color w:val="000000"/>
                <w:sz w:val="19"/>
                <w:szCs w:val="19"/>
                <w:lang w:eastAsia="hr-HR"/>
              </w:rPr>
            </w:pPr>
            <w:r w:rsidRPr="007A056D">
              <w:rPr>
                <w:rFonts w:eastAsia="Times New Roman"/>
                <w:color w:val="000000"/>
                <w:sz w:val="19"/>
                <w:szCs w:val="19"/>
                <w:lang w:eastAsia="hr-HR"/>
              </w:rPr>
              <w:t>Prioritetna područja za realizaciju projekata NbS i kružnog gospodarenja – npr. šumske i livadne rekultivacije, edukativni poljoprivredni poligoni, novi drvoredi, solarni nasadi na degradiranim površinama uz stroge krajobrazne uvjete</w:t>
            </w:r>
          </w:p>
        </w:tc>
      </w:tr>
    </w:tbl>
    <w:p w14:paraId="21692252" w14:textId="6BC5F0E5" w:rsidR="007A056D" w:rsidRPr="007A056D" w:rsidRDefault="007A056D" w:rsidP="007A056D">
      <w:pPr>
        <w:ind w:left="720"/>
        <w:rPr>
          <w:sz w:val="17"/>
          <w:szCs w:val="17"/>
        </w:rPr>
      </w:pPr>
      <w:r w:rsidRPr="007A056D">
        <w:rPr>
          <w:sz w:val="17"/>
          <w:szCs w:val="17"/>
        </w:rPr>
        <w:t>Izvor: obrada autora</w:t>
      </w:r>
    </w:p>
    <w:p w14:paraId="61E2ABEA" w14:textId="77777777" w:rsidR="007A056D" w:rsidRPr="007A056D" w:rsidRDefault="007A056D" w:rsidP="007A056D"/>
    <w:p w14:paraId="0005E5C9" w14:textId="77777777" w:rsidR="003A56A1" w:rsidRPr="007C321C" w:rsidRDefault="003A56A1" w:rsidP="00CB38F6">
      <w:pPr>
        <w:spacing w:after="21"/>
        <w:ind w:left="424"/>
        <w:rPr>
          <w:sz w:val="20"/>
        </w:rPr>
      </w:pPr>
    </w:p>
    <w:p w14:paraId="36E229AC" w14:textId="6C01E0A6" w:rsidR="004A380D" w:rsidRPr="007C321C" w:rsidRDefault="004A380D" w:rsidP="009148D1">
      <w:pPr>
        <w:pStyle w:val="BodyText"/>
        <w:tabs>
          <w:tab w:val="left" w:pos="1944"/>
        </w:tabs>
        <w:spacing w:line="280" w:lineRule="auto"/>
        <w:ind w:left="424" w:right="1019"/>
        <w:jc w:val="both"/>
        <w:rPr>
          <w:w w:val="105"/>
        </w:rPr>
      </w:pPr>
    </w:p>
    <w:p w14:paraId="6802826A" w14:textId="31C86DD8" w:rsidR="004747AC" w:rsidRDefault="004747AC" w:rsidP="004747AC">
      <w:pPr>
        <w:pStyle w:val="BodyText"/>
        <w:tabs>
          <w:tab w:val="left" w:pos="1944"/>
        </w:tabs>
        <w:spacing w:line="281" w:lineRule="auto"/>
        <w:ind w:left="675" w:right="1021"/>
        <w:jc w:val="both"/>
      </w:pPr>
      <w:r w:rsidRPr="004747AC">
        <w:lastRenderedPageBreak/>
        <w:t>Za potrebe izrade Strategije zelene urbane obnove Općine Drnje provedena je analiza gospodarskih, poslovnih i rekreacijskih zona s naglaskom na njihov prostorni kontekst, postojeće stanje, ključne izazove te mogućnosti integracije elemenata zelene i plavo-zelene infrastrukture (ZI/PZI).</w:t>
      </w:r>
      <w:r>
        <w:t xml:space="preserve"> </w:t>
      </w:r>
      <w:r w:rsidRPr="004747AC">
        <w:t>Tablica u nastavku donosi pregled najvažnijih prostornih cjelina definiranih važećim Prostornim planom uređenja Općine Drnje (PPUO), uz procjenu njihovih glavnih problema i razvojnih potencijala u odnosu na ciljeve Strategije zelene urbane obnove 3.0, osobito u području prilagodbe klimatskim promjenama, ublažavanja emisija, povećanja bioraznolikosti i primjene načela kružnog gospodarenja prostorom.</w:t>
      </w:r>
      <w:r>
        <w:t xml:space="preserve"> </w:t>
      </w:r>
      <w:r w:rsidRPr="004747AC">
        <w:t>Ovakav prikaz predstavlja analitičku osnovu za definiranje razvojnih prioriteta i planiranje konkretnih mjera zelene urbane obnove u daljnjim poglavljima Strategije.</w:t>
      </w:r>
    </w:p>
    <w:p w14:paraId="46B5DACA" w14:textId="77777777" w:rsidR="00376261" w:rsidRDefault="00376261" w:rsidP="004747AC">
      <w:pPr>
        <w:pStyle w:val="BodyText"/>
        <w:tabs>
          <w:tab w:val="left" w:pos="1944"/>
        </w:tabs>
        <w:spacing w:line="281" w:lineRule="auto"/>
        <w:ind w:left="675" w:right="1021"/>
        <w:jc w:val="both"/>
      </w:pPr>
    </w:p>
    <w:p w14:paraId="4D7B44B9" w14:textId="77777777" w:rsidR="00376261" w:rsidRDefault="00376261" w:rsidP="004747AC">
      <w:pPr>
        <w:pStyle w:val="BodyText"/>
        <w:tabs>
          <w:tab w:val="left" w:pos="1944"/>
        </w:tabs>
        <w:spacing w:line="281" w:lineRule="auto"/>
        <w:ind w:left="675" w:right="1021"/>
        <w:jc w:val="both"/>
      </w:pPr>
    </w:p>
    <w:p w14:paraId="124CA104" w14:textId="77777777" w:rsidR="00376261" w:rsidRDefault="00376261" w:rsidP="004747AC">
      <w:pPr>
        <w:pStyle w:val="BodyText"/>
        <w:tabs>
          <w:tab w:val="left" w:pos="1944"/>
        </w:tabs>
        <w:spacing w:line="281" w:lineRule="auto"/>
        <w:ind w:left="675" w:right="1021"/>
        <w:jc w:val="both"/>
      </w:pPr>
    </w:p>
    <w:p w14:paraId="7A376B67" w14:textId="77777777" w:rsidR="00376261" w:rsidRDefault="00376261" w:rsidP="004747AC">
      <w:pPr>
        <w:pStyle w:val="BodyText"/>
        <w:tabs>
          <w:tab w:val="left" w:pos="1944"/>
        </w:tabs>
        <w:spacing w:line="281" w:lineRule="auto"/>
        <w:ind w:left="675" w:right="1021"/>
        <w:jc w:val="both"/>
      </w:pPr>
    </w:p>
    <w:p w14:paraId="611EBF63" w14:textId="77777777" w:rsidR="00376261" w:rsidRDefault="00376261" w:rsidP="004747AC">
      <w:pPr>
        <w:pStyle w:val="BodyText"/>
        <w:tabs>
          <w:tab w:val="left" w:pos="1944"/>
        </w:tabs>
        <w:spacing w:line="281" w:lineRule="auto"/>
        <w:ind w:left="675" w:right="1021"/>
        <w:jc w:val="both"/>
      </w:pPr>
    </w:p>
    <w:p w14:paraId="079D0084" w14:textId="77777777" w:rsidR="00376261" w:rsidRDefault="00376261" w:rsidP="004747AC">
      <w:pPr>
        <w:pStyle w:val="BodyText"/>
        <w:tabs>
          <w:tab w:val="left" w:pos="1944"/>
        </w:tabs>
        <w:spacing w:line="281" w:lineRule="auto"/>
        <w:ind w:left="675" w:right="1021"/>
        <w:jc w:val="both"/>
      </w:pPr>
    </w:p>
    <w:p w14:paraId="2DBB6240" w14:textId="77777777" w:rsidR="00376261" w:rsidRDefault="00376261" w:rsidP="004747AC">
      <w:pPr>
        <w:pStyle w:val="BodyText"/>
        <w:tabs>
          <w:tab w:val="left" w:pos="1944"/>
        </w:tabs>
        <w:spacing w:line="281" w:lineRule="auto"/>
        <w:ind w:left="675" w:right="1021"/>
        <w:jc w:val="both"/>
      </w:pPr>
    </w:p>
    <w:p w14:paraId="24E47E1D" w14:textId="77777777" w:rsidR="00376261" w:rsidRDefault="00376261" w:rsidP="004747AC">
      <w:pPr>
        <w:pStyle w:val="BodyText"/>
        <w:tabs>
          <w:tab w:val="left" w:pos="1944"/>
        </w:tabs>
        <w:spacing w:line="281" w:lineRule="auto"/>
        <w:ind w:left="675" w:right="1021"/>
        <w:jc w:val="both"/>
      </w:pPr>
    </w:p>
    <w:p w14:paraId="27A952C2" w14:textId="77777777" w:rsidR="00376261" w:rsidRDefault="00376261" w:rsidP="004747AC">
      <w:pPr>
        <w:pStyle w:val="BodyText"/>
        <w:tabs>
          <w:tab w:val="left" w:pos="1944"/>
        </w:tabs>
        <w:spacing w:line="281" w:lineRule="auto"/>
        <w:ind w:left="675" w:right="1021"/>
        <w:jc w:val="both"/>
      </w:pPr>
    </w:p>
    <w:p w14:paraId="00F1CB7D" w14:textId="77777777" w:rsidR="00376261" w:rsidRDefault="00376261" w:rsidP="004747AC">
      <w:pPr>
        <w:pStyle w:val="BodyText"/>
        <w:tabs>
          <w:tab w:val="left" w:pos="1944"/>
        </w:tabs>
        <w:spacing w:line="281" w:lineRule="auto"/>
        <w:ind w:left="675" w:right="1021"/>
        <w:jc w:val="both"/>
      </w:pPr>
    </w:p>
    <w:p w14:paraId="54A27AC7" w14:textId="77777777" w:rsidR="00376261" w:rsidRDefault="00376261" w:rsidP="004747AC">
      <w:pPr>
        <w:pStyle w:val="BodyText"/>
        <w:tabs>
          <w:tab w:val="left" w:pos="1944"/>
        </w:tabs>
        <w:spacing w:line="281" w:lineRule="auto"/>
        <w:ind w:left="675" w:right="1021"/>
        <w:jc w:val="both"/>
      </w:pPr>
    </w:p>
    <w:p w14:paraId="3C7C1300" w14:textId="77777777" w:rsidR="00376261" w:rsidRDefault="00376261" w:rsidP="004747AC">
      <w:pPr>
        <w:pStyle w:val="BodyText"/>
        <w:tabs>
          <w:tab w:val="left" w:pos="1944"/>
        </w:tabs>
        <w:spacing w:line="281" w:lineRule="auto"/>
        <w:ind w:left="675" w:right="1021"/>
        <w:jc w:val="both"/>
      </w:pPr>
    </w:p>
    <w:p w14:paraId="18666D79" w14:textId="77777777" w:rsidR="00376261" w:rsidRDefault="00376261" w:rsidP="004747AC">
      <w:pPr>
        <w:pStyle w:val="BodyText"/>
        <w:tabs>
          <w:tab w:val="left" w:pos="1944"/>
        </w:tabs>
        <w:spacing w:line="281" w:lineRule="auto"/>
        <w:ind w:left="675" w:right="1021"/>
        <w:jc w:val="both"/>
      </w:pPr>
    </w:p>
    <w:p w14:paraId="26823F94" w14:textId="77777777" w:rsidR="00376261" w:rsidRDefault="00376261" w:rsidP="004747AC">
      <w:pPr>
        <w:pStyle w:val="BodyText"/>
        <w:tabs>
          <w:tab w:val="left" w:pos="1944"/>
        </w:tabs>
        <w:spacing w:line="281" w:lineRule="auto"/>
        <w:ind w:left="675" w:right="1021"/>
        <w:jc w:val="both"/>
      </w:pPr>
    </w:p>
    <w:p w14:paraId="0E43DE47" w14:textId="77777777" w:rsidR="00376261" w:rsidRDefault="00376261" w:rsidP="004747AC">
      <w:pPr>
        <w:pStyle w:val="BodyText"/>
        <w:tabs>
          <w:tab w:val="left" w:pos="1944"/>
        </w:tabs>
        <w:spacing w:line="281" w:lineRule="auto"/>
        <w:ind w:left="675" w:right="1021"/>
        <w:jc w:val="both"/>
      </w:pPr>
    </w:p>
    <w:p w14:paraId="5CAD6F14" w14:textId="77777777" w:rsidR="00376261" w:rsidRDefault="00376261" w:rsidP="004747AC">
      <w:pPr>
        <w:pStyle w:val="BodyText"/>
        <w:tabs>
          <w:tab w:val="left" w:pos="1944"/>
        </w:tabs>
        <w:spacing w:line="281" w:lineRule="auto"/>
        <w:ind w:left="675" w:right="1021"/>
        <w:jc w:val="both"/>
      </w:pPr>
    </w:p>
    <w:p w14:paraId="6B4D0C49" w14:textId="77777777" w:rsidR="00376261" w:rsidRDefault="00376261" w:rsidP="004747AC">
      <w:pPr>
        <w:pStyle w:val="BodyText"/>
        <w:tabs>
          <w:tab w:val="left" w:pos="1944"/>
        </w:tabs>
        <w:spacing w:line="281" w:lineRule="auto"/>
        <w:ind w:left="675" w:right="1021"/>
        <w:jc w:val="both"/>
      </w:pPr>
    </w:p>
    <w:p w14:paraId="160324E3" w14:textId="77777777" w:rsidR="00376261" w:rsidRDefault="00376261" w:rsidP="004747AC">
      <w:pPr>
        <w:pStyle w:val="BodyText"/>
        <w:tabs>
          <w:tab w:val="left" w:pos="1944"/>
        </w:tabs>
        <w:spacing w:line="281" w:lineRule="auto"/>
        <w:ind w:left="675" w:right="1021"/>
        <w:jc w:val="both"/>
      </w:pPr>
    </w:p>
    <w:p w14:paraId="62F6B059" w14:textId="77777777" w:rsidR="00376261" w:rsidRDefault="00376261" w:rsidP="004747AC">
      <w:pPr>
        <w:pStyle w:val="BodyText"/>
        <w:tabs>
          <w:tab w:val="left" w:pos="1944"/>
        </w:tabs>
        <w:spacing w:line="281" w:lineRule="auto"/>
        <w:ind w:left="675" w:right="1021"/>
        <w:jc w:val="both"/>
      </w:pPr>
    </w:p>
    <w:p w14:paraId="7B56DE25" w14:textId="77777777" w:rsidR="00376261" w:rsidRDefault="00376261" w:rsidP="004747AC">
      <w:pPr>
        <w:pStyle w:val="BodyText"/>
        <w:tabs>
          <w:tab w:val="left" w:pos="1944"/>
        </w:tabs>
        <w:spacing w:line="281" w:lineRule="auto"/>
        <w:ind w:left="675" w:right="1021"/>
        <w:jc w:val="both"/>
      </w:pPr>
    </w:p>
    <w:p w14:paraId="49541EA8" w14:textId="77777777" w:rsidR="00376261" w:rsidRDefault="00376261" w:rsidP="004747AC">
      <w:pPr>
        <w:pStyle w:val="BodyText"/>
        <w:tabs>
          <w:tab w:val="left" w:pos="1944"/>
        </w:tabs>
        <w:spacing w:line="281" w:lineRule="auto"/>
        <w:ind w:left="675" w:right="1021"/>
        <w:jc w:val="both"/>
      </w:pPr>
    </w:p>
    <w:p w14:paraId="2B142432" w14:textId="77777777" w:rsidR="00376261" w:rsidRDefault="00376261" w:rsidP="004747AC">
      <w:pPr>
        <w:pStyle w:val="BodyText"/>
        <w:tabs>
          <w:tab w:val="left" w:pos="1944"/>
        </w:tabs>
        <w:spacing w:line="281" w:lineRule="auto"/>
        <w:ind w:left="675" w:right="1021"/>
        <w:jc w:val="both"/>
      </w:pPr>
    </w:p>
    <w:p w14:paraId="014D31EA" w14:textId="77777777" w:rsidR="00376261" w:rsidRDefault="00376261" w:rsidP="004747AC">
      <w:pPr>
        <w:pStyle w:val="BodyText"/>
        <w:tabs>
          <w:tab w:val="left" w:pos="1944"/>
        </w:tabs>
        <w:spacing w:line="281" w:lineRule="auto"/>
        <w:ind w:left="675" w:right="1021"/>
        <w:jc w:val="both"/>
      </w:pPr>
    </w:p>
    <w:p w14:paraId="2337C0C9" w14:textId="77777777" w:rsidR="00376261" w:rsidRDefault="00376261" w:rsidP="004747AC">
      <w:pPr>
        <w:pStyle w:val="BodyText"/>
        <w:tabs>
          <w:tab w:val="left" w:pos="1944"/>
        </w:tabs>
        <w:spacing w:line="281" w:lineRule="auto"/>
        <w:ind w:left="675" w:right="1021"/>
        <w:jc w:val="both"/>
      </w:pPr>
    </w:p>
    <w:p w14:paraId="652A8AB0" w14:textId="77777777" w:rsidR="00376261" w:rsidRDefault="00376261" w:rsidP="004747AC">
      <w:pPr>
        <w:pStyle w:val="BodyText"/>
        <w:tabs>
          <w:tab w:val="left" w:pos="1944"/>
        </w:tabs>
        <w:spacing w:line="281" w:lineRule="auto"/>
        <w:ind w:left="675" w:right="1021"/>
        <w:jc w:val="both"/>
      </w:pPr>
    </w:p>
    <w:p w14:paraId="1C6B6657" w14:textId="77777777" w:rsidR="00376261" w:rsidRDefault="00376261" w:rsidP="004747AC">
      <w:pPr>
        <w:pStyle w:val="BodyText"/>
        <w:tabs>
          <w:tab w:val="left" w:pos="1944"/>
        </w:tabs>
        <w:spacing w:line="281" w:lineRule="auto"/>
        <w:ind w:left="675" w:right="1021"/>
        <w:jc w:val="both"/>
      </w:pPr>
    </w:p>
    <w:p w14:paraId="7D601089" w14:textId="77777777" w:rsidR="00376261" w:rsidRDefault="00376261" w:rsidP="004747AC">
      <w:pPr>
        <w:pStyle w:val="BodyText"/>
        <w:tabs>
          <w:tab w:val="left" w:pos="1944"/>
        </w:tabs>
        <w:spacing w:line="281" w:lineRule="auto"/>
        <w:ind w:left="675" w:right="1021"/>
        <w:jc w:val="both"/>
      </w:pPr>
    </w:p>
    <w:p w14:paraId="3A79164B" w14:textId="77777777" w:rsidR="00376261" w:rsidRDefault="00376261" w:rsidP="004747AC">
      <w:pPr>
        <w:pStyle w:val="BodyText"/>
        <w:tabs>
          <w:tab w:val="left" w:pos="1944"/>
        </w:tabs>
        <w:spacing w:line="281" w:lineRule="auto"/>
        <w:ind w:left="675" w:right="1021"/>
        <w:jc w:val="both"/>
      </w:pPr>
    </w:p>
    <w:p w14:paraId="3E991E05" w14:textId="77777777" w:rsidR="00376261" w:rsidRDefault="00376261" w:rsidP="004747AC">
      <w:pPr>
        <w:pStyle w:val="BodyText"/>
        <w:tabs>
          <w:tab w:val="left" w:pos="1944"/>
        </w:tabs>
        <w:spacing w:line="281" w:lineRule="auto"/>
        <w:ind w:left="675" w:right="1021"/>
        <w:jc w:val="both"/>
      </w:pPr>
    </w:p>
    <w:p w14:paraId="0403660C" w14:textId="77777777" w:rsidR="00376261" w:rsidRDefault="00376261" w:rsidP="004747AC">
      <w:pPr>
        <w:pStyle w:val="BodyText"/>
        <w:tabs>
          <w:tab w:val="left" w:pos="1944"/>
        </w:tabs>
        <w:spacing w:line="281" w:lineRule="auto"/>
        <w:ind w:left="675" w:right="1021"/>
        <w:jc w:val="both"/>
      </w:pPr>
    </w:p>
    <w:p w14:paraId="5A43F0E7" w14:textId="77777777" w:rsidR="00376261" w:rsidRDefault="00376261" w:rsidP="004747AC">
      <w:pPr>
        <w:pStyle w:val="BodyText"/>
        <w:tabs>
          <w:tab w:val="left" w:pos="1944"/>
        </w:tabs>
        <w:spacing w:line="281" w:lineRule="auto"/>
        <w:ind w:left="675" w:right="1021"/>
        <w:jc w:val="both"/>
      </w:pPr>
    </w:p>
    <w:p w14:paraId="210F12D4" w14:textId="77777777" w:rsidR="00376261" w:rsidRDefault="00376261" w:rsidP="004747AC">
      <w:pPr>
        <w:pStyle w:val="BodyText"/>
        <w:tabs>
          <w:tab w:val="left" w:pos="1944"/>
        </w:tabs>
        <w:spacing w:line="281" w:lineRule="auto"/>
        <w:ind w:left="675" w:right="1021"/>
        <w:jc w:val="both"/>
      </w:pPr>
    </w:p>
    <w:p w14:paraId="19E28EAB" w14:textId="77777777" w:rsidR="00376261" w:rsidRDefault="00376261" w:rsidP="004747AC">
      <w:pPr>
        <w:pStyle w:val="BodyText"/>
        <w:tabs>
          <w:tab w:val="left" w:pos="1944"/>
        </w:tabs>
        <w:spacing w:line="281" w:lineRule="auto"/>
        <w:ind w:left="675" w:right="1021"/>
        <w:jc w:val="both"/>
      </w:pPr>
    </w:p>
    <w:p w14:paraId="32864852" w14:textId="77777777" w:rsidR="00376261" w:rsidRPr="004747AC" w:rsidRDefault="00376261" w:rsidP="004747AC">
      <w:pPr>
        <w:pStyle w:val="BodyText"/>
        <w:tabs>
          <w:tab w:val="left" w:pos="1944"/>
        </w:tabs>
        <w:spacing w:line="281" w:lineRule="auto"/>
        <w:ind w:left="675" w:right="1021"/>
        <w:jc w:val="both"/>
      </w:pPr>
    </w:p>
    <w:p w14:paraId="3F9A2F51" w14:textId="77777777" w:rsidR="004747AC" w:rsidRPr="007C321C" w:rsidRDefault="004747AC" w:rsidP="007306EB">
      <w:pPr>
        <w:pStyle w:val="BodyText"/>
        <w:tabs>
          <w:tab w:val="left" w:pos="1944"/>
        </w:tabs>
        <w:spacing w:line="280" w:lineRule="auto"/>
        <w:ind w:left="424" w:right="1019"/>
        <w:jc w:val="both"/>
        <w:rPr>
          <w:sz w:val="22"/>
          <w:szCs w:val="22"/>
        </w:rPr>
      </w:pPr>
    </w:p>
    <w:p w14:paraId="6E83FE70" w14:textId="7B9307DC" w:rsidR="00D91A36" w:rsidRPr="00D17903" w:rsidRDefault="00D91A36" w:rsidP="007A056D">
      <w:pPr>
        <w:pStyle w:val="Caption"/>
        <w:keepNext/>
        <w:spacing w:after="0"/>
        <w:ind w:left="675"/>
        <w:rPr>
          <w:color w:val="000000" w:themeColor="text1"/>
        </w:rPr>
      </w:pPr>
      <w:bookmarkStart w:id="172" w:name="_Toc225522926"/>
      <w:r w:rsidRPr="00D17903">
        <w:rPr>
          <w:color w:val="000000" w:themeColor="text1"/>
        </w:rPr>
        <w:lastRenderedPageBreak/>
        <w:t xml:space="preserve">Tablica </w:t>
      </w:r>
      <w:r w:rsidRPr="00D17903">
        <w:rPr>
          <w:color w:val="000000" w:themeColor="text1"/>
        </w:rPr>
        <w:fldChar w:fldCharType="begin"/>
      </w:r>
      <w:r w:rsidRPr="00D17903">
        <w:rPr>
          <w:color w:val="000000" w:themeColor="text1"/>
        </w:rPr>
        <w:instrText xml:space="preserve"> SEQ Tablica \* ARABIC </w:instrText>
      </w:r>
      <w:r w:rsidRPr="00D17903">
        <w:rPr>
          <w:color w:val="000000" w:themeColor="text1"/>
        </w:rPr>
        <w:fldChar w:fldCharType="separate"/>
      </w:r>
      <w:r w:rsidR="00C015CC">
        <w:rPr>
          <w:noProof/>
          <w:color w:val="000000" w:themeColor="text1"/>
        </w:rPr>
        <w:t>18</w:t>
      </w:r>
      <w:r w:rsidRPr="00D17903">
        <w:rPr>
          <w:color w:val="000000" w:themeColor="text1"/>
        </w:rPr>
        <w:fldChar w:fldCharType="end"/>
      </w:r>
      <w:r w:rsidRPr="00D17903">
        <w:rPr>
          <w:color w:val="000000" w:themeColor="text1"/>
        </w:rPr>
        <w:t>: Otvoreni prostor gospodarskih i poslovnih zona</w:t>
      </w:r>
      <w:bookmarkEnd w:id="172"/>
    </w:p>
    <w:tbl>
      <w:tblPr>
        <w:tblW w:w="9700" w:type="dxa"/>
        <w:tblInd w:w="602" w:type="dxa"/>
        <w:tblLook w:val="04A0" w:firstRow="1" w:lastRow="0" w:firstColumn="1" w:lastColumn="0" w:noHBand="0" w:noVBand="1"/>
      </w:tblPr>
      <w:tblGrid>
        <w:gridCol w:w="1295"/>
        <w:gridCol w:w="1259"/>
        <w:gridCol w:w="1312"/>
        <w:gridCol w:w="1399"/>
        <w:gridCol w:w="1866"/>
        <w:gridCol w:w="2569"/>
      </w:tblGrid>
      <w:tr w:rsidR="00376261" w:rsidRPr="00376261" w14:paraId="6053D35D" w14:textId="77777777" w:rsidTr="00376261">
        <w:trPr>
          <w:trHeight w:val="1200"/>
        </w:trPr>
        <w:tc>
          <w:tcPr>
            <w:tcW w:w="1295" w:type="dxa"/>
            <w:tcBorders>
              <w:top w:val="single" w:sz="8" w:space="0" w:color="auto"/>
              <w:left w:val="single" w:sz="8" w:space="0" w:color="auto"/>
              <w:bottom w:val="single" w:sz="4" w:space="0" w:color="auto"/>
              <w:right w:val="single" w:sz="4" w:space="0" w:color="auto"/>
            </w:tcBorders>
            <w:shd w:val="clear" w:color="000000" w:fill="548235"/>
            <w:vAlign w:val="center"/>
            <w:hideMark/>
          </w:tcPr>
          <w:p w14:paraId="1D3FD157" w14:textId="77777777" w:rsidR="00376261" w:rsidRPr="00376261" w:rsidRDefault="00376261" w:rsidP="00376261">
            <w:pPr>
              <w:widowControl/>
              <w:autoSpaceDE/>
              <w:autoSpaceDN/>
              <w:jc w:val="center"/>
              <w:rPr>
                <w:rFonts w:eastAsia="Times New Roman"/>
                <w:b/>
                <w:bCs/>
                <w:color w:val="000000"/>
                <w:sz w:val="20"/>
                <w:szCs w:val="20"/>
                <w:lang w:eastAsia="hr-HR"/>
              </w:rPr>
            </w:pPr>
            <w:r w:rsidRPr="00376261">
              <w:rPr>
                <w:rFonts w:eastAsia="Times New Roman"/>
                <w:b/>
                <w:bCs/>
                <w:color w:val="000000"/>
                <w:sz w:val="20"/>
                <w:szCs w:val="20"/>
                <w:lang w:eastAsia="hr-HR"/>
              </w:rPr>
              <w:t>Naziv zone</w:t>
            </w:r>
          </w:p>
        </w:tc>
        <w:tc>
          <w:tcPr>
            <w:tcW w:w="1259" w:type="dxa"/>
            <w:tcBorders>
              <w:top w:val="single" w:sz="8" w:space="0" w:color="auto"/>
              <w:left w:val="nil"/>
              <w:bottom w:val="single" w:sz="4" w:space="0" w:color="auto"/>
              <w:right w:val="single" w:sz="4" w:space="0" w:color="auto"/>
            </w:tcBorders>
            <w:shd w:val="clear" w:color="000000" w:fill="548235"/>
            <w:vAlign w:val="center"/>
            <w:hideMark/>
          </w:tcPr>
          <w:p w14:paraId="344EAEF4" w14:textId="77777777" w:rsidR="00376261" w:rsidRPr="00376261" w:rsidRDefault="00376261" w:rsidP="00376261">
            <w:pPr>
              <w:widowControl/>
              <w:autoSpaceDE/>
              <w:autoSpaceDN/>
              <w:jc w:val="center"/>
              <w:rPr>
                <w:rFonts w:eastAsia="Times New Roman"/>
                <w:b/>
                <w:bCs/>
                <w:color w:val="000000"/>
                <w:lang w:eastAsia="hr-HR"/>
              </w:rPr>
            </w:pPr>
            <w:r w:rsidRPr="00376261">
              <w:rPr>
                <w:rFonts w:eastAsia="Times New Roman"/>
                <w:b/>
                <w:bCs/>
                <w:color w:val="000000"/>
                <w:lang w:eastAsia="hr-HR"/>
              </w:rPr>
              <w:t>Lokacija</w:t>
            </w:r>
          </w:p>
        </w:tc>
        <w:tc>
          <w:tcPr>
            <w:tcW w:w="1312" w:type="dxa"/>
            <w:tcBorders>
              <w:top w:val="single" w:sz="8" w:space="0" w:color="auto"/>
              <w:left w:val="nil"/>
              <w:bottom w:val="single" w:sz="4" w:space="0" w:color="auto"/>
              <w:right w:val="single" w:sz="4" w:space="0" w:color="auto"/>
            </w:tcBorders>
            <w:shd w:val="clear" w:color="000000" w:fill="548235"/>
            <w:vAlign w:val="center"/>
            <w:hideMark/>
          </w:tcPr>
          <w:p w14:paraId="499A90E5" w14:textId="77777777" w:rsidR="00376261" w:rsidRPr="00376261" w:rsidRDefault="00376261" w:rsidP="00376261">
            <w:pPr>
              <w:widowControl/>
              <w:autoSpaceDE/>
              <w:autoSpaceDN/>
              <w:jc w:val="center"/>
              <w:rPr>
                <w:rFonts w:eastAsia="Times New Roman"/>
                <w:b/>
                <w:bCs/>
                <w:color w:val="000000"/>
                <w:lang w:eastAsia="hr-HR"/>
              </w:rPr>
            </w:pPr>
            <w:r w:rsidRPr="00376261">
              <w:rPr>
                <w:rFonts w:eastAsia="Times New Roman"/>
                <w:b/>
                <w:bCs/>
                <w:color w:val="000000"/>
                <w:lang w:eastAsia="hr-HR"/>
              </w:rPr>
              <w:t>Namjena prema PPUO</w:t>
            </w:r>
          </w:p>
        </w:tc>
        <w:tc>
          <w:tcPr>
            <w:tcW w:w="1399" w:type="dxa"/>
            <w:tcBorders>
              <w:top w:val="single" w:sz="8" w:space="0" w:color="auto"/>
              <w:left w:val="nil"/>
              <w:bottom w:val="single" w:sz="4" w:space="0" w:color="auto"/>
              <w:right w:val="single" w:sz="4" w:space="0" w:color="auto"/>
            </w:tcBorders>
            <w:shd w:val="clear" w:color="000000" w:fill="548235"/>
            <w:vAlign w:val="center"/>
            <w:hideMark/>
          </w:tcPr>
          <w:p w14:paraId="49B57B41" w14:textId="77777777" w:rsidR="00376261" w:rsidRPr="00376261" w:rsidRDefault="00376261" w:rsidP="00376261">
            <w:pPr>
              <w:widowControl/>
              <w:autoSpaceDE/>
              <w:autoSpaceDN/>
              <w:jc w:val="center"/>
              <w:rPr>
                <w:rFonts w:eastAsia="Times New Roman"/>
                <w:b/>
                <w:bCs/>
                <w:color w:val="000000"/>
                <w:lang w:eastAsia="hr-HR"/>
              </w:rPr>
            </w:pPr>
            <w:r w:rsidRPr="00376261">
              <w:rPr>
                <w:rFonts w:eastAsia="Times New Roman"/>
                <w:b/>
                <w:bCs/>
                <w:color w:val="000000"/>
                <w:lang w:eastAsia="hr-HR"/>
              </w:rPr>
              <w:t>Postojeći otvoreni prostori i zelenilo</w:t>
            </w:r>
          </w:p>
        </w:tc>
        <w:tc>
          <w:tcPr>
            <w:tcW w:w="1866" w:type="dxa"/>
            <w:tcBorders>
              <w:top w:val="single" w:sz="8" w:space="0" w:color="auto"/>
              <w:left w:val="nil"/>
              <w:bottom w:val="single" w:sz="4" w:space="0" w:color="auto"/>
              <w:right w:val="single" w:sz="4" w:space="0" w:color="auto"/>
            </w:tcBorders>
            <w:shd w:val="clear" w:color="000000" w:fill="548235"/>
            <w:vAlign w:val="center"/>
            <w:hideMark/>
          </w:tcPr>
          <w:p w14:paraId="52465330" w14:textId="77777777" w:rsidR="00376261" w:rsidRPr="00376261" w:rsidRDefault="00376261" w:rsidP="00376261">
            <w:pPr>
              <w:widowControl/>
              <w:autoSpaceDE/>
              <w:autoSpaceDN/>
              <w:jc w:val="center"/>
              <w:rPr>
                <w:rFonts w:eastAsia="Times New Roman"/>
                <w:b/>
                <w:bCs/>
                <w:color w:val="000000"/>
                <w:lang w:eastAsia="hr-HR"/>
              </w:rPr>
            </w:pPr>
            <w:r w:rsidRPr="00376261">
              <w:rPr>
                <w:rFonts w:eastAsia="Times New Roman"/>
                <w:b/>
                <w:bCs/>
                <w:color w:val="000000"/>
                <w:lang w:eastAsia="hr-HR"/>
              </w:rPr>
              <w:t>Ključni problemi</w:t>
            </w:r>
          </w:p>
        </w:tc>
        <w:tc>
          <w:tcPr>
            <w:tcW w:w="2569" w:type="dxa"/>
            <w:tcBorders>
              <w:top w:val="single" w:sz="8" w:space="0" w:color="auto"/>
              <w:left w:val="nil"/>
              <w:bottom w:val="single" w:sz="4" w:space="0" w:color="auto"/>
              <w:right w:val="single" w:sz="8" w:space="0" w:color="auto"/>
            </w:tcBorders>
            <w:shd w:val="clear" w:color="000000" w:fill="548235"/>
            <w:vAlign w:val="center"/>
            <w:hideMark/>
          </w:tcPr>
          <w:p w14:paraId="6EF24BD3" w14:textId="77777777" w:rsidR="00376261" w:rsidRPr="00376261" w:rsidRDefault="00376261" w:rsidP="00376261">
            <w:pPr>
              <w:widowControl/>
              <w:autoSpaceDE/>
              <w:autoSpaceDN/>
              <w:jc w:val="center"/>
              <w:rPr>
                <w:rFonts w:eastAsia="Times New Roman"/>
                <w:b/>
                <w:bCs/>
                <w:color w:val="000000"/>
                <w:lang w:eastAsia="hr-HR"/>
              </w:rPr>
            </w:pPr>
            <w:r w:rsidRPr="00376261">
              <w:rPr>
                <w:rFonts w:eastAsia="Times New Roman"/>
                <w:b/>
                <w:bCs/>
                <w:color w:val="000000"/>
                <w:lang w:eastAsia="hr-HR"/>
              </w:rPr>
              <w:t>Potencijali za ZUO 3.0 i ZI/PZI</w:t>
            </w:r>
          </w:p>
        </w:tc>
      </w:tr>
      <w:tr w:rsidR="00376261" w:rsidRPr="00376261" w14:paraId="114A2472" w14:textId="77777777" w:rsidTr="00376261">
        <w:trPr>
          <w:trHeight w:val="2295"/>
        </w:trPr>
        <w:tc>
          <w:tcPr>
            <w:tcW w:w="1295" w:type="dxa"/>
            <w:tcBorders>
              <w:top w:val="nil"/>
              <w:left w:val="single" w:sz="8" w:space="0" w:color="auto"/>
              <w:bottom w:val="single" w:sz="4" w:space="0" w:color="auto"/>
              <w:right w:val="single" w:sz="4" w:space="0" w:color="auto"/>
            </w:tcBorders>
            <w:shd w:val="clear" w:color="000000" w:fill="A9D08E"/>
            <w:vAlign w:val="center"/>
            <w:hideMark/>
          </w:tcPr>
          <w:p w14:paraId="0AE07E6A" w14:textId="77777777" w:rsidR="00376261" w:rsidRPr="00376261" w:rsidRDefault="00376261" w:rsidP="00376261">
            <w:pPr>
              <w:widowControl/>
              <w:autoSpaceDE/>
              <w:autoSpaceDN/>
              <w:rPr>
                <w:rFonts w:eastAsia="Times New Roman"/>
                <w:color w:val="000000"/>
                <w:sz w:val="20"/>
                <w:szCs w:val="20"/>
                <w:lang w:eastAsia="hr-HR"/>
              </w:rPr>
            </w:pPr>
            <w:r w:rsidRPr="00376261">
              <w:rPr>
                <w:rFonts w:eastAsia="Times New Roman"/>
                <w:color w:val="000000"/>
                <w:sz w:val="20"/>
                <w:szCs w:val="20"/>
                <w:lang w:eastAsia="hr-HR"/>
              </w:rPr>
              <w:t>Gospodarska zona Ločka</w:t>
            </w:r>
          </w:p>
        </w:tc>
        <w:tc>
          <w:tcPr>
            <w:tcW w:w="1259" w:type="dxa"/>
            <w:tcBorders>
              <w:top w:val="nil"/>
              <w:left w:val="nil"/>
              <w:bottom w:val="single" w:sz="4" w:space="0" w:color="auto"/>
              <w:right w:val="single" w:sz="4" w:space="0" w:color="auto"/>
            </w:tcBorders>
            <w:shd w:val="clear" w:color="000000" w:fill="E2EFDA"/>
            <w:vAlign w:val="center"/>
            <w:hideMark/>
          </w:tcPr>
          <w:p w14:paraId="615E6400"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 xml:space="preserve">Jugozapadno od Drnja, uz željezničku prugu i glavnu cestu prema Koprivnici </w:t>
            </w:r>
          </w:p>
        </w:tc>
        <w:tc>
          <w:tcPr>
            <w:tcW w:w="1312" w:type="dxa"/>
            <w:tcBorders>
              <w:top w:val="nil"/>
              <w:left w:val="nil"/>
              <w:bottom w:val="single" w:sz="4" w:space="0" w:color="auto"/>
              <w:right w:val="single" w:sz="4" w:space="0" w:color="auto"/>
            </w:tcBorders>
            <w:shd w:val="clear" w:color="000000" w:fill="E2EFDA"/>
            <w:vAlign w:val="center"/>
            <w:hideMark/>
          </w:tcPr>
          <w:p w14:paraId="7D2F3661"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 xml:space="preserve">Proizvodno-poslovna namjena (P) – pogoni, skladišta, servisne djelatnosti </w:t>
            </w:r>
          </w:p>
        </w:tc>
        <w:tc>
          <w:tcPr>
            <w:tcW w:w="1399" w:type="dxa"/>
            <w:tcBorders>
              <w:top w:val="nil"/>
              <w:left w:val="nil"/>
              <w:bottom w:val="single" w:sz="4" w:space="0" w:color="auto"/>
              <w:right w:val="single" w:sz="4" w:space="0" w:color="auto"/>
            </w:tcBorders>
            <w:shd w:val="clear" w:color="000000" w:fill="E2EFDA"/>
            <w:vAlign w:val="center"/>
            <w:hideMark/>
          </w:tcPr>
          <w:p w14:paraId="17461409"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Djelomično izgrađene parcele s većim neizgrađenim površinama, rubni travnjaci uz cestu i prugu, pojedinačna stabla</w:t>
            </w:r>
          </w:p>
        </w:tc>
        <w:tc>
          <w:tcPr>
            <w:tcW w:w="1866" w:type="dxa"/>
            <w:tcBorders>
              <w:top w:val="nil"/>
              <w:left w:val="nil"/>
              <w:bottom w:val="single" w:sz="4" w:space="0" w:color="auto"/>
              <w:right w:val="single" w:sz="4" w:space="0" w:color="auto"/>
            </w:tcBorders>
            <w:shd w:val="clear" w:color="000000" w:fill="E2EFDA"/>
            <w:vAlign w:val="center"/>
            <w:hideMark/>
          </w:tcPr>
          <w:p w14:paraId="767B6D37"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Nedostatak kontinuiranih zelenih pojaseva prema stambenim zonama, pretežno nepropusne površine (asfalt, šljunak), potencijalno povećane emisije buke i prašine</w:t>
            </w:r>
          </w:p>
        </w:tc>
        <w:tc>
          <w:tcPr>
            <w:tcW w:w="2569" w:type="dxa"/>
            <w:tcBorders>
              <w:top w:val="nil"/>
              <w:left w:val="nil"/>
              <w:bottom w:val="single" w:sz="4" w:space="0" w:color="auto"/>
              <w:right w:val="single" w:sz="8" w:space="0" w:color="auto"/>
            </w:tcBorders>
            <w:shd w:val="clear" w:color="000000" w:fill="E2EFDA"/>
            <w:vAlign w:val="center"/>
            <w:hideMark/>
          </w:tcPr>
          <w:p w14:paraId="7819CFE9"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Uspostava zaštitnih zelenih pojaseva (drvoredi, grmlje) prema naselju i željezničkoj pruzi, zeleni krovovi i fasade na novim objektima, permeabilne površine parkirališta, integracija biciklističkih i pješačkih veza kroz zonu</w:t>
            </w:r>
          </w:p>
        </w:tc>
      </w:tr>
      <w:tr w:rsidR="00376261" w:rsidRPr="00376261" w14:paraId="1A32C899" w14:textId="77777777" w:rsidTr="00376261">
        <w:trPr>
          <w:trHeight w:val="2520"/>
        </w:trPr>
        <w:tc>
          <w:tcPr>
            <w:tcW w:w="1295" w:type="dxa"/>
            <w:tcBorders>
              <w:top w:val="nil"/>
              <w:left w:val="single" w:sz="8" w:space="0" w:color="auto"/>
              <w:bottom w:val="single" w:sz="4" w:space="0" w:color="auto"/>
              <w:right w:val="single" w:sz="4" w:space="0" w:color="auto"/>
            </w:tcBorders>
            <w:shd w:val="clear" w:color="000000" w:fill="A9D08E"/>
            <w:vAlign w:val="center"/>
            <w:hideMark/>
          </w:tcPr>
          <w:p w14:paraId="6464D432" w14:textId="51847382" w:rsidR="00376261" w:rsidRPr="00376261" w:rsidRDefault="00376261" w:rsidP="00376261">
            <w:pPr>
              <w:widowControl/>
              <w:autoSpaceDE/>
              <w:autoSpaceDN/>
              <w:rPr>
                <w:rFonts w:eastAsia="Times New Roman"/>
                <w:color w:val="000000"/>
                <w:sz w:val="20"/>
                <w:szCs w:val="20"/>
                <w:lang w:eastAsia="hr-HR"/>
              </w:rPr>
            </w:pPr>
            <w:r w:rsidRPr="00376261">
              <w:rPr>
                <w:rFonts w:eastAsia="Times New Roman"/>
                <w:color w:val="000000"/>
                <w:sz w:val="20"/>
                <w:szCs w:val="20"/>
                <w:lang w:eastAsia="hr-HR"/>
              </w:rPr>
              <w:t>Industrijska zona IGMA</w:t>
            </w:r>
            <w:r w:rsidR="00E6215C">
              <w:rPr>
                <w:rFonts w:eastAsia="Times New Roman"/>
                <w:color w:val="000000"/>
                <w:sz w:val="20"/>
                <w:szCs w:val="20"/>
                <w:lang w:eastAsia="hr-HR"/>
              </w:rPr>
              <w:t xml:space="preserve">, </w:t>
            </w:r>
            <w:r w:rsidRPr="00376261">
              <w:rPr>
                <w:rFonts w:eastAsia="Times New Roman"/>
                <w:color w:val="000000"/>
                <w:sz w:val="20"/>
                <w:szCs w:val="20"/>
                <w:lang w:eastAsia="hr-HR"/>
              </w:rPr>
              <w:t>južno od Torčeca</w:t>
            </w:r>
          </w:p>
        </w:tc>
        <w:tc>
          <w:tcPr>
            <w:tcW w:w="1259" w:type="dxa"/>
            <w:tcBorders>
              <w:top w:val="nil"/>
              <w:left w:val="nil"/>
              <w:bottom w:val="single" w:sz="4" w:space="0" w:color="auto"/>
              <w:right w:val="single" w:sz="4" w:space="0" w:color="auto"/>
            </w:tcBorders>
            <w:shd w:val="clear" w:color="000000" w:fill="E2EFDA"/>
            <w:vAlign w:val="center"/>
            <w:hideMark/>
          </w:tcPr>
          <w:p w14:paraId="0B2D7781"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 xml:space="preserve">Južno od naselja Torčec, uz postojeći industrijski kompleks i prometnicu prema Dravi </w:t>
            </w:r>
          </w:p>
        </w:tc>
        <w:tc>
          <w:tcPr>
            <w:tcW w:w="1312" w:type="dxa"/>
            <w:tcBorders>
              <w:top w:val="nil"/>
              <w:left w:val="nil"/>
              <w:bottom w:val="single" w:sz="4" w:space="0" w:color="auto"/>
              <w:right w:val="single" w:sz="4" w:space="0" w:color="auto"/>
            </w:tcBorders>
            <w:shd w:val="clear" w:color="000000" w:fill="E2EFDA"/>
            <w:vAlign w:val="center"/>
            <w:hideMark/>
          </w:tcPr>
          <w:p w14:paraId="6A4E5492"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 xml:space="preserve">Industrijska i proizvodna namjena (I) – eksploatacija i prerada mineralnih sirovina, prateći pogoni </w:t>
            </w:r>
          </w:p>
        </w:tc>
        <w:tc>
          <w:tcPr>
            <w:tcW w:w="1399" w:type="dxa"/>
            <w:tcBorders>
              <w:top w:val="nil"/>
              <w:left w:val="nil"/>
              <w:bottom w:val="single" w:sz="4" w:space="0" w:color="auto"/>
              <w:right w:val="single" w:sz="4" w:space="0" w:color="auto"/>
            </w:tcBorders>
            <w:shd w:val="clear" w:color="000000" w:fill="E2EFDA"/>
            <w:vAlign w:val="center"/>
            <w:hideMark/>
          </w:tcPr>
          <w:p w14:paraId="5A0F5488"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Otvoreni platoi, skladišne površine, degradirane površine nakon eksploatacije, rubni travnjaci i spontana vegetacija</w:t>
            </w:r>
          </w:p>
        </w:tc>
        <w:tc>
          <w:tcPr>
            <w:tcW w:w="1866" w:type="dxa"/>
            <w:tcBorders>
              <w:top w:val="nil"/>
              <w:left w:val="nil"/>
              <w:bottom w:val="single" w:sz="4" w:space="0" w:color="auto"/>
              <w:right w:val="single" w:sz="4" w:space="0" w:color="auto"/>
            </w:tcBorders>
            <w:shd w:val="clear" w:color="000000" w:fill="E2EFDA"/>
            <w:vAlign w:val="center"/>
            <w:hideMark/>
          </w:tcPr>
          <w:p w14:paraId="192ACA0A"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Vizualna i ekološka degradacija prostora, prašina i buka, nedostatak planiranih krajobraznih rješenja, ograničena ekološka povezanost s okolnim poljoprivrednim i prirodnim površinama</w:t>
            </w:r>
          </w:p>
        </w:tc>
        <w:tc>
          <w:tcPr>
            <w:tcW w:w="2569" w:type="dxa"/>
            <w:tcBorders>
              <w:top w:val="nil"/>
              <w:left w:val="nil"/>
              <w:bottom w:val="single" w:sz="4" w:space="0" w:color="auto"/>
              <w:right w:val="single" w:sz="8" w:space="0" w:color="auto"/>
            </w:tcBorders>
            <w:shd w:val="clear" w:color="000000" w:fill="E2EFDA"/>
            <w:vAlign w:val="center"/>
            <w:hideMark/>
          </w:tcPr>
          <w:p w14:paraId="199592F0"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Rekultivacija iskorištenih površina u šumske i travnjačke cjeline, postavljanje solarnih sustava na krovove i tehničke površine, stvaranje zelenih tampon zona prema Torčecu i poljoprivrednom području, potencijalne edukativne staze o rekultivaciji i kružnom korištenju prostora</w:t>
            </w:r>
          </w:p>
        </w:tc>
      </w:tr>
      <w:tr w:rsidR="00376261" w:rsidRPr="00376261" w14:paraId="332322E6" w14:textId="77777777" w:rsidTr="00376261">
        <w:trPr>
          <w:trHeight w:val="2160"/>
        </w:trPr>
        <w:tc>
          <w:tcPr>
            <w:tcW w:w="1295" w:type="dxa"/>
            <w:tcBorders>
              <w:top w:val="nil"/>
              <w:left w:val="single" w:sz="8" w:space="0" w:color="auto"/>
              <w:bottom w:val="single" w:sz="4" w:space="0" w:color="auto"/>
              <w:right w:val="single" w:sz="4" w:space="0" w:color="auto"/>
            </w:tcBorders>
            <w:shd w:val="clear" w:color="000000" w:fill="A9D08E"/>
            <w:vAlign w:val="center"/>
            <w:hideMark/>
          </w:tcPr>
          <w:p w14:paraId="29464D08" w14:textId="77777777" w:rsidR="00376261" w:rsidRPr="00376261" w:rsidRDefault="00376261" w:rsidP="00376261">
            <w:pPr>
              <w:widowControl/>
              <w:autoSpaceDE/>
              <w:autoSpaceDN/>
              <w:rPr>
                <w:rFonts w:eastAsia="Times New Roman"/>
                <w:color w:val="000000"/>
                <w:sz w:val="20"/>
                <w:szCs w:val="20"/>
                <w:lang w:eastAsia="hr-HR"/>
              </w:rPr>
            </w:pPr>
            <w:r w:rsidRPr="00376261">
              <w:rPr>
                <w:rFonts w:eastAsia="Times New Roman"/>
                <w:color w:val="000000"/>
                <w:sz w:val="20"/>
                <w:szCs w:val="20"/>
                <w:lang w:eastAsia="hr-HR"/>
              </w:rPr>
              <w:t>Manje poslovne i servisne zone u naseljima</w:t>
            </w:r>
          </w:p>
        </w:tc>
        <w:tc>
          <w:tcPr>
            <w:tcW w:w="1259" w:type="dxa"/>
            <w:tcBorders>
              <w:top w:val="nil"/>
              <w:left w:val="nil"/>
              <w:bottom w:val="single" w:sz="4" w:space="0" w:color="auto"/>
              <w:right w:val="single" w:sz="4" w:space="0" w:color="auto"/>
            </w:tcBorders>
            <w:shd w:val="clear" w:color="000000" w:fill="E2EFDA"/>
            <w:vAlign w:val="center"/>
            <w:hideMark/>
          </w:tcPr>
          <w:p w14:paraId="0905EF45"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 xml:space="preserve">Uz glavne ulice u Drnju, Botovu i Torčecu (trgovine, servisi, ugostiteljstvo) </w:t>
            </w:r>
          </w:p>
        </w:tc>
        <w:tc>
          <w:tcPr>
            <w:tcW w:w="1312" w:type="dxa"/>
            <w:tcBorders>
              <w:top w:val="nil"/>
              <w:left w:val="nil"/>
              <w:bottom w:val="single" w:sz="4" w:space="0" w:color="auto"/>
              <w:right w:val="single" w:sz="4" w:space="0" w:color="auto"/>
            </w:tcBorders>
            <w:shd w:val="clear" w:color="000000" w:fill="E2EFDA"/>
            <w:vAlign w:val="center"/>
            <w:hideMark/>
          </w:tcPr>
          <w:p w14:paraId="43B8E8DB"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 xml:space="preserve">Mješovita namjena – poslovno-stambena (M) s manjim poslovnim i uslužnim sadržajima </w:t>
            </w:r>
          </w:p>
        </w:tc>
        <w:tc>
          <w:tcPr>
            <w:tcW w:w="1399" w:type="dxa"/>
            <w:tcBorders>
              <w:top w:val="nil"/>
              <w:left w:val="nil"/>
              <w:bottom w:val="single" w:sz="4" w:space="0" w:color="auto"/>
              <w:right w:val="single" w:sz="4" w:space="0" w:color="auto"/>
            </w:tcBorders>
            <w:shd w:val="clear" w:color="000000" w:fill="E2EFDA"/>
            <w:vAlign w:val="center"/>
            <w:hideMark/>
          </w:tcPr>
          <w:p w14:paraId="27C9FBA4"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Mali trgovi, parkirališta i zelene površine ispred poslovnih objekata, pojedinačna stabla i cvjetne gredice</w:t>
            </w:r>
          </w:p>
        </w:tc>
        <w:tc>
          <w:tcPr>
            <w:tcW w:w="1866" w:type="dxa"/>
            <w:tcBorders>
              <w:top w:val="nil"/>
              <w:left w:val="nil"/>
              <w:bottom w:val="single" w:sz="4" w:space="0" w:color="auto"/>
              <w:right w:val="single" w:sz="4" w:space="0" w:color="auto"/>
            </w:tcBorders>
            <w:shd w:val="clear" w:color="000000" w:fill="E2EFDA"/>
            <w:vAlign w:val="center"/>
            <w:hideMark/>
          </w:tcPr>
          <w:p w14:paraId="0AC79381"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Često dominacija asfaltnih ili betonskih površina bez hlada, neuređena oborinska odvodnja s parkirališta, fragmentiranost javnih prostora</w:t>
            </w:r>
          </w:p>
        </w:tc>
        <w:tc>
          <w:tcPr>
            <w:tcW w:w="2569" w:type="dxa"/>
            <w:tcBorders>
              <w:top w:val="nil"/>
              <w:left w:val="nil"/>
              <w:bottom w:val="single" w:sz="4" w:space="0" w:color="auto"/>
              <w:right w:val="single" w:sz="8" w:space="0" w:color="auto"/>
            </w:tcBorders>
            <w:shd w:val="clear" w:color="000000" w:fill="E2EFDA"/>
            <w:vAlign w:val="center"/>
            <w:hideMark/>
          </w:tcPr>
          <w:p w14:paraId="257275EF"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Uvođenje drvoreda i sjedećih zona uz poslovne sadržaje, kišni vrtovi i zelene jaruge uz parkirališta (SUDS), standard minimalnog udjela zelenila pri novoj gradnji i rekonstrukciji, stvaranje zelenih poslovnih fronti u središtima naselja</w:t>
            </w:r>
          </w:p>
        </w:tc>
      </w:tr>
      <w:tr w:rsidR="00376261" w:rsidRPr="00376261" w14:paraId="2A6E808D" w14:textId="77777777" w:rsidTr="00376261">
        <w:trPr>
          <w:trHeight w:val="2160"/>
        </w:trPr>
        <w:tc>
          <w:tcPr>
            <w:tcW w:w="1295" w:type="dxa"/>
            <w:tcBorders>
              <w:top w:val="nil"/>
              <w:left w:val="single" w:sz="8" w:space="0" w:color="auto"/>
              <w:bottom w:val="single" w:sz="4" w:space="0" w:color="auto"/>
              <w:right w:val="single" w:sz="4" w:space="0" w:color="auto"/>
            </w:tcBorders>
            <w:shd w:val="clear" w:color="000000" w:fill="A9D08E"/>
            <w:vAlign w:val="center"/>
            <w:hideMark/>
          </w:tcPr>
          <w:p w14:paraId="65FE998F" w14:textId="77777777" w:rsidR="00376261" w:rsidRPr="00376261" w:rsidRDefault="00376261" w:rsidP="00376261">
            <w:pPr>
              <w:widowControl/>
              <w:autoSpaceDE/>
              <w:autoSpaceDN/>
              <w:rPr>
                <w:rFonts w:eastAsia="Times New Roman"/>
                <w:color w:val="000000"/>
                <w:sz w:val="20"/>
                <w:szCs w:val="20"/>
                <w:lang w:eastAsia="hr-HR"/>
              </w:rPr>
            </w:pPr>
            <w:r w:rsidRPr="00376261">
              <w:rPr>
                <w:rFonts w:eastAsia="Times New Roman"/>
                <w:color w:val="000000"/>
                <w:sz w:val="20"/>
                <w:szCs w:val="20"/>
                <w:lang w:eastAsia="hr-HR"/>
              </w:rPr>
              <w:t>Turističko-rekreacijske zone uz Šodericu</w:t>
            </w:r>
          </w:p>
        </w:tc>
        <w:tc>
          <w:tcPr>
            <w:tcW w:w="1259" w:type="dxa"/>
            <w:tcBorders>
              <w:top w:val="nil"/>
              <w:left w:val="nil"/>
              <w:bottom w:val="single" w:sz="4" w:space="0" w:color="auto"/>
              <w:right w:val="single" w:sz="4" w:space="0" w:color="auto"/>
            </w:tcBorders>
            <w:shd w:val="clear" w:color="000000" w:fill="E2EFDA"/>
            <w:vAlign w:val="center"/>
            <w:hideMark/>
          </w:tcPr>
          <w:p w14:paraId="7355F224"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 xml:space="preserve">Sjeverno od Drnja i Botova, oko jezera Šoderica </w:t>
            </w:r>
          </w:p>
        </w:tc>
        <w:tc>
          <w:tcPr>
            <w:tcW w:w="1312" w:type="dxa"/>
            <w:tcBorders>
              <w:top w:val="nil"/>
              <w:left w:val="nil"/>
              <w:bottom w:val="single" w:sz="4" w:space="0" w:color="auto"/>
              <w:right w:val="single" w:sz="4" w:space="0" w:color="auto"/>
            </w:tcBorders>
            <w:shd w:val="clear" w:color="000000" w:fill="E2EFDA"/>
            <w:vAlign w:val="center"/>
            <w:hideMark/>
          </w:tcPr>
          <w:p w14:paraId="43373E32"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 xml:space="preserve">Turističko-rekreacijska namjena (T) – kamp, kupalište, ugostiteljski i sportski sadržaji </w:t>
            </w:r>
          </w:p>
        </w:tc>
        <w:tc>
          <w:tcPr>
            <w:tcW w:w="1399" w:type="dxa"/>
            <w:tcBorders>
              <w:top w:val="nil"/>
              <w:left w:val="nil"/>
              <w:bottom w:val="single" w:sz="4" w:space="0" w:color="auto"/>
              <w:right w:val="single" w:sz="4" w:space="0" w:color="auto"/>
            </w:tcBorders>
            <w:shd w:val="clear" w:color="000000" w:fill="E2EFDA"/>
            <w:vAlign w:val="center"/>
            <w:hideMark/>
          </w:tcPr>
          <w:p w14:paraId="3959EC64"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Otvorene zelene površine uz obalu, plaže, šetnice, drvoredi i travnjaci, pojedine sportske i ugostiteljske zone</w:t>
            </w:r>
          </w:p>
        </w:tc>
        <w:tc>
          <w:tcPr>
            <w:tcW w:w="1866" w:type="dxa"/>
            <w:tcBorders>
              <w:top w:val="nil"/>
              <w:left w:val="nil"/>
              <w:bottom w:val="single" w:sz="4" w:space="0" w:color="auto"/>
              <w:right w:val="single" w:sz="4" w:space="0" w:color="auto"/>
            </w:tcBorders>
            <w:shd w:val="clear" w:color="000000" w:fill="E2EFDA"/>
            <w:vAlign w:val="center"/>
            <w:hideMark/>
          </w:tcPr>
          <w:p w14:paraId="49CE8534"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Pritisak izgradnje na obalni pojas, fragmentacija prirodnih staništa, sezonsko opterećenje prometa i otpada</w:t>
            </w:r>
          </w:p>
        </w:tc>
        <w:tc>
          <w:tcPr>
            <w:tcW w:w="2569" w:type="dxa"/>
            <w:tcBorders>
              <w:top w:val="nil"/>
              <w:left w:val="nil"/>
              <w:bottom w:val="single" w:sz="4" w:space="0" w:color="auto"/>
              <w:right w:val="single" w:sz="8" w:space="0" w:color="auto"/>
            </w:tcBorders>
            <w:shd w:val="clear" w:color="000000" w:fill="E2EFDA"/>
            <w:vAlign w:val="center"/>
            <w:hideMark/>
          </w:tcPr>
          <w:p w14:paraId="12D903AB"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Planiranje šetnica i biciklističkih staza u zelenilu, zaštitni pojas prirodne vegetacije uz obalu, NbS za oborinske vode i sanitarnu infrastrukturu, razvoj ekoturističkih i edukativnih sadržaja (promatranje ptica, interpretacija ekosustava)</w:t>
            </w:r>
          </w:p>
        </w:tc>
      </w:tr>
      <w:tr w:rsidR="00376261" w:rsidRPr="00376261" w14:paraId="2B96BC2A" w14:textId="77777777" w:rsidTr="00376261">
        <w:trPr>
          <w:trHeight w:val="2655"/>
        </w:trPr>
        <w:tc>
          <w:tcPr>
            <w:tcW w:w="1295" w:type="dxa"/>
            <w:tcBorders>
              <w:top w:val="nil"/>
              <w:left w:val="single" w:sz="8" w:space="0" w:color="auto"/>
              <w:bottom w:val="single" w:sz="8" w:space="0" w:color="auto"/>
              <w:right w:val="single" w:sz="4" w:space="0" w:color="auto"/>
            </w:tcBorders>
            <w:shd w:val="clear" w:color="000000" w:fill="A9D08E"/>
            <w:vAlign w:val="center"/>
            <w:hideMark/>
          </w:tcPr>
          <w:p w14:paraId="6C467B5C" w14:textId="77777777" w:rsidR="00376261" w:rsidRPr="00376261" w:rsidRDefault="00376261" w:rsidP="00376261">
            <w:pPr>
              <w:widowControl/>
              <w:autoSpaceDE/>
              <w:autoSpaceDN/>
              <w:rPr>
                <w:rFonts w:eastAsia="Times New Roman"/>
                <w:color w:val="000000"/>
                <w:sz w:val="20"/>
                <w:szCs w:val="20"/>
                <w:lang w:eastAsia="hr-HR"/>
              </w:rPr>
            </w:pPr>
            <w:r w:rsidRPr="00376261">
              <w:rPr>
                <w:rFonts w:eastAsia="Times New Roman"/>
                <w:color w:val="000000"/>
                <w:sz w:val="20"/>
                <w:szCs w:val="20"/>
                <w:lang w:eastAsia="hr-HR"/>
              </w:rPr>
              <w:t>Rekreacijsko-turistički centar Park Torčec</w:t>
            </w:r>
          </w:p>
        </w:tc>
        <w:tc>
          <w:tcPr>
            <w:tcW w:w="1259" w:type="dxa"/>
            <w:tcBorders>
              <w:top w:val="nil"/>
              <w:left w:val="nil"/>
              <w:bottom w:val="single" w:sz="8" w:space="0" w:color="auto"/>
              <w:right w:val="single" w:sz="4" w:space="0" w:color="auto"/>
            </w:tcBorders>
            <w:shd w:val="clear" w:color="000000" w:fill="E2EFDA"/>
            <w:vAlign w:val="center"/>
            <w:hideMark/>
          </w:tcPr>
          <w:p w14:paraId="66F765F7"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 xml:space="preserve">Uz potok Gliboki i središte Torčeca </w:t>
            </w:r>
          </w:p>
        </w:tc>
        <w:tc>
          <w:tcPr>
            <w:tcW w:w="1312" w:type="dxa"/>
            <w:tcBorders>
              <w:top w:val="nil"/>
              <w:left w:val="nil"/>
              <w:bottom w:val="single" w:sz="8" w:space="0" w:color="auto"/>
              <w:right w:val="single" w:sz="4" w:space="0" w:color="auto"/>
            </w:tcBorders>
            <w:shd w:val="clear" w:color="000000" w:fill="E2EFDA"/>
            <w:vAlign w:val="center"/>
            <w:hideMark/>
          </w:tcPr>
          <w:p w14:paraId="3C0FA426"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 xml:space="preserve">Rekreacijsko-turistička i javna namjena – stadion, interpretacijski i posjetiteljski centar, šetnice i zelene površine </w:t>
            </w:r>
          </w:p>
        </w:tc>
        <w:tc>
          <w:tcPr>
            <w:tcW w:w="1399" w:type="dxa"/>
            <w:tcBorders>
              <w:top w:val="nil"/>
              <w:left w:val="nil"/>
              <w:bottom w:val="single" w:sz="8" w:space="0" w:color="auto"/>
              <w:right w:val="single" w:sz="4" w:space="0" w:color="auto"/>
            </w:tcBorders>
            <w:shd w:val="clear" w:color="000000" w:fill="E2EFDA"/>
            <w:vAlign w:val="center"/>
            <w:hideMark/>
          </w:tcPr>
          <w:p w14:paraId="3F192377"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Veliki udio planiranih otvorenih zelenih površina, sportski teren, parkovni prostor, koridor uz Gliboki</w:t>
            </w:r>
          </w:p>
        </w:tc>
        <w:tc>
          <w:tcPr>
            <w:tcW w:w="1866" w:type="dxa"/>
            <w:tcBorders>
              <w:top w:val="nil"/>
              <w:left w:val="nil"/>
              <w:bottom w:val="single" w:sz="8" w:space="0" w:color="auto"/>
              <w:right w:val="single" w:sz="4" w:space="0" w:color="auto"/>
            </w:tcBorders>
            <w:shd w:val="clear" w:color="000000" w:fill="E2EFDA"/>
            <w:vAlign w:val="center"/>
            <w:hideMark/>
          </w:tcPr>
          <w:p w14:paraId="42726805"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Potrebna pažljiva regulacija oborinskih voda i zaštita od lokalnih poplava, rizik od preizgradnje popratnim sadržajima ako se ne poštuju krajobrazni kapaciteti</w:t>
            </w:r>
          </w:p>
        </w:tc>
        <w:tc>
          <w:tcPr>
            <w:tcW w:w="2569" w:type="dxa"/>
            <w:tcBorders>
              <w:top w:val="nil"/>
              <w:left w:val="nil"/>
              <w:bottom w:val="single" w:sz="8" w:space="0" w:color="auto"/>
              <w:right w:val="single" w:sz="8" w:space="0" w:color="auto"/>
            </w:tcBorders>
            <w:shd w:val="clear" w:color="000000" w:fill="E2EFDA"/>
            <w:vAlign w:val="center"/>
            <w:hideMark/>
          </w:tcPr>
          <w:p w14:paraId="3A0D4ED9" w14:textId="77777777" w:rsidR="00376261" w:rsidRPr="00376261" w:rsidRDefault="00376261" w:rsidP="00376261">
            <w:pPr>
              <w:widowControl/>
              <w:autoSpaceDE/>
              <w:autoSpaceDN/>
              <w:rPr>
                <w:rFonts w:eastAsia="Times New Roman"/>
                <w:color w:val="000000"/>
                <w:sz w:val="18"/>
                <w:szCs w:val="18"/>
                <w:lang w:eastAsia="hr-HR"/>
              </w:rPr>
            </w:pPr>
            <w:r w:rsidRPr="00376261">
              <w:rPr>
                <w:rFonts w:eastAsia="Times New Roman"/>
                <w:color w:val="000000"/>
                <w:sz w:val="18"/>
                <w:szCs w:val="18"/>
                <w:lang w:eastAsia="hr-HR"/>
              </w:rPr>
              <w:t>Pilot područje ZUO 3.0 – demonstracija NbS (SUDS, ozelenjavanje, prirodno uređenje obala Glibokog), integracija sporta, rekreacije, edukacije i kulturne baštine, jezgra lokalne plavo-zelene mreže koja povezuje stambene zone Torčeca s Dravom i poljoprivrednim prostorima</w:t>
            </w:r>
          </w:p>
        </w:tc>
      </w:tr>
    </w:tbl>
    <w:p w14:paraId="530905E8" w14:textId="77777777" w:rsidR="00376261" w:rsidRPr="007A056D" w:rsidRDefault="00376261" w:rsidP="00376261">
      <w:pPr>
        <w:ind w:left="720"/>
        <w:rPr>
          <w:sz w:val="17"/>
          <w:szCs w:val="17"/>
        </w:rPr>
      </w:pPr>
      <w:r w:rsidRPr="007A056D">
        <w:rPr>
          <w:sz w:val="17"/>
          <w:szCs w:val="17"/>
        </w:rPr>
        <w:t>Izvor: obrada autora</w:t>
      </w:r>
    </w:p>
    <w:p w14:paraId="329925A8" w14:textId="77777777" w:rsidR="00376261" w:rsidRPr="00376261" w:rsidRDefault="00376261" w:rsidP="00376261"/>
    <w:p w14:paraId="1FCA6A94" w14:textId="77777777" w:rsidR="00376261" w:rsidRDefault="00376261" w:rsidP="00376261"/>
    <w:p w14:paraId="7D761AA3" w14:textId="39690339" w:rsidR="00332B34" w:rsidRPr="00332B34" w:rsidRDefault="00332B34" w:rsidP="00CF3E4C">
      <w:pPr>
        <w:spacing w:line="281" w:lineRule="auto"/>
        <w:ind w:left="675" w:right="1021"/>
        <w:jc w:val="both"/>
        <w:rPr>
          <w:sz w:val="21"/>
          <w:szCs w:val="21"/>
        </w:rPr>
      </w:pPr>
      <w:r w:rsidRPr="00332B34">
        <w:rPr>
          <w:sz w:val="21"/>
          <w:szCs w:val="21"/>
        </w:rPr>
        <w:lastRenderedPageBreak/>
        <w:t xml:space="preserve">Infrastrukturne trase Općine Drnje – prometne, energetske i vodnogospodarske – čine temeljni sloj sive infrastrukture koji ujedno strukturira i organizira otvoreni prostor naselja Drnje, Botovo i </w:t>
      </w:r>
      <w:r>
        <w:rPr>
          <w:sz w:val="21"/>
          <w:szCs w:val="21"/>
        </w:rPr>
        <w:t>T</w:t>
      </w:r>
      <w:r w:rsidRPr="00332B34">
        <w:rPr>
          <w:sz w:val="21"/>
          <w:szCs w:val="21"/>
        </w:rPr>
        <w:t xml:space="preserve">orčec. </w:t>
      </w:r>
      <w:r>
        <w:rPr>
          <w:sz w:val="21"/>
          <w:szCs w:val="21"/>
        </w:rPr>
        <w:t xml:space="preserve"> </w:t>
      </w:r>
      <w:r w:rsidRPr="00332B34">
        <w:rPr>
          <w:sz w:val="21"/>
          <w:szCs w:val="21"/>
        </w:rPr>
        <w:t>Iako je njihova primarna funkcija tehničke naravi, ovi koridori imaju značajan utjecaj na krajobraz, kvalitetu života stanovnika, mikroklimu i ekološku povezanost prostora.</w:t>
      </w:r>
      <w:r>
        <w:rPr>
          <w:sz w:val="21"/>
          <w:szCs w:val="21"/>
        </w:rPr>
        <w:t xml:space="preserve"> </w:t>
      </w:r>
      <w:r w:rsidRPr="00332B34">
        <w:rPr>
          <w:sz w:val="21"/>
          <w:szCs w:val="21"/>
        </w:rPr>
        <w:t>U okviru Strategije zelene urbane obnove 3.0 infrastrukturni koridori promatraju se ne samo kao prometni i tehnički sustavi, nego i kao potencijalne osi razvoja zelene i plavo-zelene infrastrukture (ZI/PZI) te prostori za primjenu rješenja temeljenih na prirodi (NbS) i načela kružnog gospodarenja prostorom.</w:t>
      </w:r>
      <w:r>
        <w:rPr>
          <w:sz w:val="21"/>
          <w:szCs w:val="21"/>
        </w:rPr>
        <w:t xml:space="preserve"> </w:t>
      </w:r>
      <w:r w:rsidRPr="00332B34">
        <w:rPr>
          <w:sz w:val="21"/>
          <w:szCs w:val="21"/>
        </w:rPr>
        <w:t>Tablica u nastavku prikazuje glavne infrastrukturne trase na području Općine Drnje, njihove prostorne karakteristike, ključne probleme koji utječu na okoliš i kvalitetu prostora te potencijale za njihovu transformaciju u klimatski otpornije i krajobrazno kvalitetnije koridore.</w:t>
      </w:r>
    </w:p>
    <w:p w14:paraId="412ADA21" w14:textId="77777777" w:rsidR="004747AC" w:rsidRDefault="004747AC" w:rsidP="00180961">
      <w:pPr>
        <w:spacing w:after="21"/>
        <w:ind w:left="424"/>
        <w:rPr>
          <w:color w:val="808080"/>
          <w:spacing w:val="-4"/>
          <w:sz w:val="20"/>
        </w:rPr>
      </w:pPr>
    </w:p>
    <w:p w14:paraId="2612E1D8" w14:textId="77777777" w:rsidR="00376261" w:rsidRDefault="00376261" w:rsidP="00180961">
      <w:pPr>
        <w:spacing w:after="21"/>
        <w:ind w:left="424"/>
        <w:rPr>
          <w:color w:val="808080"/>
          <w:spacing w:val="-4"/>
          <w:sz w:val="20"/>
        </w:rPr>
      </w:pPr>
    </w:p>
    <w:p w14:paraId="62F9BE10" w14:textId="77777777" w:rsidR="00376261" w:rsidRDefault="00376261" w:rsidP="00180961">
      <w:pPr>
        <w:spacing w:after="21"/>
        <w:ind w:left="424"/>
        <w:rPr>
          <w:color w:val="808080"/>
          <w:spacing w:val="-4"/>
          <w:sz w:val="20"/>
        </w:rPr>
      </w:pPr>
    </w:p>
    <w:p w14:paraId="2A4D8175" w14:textId="77777777" w:rsidR="00376261" w:rsidRDefault="00376261" w:rsidP="00180961">
      <w:pPr>
        <w:spacing w:after="21"/>
        <w:ind w:left="424"/>
        <w:rPr>
          <w:color w:val="808080"/>
          <w:spacing w:val="-4"/>
          <w:sz w:val="20"/>
        </w:rPr>
      </w:pPr>
    </w:p>
    <w:p w14:paraId="23E809EA" w14:textId="77777777" w:rsidR="00376261" w:rsidRDefault="00376261" w:rsidP="00180961">
      <w:pPr>
        <w:spacing w:after="21"/>
        <w:ind w:left="424"/>
        <w:rPr>
          <w:color w:val="808080"/>
          <w:spacing w:val="-4"/>
          <w:sz w:val="20"/>
        </w:rPr>
      </w:pPr>
    </w:p>
    <w:p w14:paraId="53CF4C46" w14:textId="77777777" w:rsidR="00376261" w:rsidRDefault="00376261" w:rsidP="00180961">
      <w:pPr>
        <w:spacing w:after="21"/>
        <w:ind w:left="424"/>
        <w:rPr>
          <w:color w:val="808080"/>
          <w:spacing w:val="-4"/>
          <w:sz w:val="20"/>
        </w:rPr>
      </w:pPr>
    </w:p>
    <w:p w14:paraId="1ACE3371" w14:textId="77777777" w:rsidR="00376261" w:rsidRDefault="00376261" w:rsidP="00180961">
      <w:pPr>
        <w:spacing w:after="21"/>
        <w:ind w:left="424"/>
        <w:rPr>
          <w:color w:val="808080"/>
          <w:spacing w:val="-4"/>
          <w:sz w:val="20"/>
        </w:rPr>
      </w:pPr>
    </w:p>
    <w:p w14:paraId="29A7EAAB" w14:textId="77777777" w:rsidR="00376261" w:rsidRDefault="00376261" w:rsidP="00180961">
      <w:pPr>
        <w:spacing w:after="21"/>
        <w:ind w:left="424"/>
        <w:rPr>
          <w:color w:val="808080"/>
          <w:spacing w:val="-4"/>
          <w:sz w:val="20"/>
        </w:rPr>
      </w:pPr>
    </w:p>
    <w:p w14:paraId="49384092" w14:textId="77777777" w:rsidR="00376261" w:rsidRDefault="00376261" w:rsidP="00180961">
      <w:pPr>
        <w:spacing w:after="21"/>
        <w:ind w:left="424"/>
        <w:rPr>
          <w:color w:val="808080"/>
          <w:spacing w:val="-4"/>
          <w:sz w:val="20"/>
        </w:rPr>
      </w:pPr>
    </w:p>
    <w:p w14:paraId="05B9309C" w14:textId="77777777" w:rsidR="00376261" w:rsidRDefault="00376261" w:rsidP="00180961">
      <w:pPr>
        <w:spacing w:after="21"/>
        <w:ind w:left="424"/>
        <w:rPr>
          <w:color w:val="808080"/>
          <w:spacing w:val="-4"/>
          <w:sz w:val="20"/>
        </w:rPr>
      </w:pPr>
    </w:p>
    <w:p w14:paraId="518E6A03" w14:textId="77777777" w:rsidR="00376261" w:rsidRDefault="00376261" w:rsidP="00180961">
      <w:pPr>
        <w:spacing w:after="21"/>
        <w:ind w:left="424"/>
        <w:rPr>
          <w:color w:val="808080"/>
          <w:spacing w:val="-4"/>
          <w:sz w:val="20"/>
        </w:rPr>
      </w:pPr>
    </w:p>
    <w:p w14:paraId="2AB5A050" w14:textId="77777777" w:rsidR="00376261" w:rsidRDefault="00376261" w:rsidP="00180961">
      <w:pPr>
        <w:spacing w:after="21"/>
        <w:ind w:left="424"/>
        <w:rPr>
          <w:color w:val="808080"/>
          <w:spacing w:val="-4"/>
          <w:sz w:val="20"/>
        </w:rPr>
      </w:pPr>
    </w:p>
    <w:p w14:paraId="12B074E3" w14:textId="77777777" w:rsidR="00376261" w:rsidRDefault="00376261" w:rsidP="00180961">
      <w:pPr>
        <w:spacing w:after="21"/>
        <w:ind w:left="424"/>
        <w:rPr>
          <w:color w:val="808080"/>
          <w:spacing w:val="-4"/>
          <w:sz w:val="20"/>
        </w:rPr>
      </w:pPr>
    </w:p>
    <w:p w14:paraId="753CF75E" w14:textId="77777777" w:rsidR="00376261" w:rsidRDefault="00376261" w:rsidP="00180961">
      <w:pPr>
        <w:spacing w:after="21"/>
        <w:ind w:left="424"/>
        <w:rPr>
          <w:color w:val="808080"/>
          <w:spacing w:val="-4"/>
          <w:sz w:val="20"/>
        </w:rPr>
      </w:pPr>
    </w:p>
    <w:p w14:paraId="1A07616B" w14:textId="77777777" w:rsidR="00376261" w:rsidRDefault="00376261" w:rsidP="00180961">
      <w:pPr>
        <w:spacing w:after="21"/>
        <w:ind w:left="424"/>
        <w:rPr>
          <w:color w:val="808080"/>
          <w:spacing w:val="-4"/>
          <w:sz w:val="20"/>
        </w:rPr>
      </w:pPr>
    </w:p>
    <w:p w14:paraId="50C53F7A" w14:textId="77777777" w:rsidR="00376261" w:rsidRDefault="00376261" w:rsidP="00180961">
      <w:pPr>
        <w:spacing w:after="21"/>
        <w:ind w:left="424"/>
        <w:rPr>
          <w:color w:val="808080"/>
          <w:spacing w:val="-4"/>
          <w:sz w:val="20"/>
        </w:rPr>
      </w:pPr>
    </w:p>
    <w:p w14:paraId="52DABCAA" w14:textId="77777777" w:rsidR="00376261" w:rsidRDefault="00376261" w:rsidP="00180961">
      <w:pPr>
        <w:spacing w:after="21"/>
        <w:ind w:left="424"/>
        <w:rPr>
          <w:color w:val="808080"/>
          <w:spacing w:val="-4"/>
          <w:sz w:val="20"/>
        </w:rPr>
      </w:pPr>
    </w:p>
    <w:p w14:paraId="10D56AF8" w14:textId="77777777" w:rsidR="00376261" w:rsidRDefault="00376261" w:rsidP="00180961">
      <w:pPr>
        <w:spacing w:after="21"/>
        <w:ind w:left="424"/>
        <w:rPr>
          <w:color w:val="808080"/>
          <w:spacing w:val="-4"/>
          <w:sz w:val="20"/>
        </w:rPr>
      </w:pPr>
    </w:p>
    <w:p w14:paraId="7F0514EC" w14:textId="77777777" w:rsidR="00376261" w:rsidRDefault="00376261" w:rsidP="00180961">
      <w:pPr>
        <w:spacing w:after="21"/>
        <w:ind w:left="424"/>
        <w:rPr>
          <w:color w:val="808080"/>
          <w:spacing w:val="-4"/>
          <w:sz w:val="20"/>
        </w:rPr>
      </w:pPr>
    </w:p>
    <w:p w14:paraId="5FC46F7C" w14:textId="77777777" w:rsidR="00376261" w:rsidRDefault="00376261" w:rsidP="00180961">
      <w:pPr>
        <w:spacing w:after="21"/>
        <w:ind w:left="424"/>
        <w:rPr>
          <w:color w:val="808080"/>
          <w:spacing w:val="-4"/>
          <w:sz w:val="20"/>
        </w:rPr>
      </w:pPr>
    </w:p>
    <w:p w14:paraId="786EA055" w14:textId="77777777" w:rsidR="00376261" w:rsidRDefault="00376261" w:rsidP="00180961">
      <w:pPr>
        <w:spacing w:after="21"/>
        <w:ind w:left="424"/>
        <w:rPr>
          <w:color w:val="808080"/>
          <w:spacing w:val="-4"/>
          <w:sz w:val="20"/>
        </w:rPr>
      </w:pPr>
    </w:p>
    <w:p w14:paraId="5CE14AD3" w14:textId="77777777" w:rsidR="00376261" w:rsidRDefault="00376261" w:rsidP="00180961">
      <w:pPr>
        <w:spacing w:after="21"/>
        <w:ind w:left="424"/>
        <w:rPr>
          <w:color w:val="808080"/>
          <w:spacing w:val="-4"/>
          <w:sz w:val="20"/>
        </w:rPr>
      </w:pPr>
    </w:p>
    <w:p w14:paraId="4628DED3" w14:textId="77777777" w:rsidR="00376261" w:rsidRDefault="00376261" w:rsidP="00180961">
      <w:pPr>
        <w:spacing w:after="21"/>
        <w:ind w:left="424"/>
        <w:rPr>
          <w:color w:val="808080"/>
          <w:spacing w:val="-4"/>
          <w:sz w:val="20"/>
        </w:rPr>
      </w:pPr>
    </w:p>
    <w:p w14:paraId="50FFF540" w14:textId="77777777" w:rsidR="00376261" w:rsidRDefault="00376261" w:rsidP="00180961">
      <w:pPr>
        <w:spacing w:after="21"/>
        <w:ind w:left="424"/>
        <w:rPr>
          <w:color w:val="808080"/>
          <w:spacing w:val="-4"/>
          <w:sz w:val="20"/>
        </w:rPr>
      </w:pPr>
    </w:p>
    <w:p w14:paraId="68DEEDFD" w14:textId="77777777" w:rsidR="00376261" w:rsidRDefault="00376261" w:rsidP="00180961">
      <w:pPr>
        <w:spacing w:after="21"/>
        <w:ind w:left="424"/>
        <w:rPr>
          <w:color w:val="808080"/>
          <w:spacing w:val="-4"/>
          <w:sz w:val="20"/>
        </w:rPr>
      </w:pPr>
    </w:p>
    <w:p w14:paraId="685A108A" w14:textId="77777777" w:rsidR="00376261" w:rsidRDefault="00376261" w:rsidP="00180961">
      <w:pPr>
        <w:spacing w:after="21"/>
        <w:ind w:left="424"/>
        <w:rPr>
          <w:color w:val="808080"/>
          <w:spacing w:val="-4"/>
          <w:sz w:val="20"/>
        </w:rPr>
      </w:pPr>
    </w:p>
    <w:p w14:paraId="3C0C51FF" w14:textId="77777777" w:rsidR="00376261" w:rsidRDefault="00376261" w:rsidP="00180961">
      <w:pPr>
        <w:spacing w:after="21"/>
        <w:ind w:left="424"/>
        <w:rPr>
          <w:color w:val="808080"/>
          <w:spacing w:val="-4"/>
          <w:sz w:val="20"/>
        </w:rPr>
      </w:pPr>
    </w:p>
    <w:p w14:paraId="1E674840" w14:textId="77777777" w:rsidR="00376261" w:rsidRDefault="00376261" w:rsidP="00180961">
      <w:pPr>
        <w:spacing w:after="21"/>
        <w:ind w:left="424"/>
        <w:rPr>
          <w:color w:val="808080"/>
          <w:spacing w:val="-4"/>
          <w:sz w:val="20"/>
        </w:rPr>
      </w:pPr>
    </w:p>
    <w:p w14:paraId="377C79C8" w14:textId="77777777" w:rsidR="00376261" w:rsidRDefault="00376261" w:rsidP="00180961">
      <w:pPr>
        <w:spacing w:after="21"/>
        <w:ind w:left="424"/>
        <w:rPr>
          <w:color w:val="808080"/>
          <w:spacing w:val="-4"/>
          <w:sz w:val="20"/>
        </w:rPr>
      </w:pPr>
    </w:p>
    <w:p w14:paraId="28D83C9C" w14:textId="77777777" w:rsidR="00376261" w:rsidRDefault="00376261" w:rsidP="00180961">
      <w:pPr>
        <w:spacing w:after="21"/>
        <w:ind w:left="424"/>
        <w:rPr>
          <w:color w:val="808080"/>
          <w:spacing w:val="-4"/>
          <w:sz w:val="20"/>
        </w:rPr>
      </w:pPr>
    </w:p>
    <w:p w14:paraId="264E253A" w14:textId="77777777" w:rsidR="00376261" w:rsidRDefault="00376261" w:rsidP="00180961">
      <w:pPr>
        <w:spacing w:after="21"/>
        <w:ind w:left="424"/>
        <w:rPr>
          <w:color w:val="808080"/>
          <w:spacing w:val="-4"/>
          <w:sz w:val="20"/>
        </w:rPr>
      </w:pPr>
    </w:p>
    <w:p w14:paraId="6FC85ADD" w14:textId="77777777" w:rsidR="00376261" w:rsidRDefault="00376261" w:rsidP="00180961">
      <w:pPr>
        <w:spacing w:after="21"/>
        <w:ind w:left="424"/>
        <w:rPr>
          <w:color w:val="808080"/>
          <w:spacing w:val="-4"/>
          <w:sz w:val="20"/>
        </w:rPr>
      </w:pPr>
    </w:p>
    <w:p w14:paraId="38274CE3" w14:textId="77777777" w:rsidR="00376261" w:rsidRDefault="00376261" w:rsidP="00180961">
      <w:pPr>
        <w:spacing w:after="21"/>
        <w:ind w:left="424"/>
        <w:rPr>
          <w:color w:val="808080"/>
          <w:spacing w:val="-4"/>
          <w:sz w:val="20"/>
        </w:rPr>
      </w:pPr>
    </w:p>
    <w:p w14:paraId="5E09D9E0" w14:textId="77777777" w:rsidR="00376261" w:rsidRDefault="00376261" w:rsidP="00180961">
      <w:pPr>
        <w:spacing w:after="21"/>
        <w:ind w:left="424"/>
        <w:rPr>
          <w:color w:val="808080"/>
          <w:spacing w:val="-4"/>
          <w:sz w:val="20"/>
        </w:rPr>
      </w:pPr>
    </w:p>
    <w:p w14:paraId="489F1B8B" w14:textId="77777777" w:rsidR="00376261" w:rsidRDefault="00376261" w:rsidP="00180961">
      <w:pPr>
        <w:spacing w:after="21"/>
        <w:ind w:left="424"/>
        <w:rPr>
          <w:color w:val="808080"/>
          <w:spacing w:val="-4"/>
          <w:sz w:val="20"/>
        </w:rPr>
      </w:pPr>
    </w:p>
    <w:p w14:paraId="4101901B" w14:textId="77777777" w:rsidR="00376261" w:rsidRDefault="00376261" w:rsidP="00180961">
      <w:pPr>
        <w:spacing w:after="21"/>
        <w:ind w:left="424"/>
        <w:rPr>
          <w:color w:val="808080"/>
          <w:spacing w:val="-4"/>
          <w:sz w:val="20"/>
        </w:rPr>
      </w:pPr>
    </w:p>
    <w:p w14:paraId="483D4B66" w14:textId="77777777" w:rsidR="00376261" w:rsidRDefault="00376261" w:rsidP="00180961">
      <w:pPr>
        <w:spacing w:after="21"/>
        <w:ind w:left="424"/>
        <w:rPr>
          <w:color w:val="808080"/>
          <w:spacing w:val="-4"/>
          <w:sz w:val="20"/>
        </w:rPr>
      </w:pPr>
    </w:p>
    <w:p w14:paraId="24EFAFD9" w14:textId="77777777" w:rsidR="00376261" w:rsidRDefault="00376261" w:rsidP="00180961">
      <w:pPr>
        <w:spacing w:after="21"/>
        <w:ind w:left="424"/>
        <w:rPr>
          <w:color w:val="808080"/>
          <w:spacing w:val="-4"/>
          <w:sz w:val="20"/>
        </w:rPr>
      </w:pPr>
    </w:p>
    <w:p w14:paraId="6DBD30B6" w14:textId="77777777" w:rsidR="00376261" w:rsidRDefault="00376261" w:rsidP="00180961">
      <w:pPr>
        <w:spacing w:after="21"/>
        <w:ind w:left="424"/>
        <w:rPr>
          <w:color w:val="808080"/>
          <w:spacing w:val="-4"/>
          <w:sz w:val="20"/>
        </w:rPr>
      </w:pPr>
    </w:p>
    <w:p w14:paraId="681BA383" w14:textId="5C45C540" w:rsidR="00D91A36" w:rsidRPr="00E6215C" w:rsidRDefault="00D91A36" w:rsidP="007A056D">
      <w:pPr>
        <w:pStyle w:val="Caption"/>
        <w:keepNext/>
        <w:spacing w:after="0"/>
        <w:ind w:left="675"/>
        <w:rPr>
          <w:color w:val="000000" w:themeColor="text1"/>
        </w:rPr>
      </w:pPr>
      <w:bookmarkStart w:id="173" w:name="_Toc225522927"/>
      <w:r w:rsidRPr="00E6215C">
        <w:rPr>
          <w:color w:val="000000" w:themeColor="text1"/>
        </w:rPr>
        <w:lastRenderedPageBreak/>
        <w:t xml:space="preserve">Tablica </w:t>
      </w:r>
      <w:r w:rsidRPr="00E6215C">
        <w:rPr>
          <w:color w:val="000000" w:themeColor="text1"/>
        </w:rPr>
        <w:fldChar w:fldCharType="begin"/>
      </w:r>
      <w:r w:rsidRPr="00E6215C">
        <w:rPr>
          <w:color w:val="000000" w:themeColor="text1"/>
        </w:rPr>
        <w:instrText xml:space="preserve"> SEQ Tablica \* ARABIC </w:instrText>
      </w:r>
      <w:r w:rsidRPr="00E6215C">
        <w:rPr>
          <w:color w:val="000000" w:themeColor="text1"/>
        </w:rPr>
        <w:fldChar w:fldCharType="separate"/>
      </w:r>
      <w:r w:rsidR="00C015CC">
        <w:rPr>
          <w:noProof/>
          <w:color w:val="000000" w:themeColor="text1"/>
        </w:rPr>
        <w:t>19</w:t>
      </w:r>
      <w:r w:rsidRPr="00E6215C">
        <w:rPr>
          <w:color w:val="000000" w:themeColor="text1"/>
        </w:rPr>
        <w:fldChar w:fldCharType="end"/>
      </w:r>
      <w:r w:rsidRPr="00E6215C">
        <w:rPr>
          <w:color w:val="000000" w:themeColor="text1"/>
        </w:rPr>
        <w:t>: Otvoreni prostori infrastrukturnih trasa</w:t>
      </w:r>
      <w:bookmarkEnd w:id="173"/>
    </w:p>
    <w:tbl>
      <w:tblPr>
        <w:tblW w:w="9500" w:type="dxa"/>
        <w:tblInd w:w="602" w:type="dxa"/>
        <w:tblLook w:val="04A0" w:firstRow="1" w:lastRow="0" w:firstColumn="1" w:lastColumn="0" w:noHBand="0" w:noVBand="1"/>
      </w:tblPr>
      <w:tblGrid>
        <w:gridCol w:w="1679"/>
        <w:gridCol w:w="1712"/>
        <w:gridCol w:w="1773"/>
        <w:gridCol w:w="1838"/>
        <w:gridCol w:w="2498"/>
      </w:tblGrid>
      <w:tr w:rsidR="00EC41C7" w:rsidRPr="00EC41C7" w14:paraId="5EC6B581" w14:textId="77777777" w:rsidTr="00EC41C7">
        <w:trPr>
          <w:trHeight w:val="765"/>
        </w:trPr>
        <w:tc>
          <w:tcPr>
            <w:tcW w:w="1679" w:type="dxa"/>
            <w:tcBorders>
              <w:top w:val="single" w:sz="8" w:space="0" w:color="auto"/>
              <w:left w:val="single" w:sz="8" w:space="0" w:color="auto"/>
              <w:bottom w:val="single" w:sz="4" w:space="0" w:color="auto"/>
              <w:right w:val="single" w:sz="4" w:space="0" w:color="auto"/>
            </w:tcBorders>
            <w:shd w:val="clear" w:color="000000" w:fill="548235"/>
            <w:vAlign w:val="center"/>
            <w:hideMark/>
          </w:tcPr>
          <w:p w14:paraId="1AB77B95" w14:textId="77777777" w:rsidR="00EC41C7" w:rsidRPr="00EC41C7" w:rsidRDefault="00EC41C7" w:rsidP="00EC41C7">
            <w:pPr>
              <w:widowControl/>
              <w:autoSpaceDE/>
              <w:autoSpaceDN/>
              <w:jc w:val="center"/>
              <w:rPr>
                <w:rFonts w:eastAsia="Times New Roman"/>
                <w:b/>
                <w:bCs/>
                <w:color w:val="000000"/>
                <w:sz w:val="20"/>
                <w:szCs w:val="20"/>
                <w:lang w:eastAsia="hr-HR"/>
              </w:rPr>
            </w:pPr>
            <w:r w:rsidRPr="00EC41C7">
              <w:rPr>
                <w:rFonts w:eastAsia="Times New Roman"/>
                <w:b/>
                <w:bCs/>
                <w:color w:val="000000"/>
                <w:sz w:val="20"/>
                <w:szCs w:val="20"/>
                <w:lang w:eastAsia="hr-HR"/>
              </w:rPr>
              <w:t>Vrsta infrastrukturne trase</w:t>
            </w:r>
          </w:p>
        </w:tc>
        <w:tc>
          <w:tcPr>
            <w:tcW w:w="1712" w:type="dxa"/>
            <w:tcBorders>
              <w:top w:val="single" w:sz="8" w:space="0" w:color="auto"/>
              <w:left w:val="nil"/>
              <w:bottom w:val="single" w:sz="4" w:space="0" w:color="auto"/>
              <w:right w:val="single" w:sz="4" w:space="0" w:color="auto"/>
            </w:tcBorders>
            <w:shd w:val="clear" w:color="000000" w:fill="548235"/>
            <w:vAlign w:val="center"/>
            <w:hideMark/>
          </w:tcPr>
          <w:p w14:paraId="0C0CD27B" w14:textId="77777777" w:rsidR="00EC41C7" w:rsidRPr="00EC41C7" w:rsidRDefault="00EC41C7" w:rsidP="00EC41C7">
            <w:pPr>
              <w:widowControl/>
              <w:autoSpaceDE/>
              <w:autoSpaceDN/>
              <w:jc w:val="center"/>
              <w:rPr>
                <w:rFonts w:eastAsia="Times New Roman"/>
                <w:b/>
                <w:bCs/>
                <w:color w:val="000000"/>
                <w:sz w:val="20"/>
                <w:szCs w:val="20"/>
                <w:lang w:eastAsia="hr-HR"/>
              </w:rPr>
            </w:pPr>
            <w:r w:rsidRPr="00EC41C7">
              <w:rPr>
                <w:rFonts w:eastAsia="Times New Roman"/>
                <w:b/>
                <w:bCs/>
                <w:color w:val="000000"/>
                <w:sz w:val="20"/>
                <w:szCs w:val="20"/>
                <w:lang w:eastAsia="hr-HR"/>
              </w:rPr>
              <w:t xml:space="preserve">Lokacija </w:t>
            </w:r>
          </w:p>
        </w:tc>
        <w:tc>
          <w:tcPr>
            <w:tcW w:w="1773" w:type="dxa"/>
            <w:tcBorders>
              <w:top w:val="single" w:sz="8" w:space="0" w:color="auto"/>
              <w:left w:val="nil"/>
              <w:bottom w:val="single" w:sz="4" w:space="0" w:color="auto"/>
              <w:right w:val="single" w:sz="4" w:space="0" w:color="auto"/>
            </w:tcBorders>
            <w:shd w:val="clear" w:color="000000" w:fill="548235"/>
            <w:vAlign w:val="center"/>
            <w:hideMark/>
          </w:tcPr>
          <w:p w14:paraId="62F379DF" w14:textId="77777777" w:rsidR="00EC41C7" w:rsidRPr="00EC41C7" w:rsidRDefault="00EC41C7" w:rsidP="00EC41C7">
            <w:pPr>
              <w:widowControl/>
              <w:autoSpaceDE/>
              <w:autoSpaceDN/>
              <w:jc w:val="center"/>
              <w:rPr>
                <w:rFonts w:eastAsia="Times New Roman"/>
                <w:b/>
                <w:bCs/>
                <w:color w:val="000000"/>
                <w:sz w:val="20"/>
                <w:szCs w:val="20"/>
                <w:lang w:eastAsia="hr-HR"/>
              </w:rPr>
            </w:pPr>
            <w:r w:rsidRPr="00EC41C7">
              <w:rPr>
                <w:rFonts w:eastAsia="Times New Roman"/>
                <w:b/>
                <w:bCs/>
                <w:color w:val="000000"/>
                <w:sz w:val="20"/>
                <w:szCs w:val="20"/>
                <w:lang w:eastAsia="hr-HR"/>
              </w:rPr>
              <w:t xml:space="preserve">Osnovne prostorne značajke </w:t>
            </w:r>
          </w:p>
        </w:tc>
        <w:tc>
          <w:tcPr>
            <w:tcW w:w="1838" w:type="dxa"/>
            <w:tcBorders>
              <w:top w:val="single" w:sz="8" w:space="0" w:color="auto"/>
              <w:left w:val="nil"/>
              <w:bottom w:val="single" w:sz="4" w:space="0" w:color="auto"/>
              <w:right w:val="single" w:sz="4" w:space="0" w:color="auto"/>
            </w:tcBorders>
            <w:shd w:val="clear" w:color="000000" w:fill="548235"/>
            <w:vAlign w:val="center"/>
            <w:hideMark/>
          </w:tcPr>
          <w:p w14:paraId="31973AE7" w14:textId="77777777" w:rsidR="00EC41C7" w:rsidRPr="00EC41C7" w:rsidRDefault="00EC41C7" w:rsidP="00EC41C7">
            <w:pPr>
              <w:widowControl/>
              <w:autoSpaceDE/>
              <w:autoSpaceDN/>
              <w:jc w:val="center"/>
              <w:rPr>
                <w:rFonts w:eastAsia="Times New Roman"/>
                <w:b/>
                <w:bCs/>
                <w:color w:val="000000"/>
                <w:sz w:val="20"/>
                <w:szCs w:val="20"/>
                <w:lang w:eastAsia="hr-HR"/>
              </w:rPr>
            </w:pPr>
            <w:r w:rsidRPr="00EC41C7">
              <w:rPr>
                <w:rFonts w:eastAsia="Times New Roman"/>
                <w:b/>
                <w:bCs/>
                <w:color w:val="000000"/>
                <w:sz w:val="20"/>
                <w:szCs w:val="20"/>
                <w:lang w:eastAsia="hr-HR"/>
              </w:rPr>
              <w:t>Ključni problemi</w:t>
            </w:r>
          </w:p>
        </w:tc>
        <w:tc>
          <w:tcPr>
            <w:tcW w:w="2498" w:type="dxa"/>
            <w:tcBorders>
              <w:top w:val="single" w:sz="8" w:space="0" w:color="auto"/>
              <w:left w:val="nil"/>
              <w:bottom w:val="single" w:sz="4" w:space="0" w:color="auto"/>
              <w:right w:val="single" w:sz="8" w:space="0" w:color="auto"/>
            </w:tcBorders>
            <w:shd w:val="clear" w:color="000000" w:fill="548235"/>
            <w:vAlign w:val="center"/>
            <w:hideMark/>
          </w:tcPr>
          <w:p w14:paraId="11BB700F" w14:textId="77777777" w:rsidR="00EC41C7" w:rsidRPr="00EC41C7" w:rsidRDefault="00EC41C7" w:rsidP="00EC41C7">
            <w:pPr>
              <w:widowControl/>
              <w:autoSpaceDE/>
              <w:autoSpaceDN/>
              <w:jc w:val="center"/>
              <w:rPr>
                <w:rFonts w:eastAsia="Times New Roman"/>
                <w:b/>
                <w:bCs/>
                <w:color w:val="000000"/>
                <w:sz w:val="20"/>
                <w:szCs w:val="20"/>
                <w:lang w:eastAsia="hr-HR"/>
              </w:rPr>
            </w:pPr>
            <w:r w:rsidRPr="00EC41C7">
              <w:rPr>
                <w:rFonts w:eastAsia="Times New Roman"/>
                <w:b/>
                <w:bCs/>
                <w:color w:val="000000"/>
                <w:sz w:val="20"/>
                <w:szCs w:val="20"/>
                <w:lang w:eastAsia="hr-HR"/>
              </w:rPr>
              <w:t>Potencijali za ZUO 3.0 i ZI/PZI</w:t>
            </w:r>
          </w:p>
        </w:tc>
      </w:tr>
      <w:tr w:rsidR="00EC41C7" w:rsidRPr="00EC41C7" w14:paraId="0ED78792" w14:textId="77777777" w:rsidTr="00EC41C7">
        <w:trPr>
          <w:trHeight w:val="1575"/>
        </w:trPr>
        <w:tc>
          <w:tcPr>
            <w:tcW w:w="1679" w:type="dxa"/>
            <w:tcBorders>
              <w:top w:val="nil"/>
              <w:left w:val="single" w:sz="8" w:space="0" w:color="auto"/>
              <w:bottom w:val="single" w:sz="4" w:space="0" w:color="auto"/>
              <w:right w:val="single" w:sz="4" w:space="0" w:color="auto"/>
            </w:tcBorders>
            <w:shd w:val="clear" w:color="000000" w:fill="A9D08E"/>
            <w:vAlign w:val="center"/>
            <w:hideMark/>
          </w:tcPr>
          <w:p w14:paraId="082E0FB3" w14:textId="77777777" w:rsidR="00EC41C7" w:rsidRPr="00EC41C7" w:rsidRDefault="00EC41C7" w:rsidP="00EC41C7">
            <w:pPr>
              <w:widowControl/>
              <w:autoSpaceDE/>
              <w:autoSpaceDN/>
              <w:rPr>
                <w:rFonts w:eastAsia="Times New Roman"/>
                <w:color w:val="000000"/>
                <w:sz w:val="19"/>
                <w:szCs w:val="19"/>
                <w:lang w:eastAsia="hr-HR"/>
              </w:rPr>
            </w:pPr>
            <w:r w:rsidRPr="00EC41C7">
              <w:rPr>
                <w:rFonts w:eastAsia="Times New Roman"/>
                <w:color w:val="000000"/>
                <w:sz w:val="19"/>
                <w:szCs w:val="19"/>
                <w:lang w:eastAsia="hr-HR"/>
              </w:rPr>
              <w:t>Državna cesta Koprivnica – Drnje – Botovo – GP Gola</w:t>
            </w:r>
          </w:p>
        </w:tc>
        <w:tc>
          <w:tcPr>
            <w:tcW w:w="1712" w:type="dxa"/>
            <w:tcBorders>
              <w:top w:val="nil"/>
              <w:left w:val="nil"/>
              <w:bottom w:val="single" w:sz="4" w:space="0" w:color="auto"/>
              <w:right w:val="single" w:sz="4" w:space="0" w:color="auto"/>
            </w:tcBorders>
            <w:shd w:val="clear" w:color="000000" w:fill="E2EFDA"/>
            <w:vAlign w:val="center"/>
            <w:hideMark/>
          </w:tcPr>
          <w:p w14:paraId="6A1D06D7"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Glavna prometnica kroz središte Drnja i Botova, povezana s Koprivnicom i državnom granicom </w:t>
            </w:r>
          </w:p>
        </w:tc>
        <w:tc>
          <w:tcPr>
            <w:tcW w:w="1773" w:type="dxa"/>
            <w:tcBorders>
              <w:top w:val="nil"/>
              <w:left w:val="nil"/>
              <w:bottom w:val="single" w:sz="4" w:space="0" w:color="auto"/>
              <w:right w:val="single" w:sz="4" w:space="0" w:color="auto"/>
            </w:tcBorders>
            <w:shd w:val="clear" w:color="000000" w:fill="E2EFDA"/>
            <w:vAlign w:val="center"/>
            <w:hideMark/>
          </w:tcPr>
          <w:p w14:paraId="769C4483"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Širok cestovni koridor s rubnim travnjacima, pojedinačnim stablima i parkiralištima, kontinuirani vizualni niz kuća i poslovnih sadržaja</w:t>
            </w:r>
          </w:p>
        </w:tc>
        <w:tc>
          <w:tcPr>
            <w:tcW w:w="1838" w:type="dxa"/>
            <w:tcBorders>
              <w:top w:val="nil"/>
              <w:left w:val="nil"/>
              <w:bottom w:val="single" w:sz="4" w:space="0" w:color="auto"/>
              <w:right w:val="single" w:sz="4" w:space="0" w:color="auto"/>
            </w:tcBorders>
            <w:shd w:val="clear" w:color="000000" w:fill="E2EFDA"/>
            <w:vAlign w:val="center"/>
            <w:hideMark/>
          </w:tcPr>
          <w:p w14:paraId="63FD50B2"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Toplinski otoci, nedostatak drvoreda i sjenovitih nogostupa, fragmentirana oborinska odvodnja, izloženost buci i emisijama</w:t>
            </w:r>
          </w:p>
        </w:tc>
        <w:tc>
          <w:tcPr>
            <w:tcW w:w="2498" w:type="dxa"/>
            <w:tcBorders>
              <w:top w:val="nil"/>
              <w:left w:val="nil"/>
              <w:bottom w:val="single" w:sz="4" w:space="0" w:color="auto"/>
              <w:right w:val="single" w:sz="8" w:space="0" w:color="auto"/>
            </w:tcBorders>
            <w:shd w:val="clear" w:color="000000" w:fill="E2EFDA"/>
            <w:vAlign w:val="center"/>
            <w:hideMark/>
          </w:tcPr>
          <w:p w14:paraId="080DA74A"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Formiranje višerednih drvoreda, zeleni pojas između kolnika i pločnika, SUDS (zelene jaruge, infiltracijske trake), uspostava hladnih pješačko-biciklističkih ruta kao dijela zelene prometne infrastrukture</w:t>
            </w:r>
          </w:p>
        </w:tc>
      </w:tr>
      <w:tr w:rsidR="00EC41C7" w:rsidRPr="00EC41C7" w14:paraId="4BB6A3C3" w14:textId="77777777" w:rsidTr="00EC41C7">
        <w:trPr>
          <w:trHeight w:val="1350"/>
        </w:trPr>
        <w:tc>
          <w:tcPr>
            <w:tcW w:w="1679" w:type="dxa"/>
            <w:tcBorders>
              <w:top w:val="nil"/>
              <w:left w:val="single" w:sz="8" w:space="0" w:color="auto"/>
              <w:bottom w:val="single" w:sz="4" w:space="0" w:color="auto"/>
              <w:right w:val="single" w:sz="4" w:space="0" w:color="auto"/>
            </w:tcBorders>
            <w:shd w:val="clear" w:color="000000" w:fill="A9D08E"/>
            <w:vAlign w:val="center"/>
            <w:hideMark/>
          </w:tcPr>
          <w:p w14:paraId="7D789CAA" w14:textId="77777777" w:rsidR="00EC41C7" w:rsidRPr="00EC41C7" w:rsidRDefault="00EC41C7" w:rsidP="00EC41C7">
            <w:pPr>
              <w:widowControl/>
              <w:autoSpaceDE/>
              <w:autoSpaceDN/>
              <w:rPr>
                <w:rFonts w:eastAsia="Times New Roman"/>
                <w:color w:val="000000"/>
                <w:sz w:val="19"/>
                <w:szCs w:val="19"/>
                <w:lang w:eastAsia="hr-HR"/>
              </w:rPr>
            </w:pPr>
            <w:r w:rsidRPr="00EC41C7">
              <w:rPr>
                <w:rFonts w:eastAsia="Times New Roman"/>
                <w:color w:val="000000"/>
                <w:sz w:val="19"/>
                <w:szCs w:val="19"/>
                <w:lang w:eastAsia="hr-HR"/>
              </w:rPr>
              <w:t>Županijske i lokalne ceste</w:t>
            </w:r>
          </w:p>
        </w:tc>
        <w:tc>
          <w:tcPr>
            <w:tcW w:w="1712" w:type="dxa"/>
            <w:tcBorders>
              <w:top w:val="nil"/>
              <w:left w:val="nil"/>
              <w:bottom w:val="single" w:sz="4" w:space="0" w:color="auto"/>
              <w:right w:val="single" w:sz="4" w:space="0" w:color="auto"/>
            </w:tcBorders>
            <w:shd w:val="clear" w:color="000000" w:fill="E2EFDA"/>
            <w:vAlign w:val="center"/>
            <w:hideMark/>
          </w:tcPr>
          <w:p w14:paraId="171F218B"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Pristupni pravci prema Torčecu, Šoderici, susjednim općinama i poljoprivrednim površinama </w:t>
            </w:r>
          </w:p>
        </w:tc>
        <w:tc>
          <w:tcPr>
            <w:tcW w:w="1773" w:type="dxa"/>
            <w:tcBorders>
              <w:top w:val="nil"/>
              <w:left w:val="nil"/>
              <w:bottom w:val="single" w:sz="4" w:space="0" w:color="auto"/>
              <w:right w:val="single" w:sz="4" w:space="0" w:color="auto"/>
            </w:tcBorders>
            <w:shd w:val="clear" w:color="000000" w:fill="E2EFDA"/>
            <w:vAlign w:val="center"/>
            <w:hideMark/>
          </w:tcPr>
          <w:p w14:paraId="205687AC"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Uži kolnici, bankine i kanali za oborinsku odvodnju, povremeni drvoredi i poljski putovi</w:t>
            </w:r>
          </w:p>
        </w:tc>
        <w:tc>
          <w:tcPr>
            <w:tcW w:w="1838" w:type="dxa"/>
            <w:tcBorders>
              <w:top w:val="nil"/>
              <w:left w:val="nil"/>
              <w:bottom w:val="single" w:sz="4" w:space="0" w:color="auto"/>
              <w:right w:val="single" w:sz="4" w:space="0" w:color="auto"/>
            </w:tcBorders>
            <w:shd w:val="clear" w:color="000000" w:fill="E2EFDA"/>
            <w:vAlign w:val="center"/>
            <w:hideMark/>
          </w:tcPr>
          <w:p w14:paraId="329F9179"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Neravnomjerno održavanje kanala, nedostatak kontinuiteta zelenih rubnih pojaseva i sigurnih pješačko-biciklističkih veza</w:t>
            </w:r>
          </w:p>
        </w:tc>
        <w:tc>
          <w:tcPr>
            <w:tcW w:w="2498" w:type="dxa"/>
            <w:tcBorders>
              <w:top w:val="nil"/>
              <w:left w:val="nil"/>
              <w:bottom w:val="single" w:sz="4" w:space="0" w:color="auto"/>
              <w:right w:val="single" w:sz="8" w:space="0" w:color="auto"/>
            </w:tcBorders>
            <w:shd w:val="clear" w:color="000000" w:fill="E2EFDA"/>
            <w:vAlign w:val="center"/>
            <w:hideMark/>
          </w:tcPr>
          <w:p w14:paraId="2E9CAD71"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Ozelenjavanje kanalskih pojasa drvećem i livadama, uređenje poljskih i biciklističkih staza u zelenilu, povezivanje naselja s Dravom i Šodericom kroz linearne plavo-zelene koridore</w:t>
            </w:r>
          </w:p>
        </w:tc>
      </w:tr>
      <w:tr w:rsidR="00EC41C7" w:rsidRPr="00EC41C7" w14:paraId="44ACDB5F" w14:textId="77777777" w:rsidTr="00EC41C7">
        <w:trPr>
          <w:trHeight w:val="1575"/>
        </w:trPr>
        <w:tc>
          <w:tcPr>
            <w:tcW w:w="1679" w:type="dxa"/>
            <w:tcBorders>
              <w:top w:val="nil"/>
              <w:left w:val="single" w:sz="8" w:space="0" w:color="auto"/>
              <w:bottom w:val="single" w:sz="4" w:space="0" w:color="auto"/>
              <w:right w:val="single" w:sz="4" w:space="0" w:color="auto"/>
            </w:tcBorders>
            <w:shd w:val="clear" w:color="000000" w:fill="A9D08E"/>
            <w:vAlign w:val="center"/>
            <w:hideMark/>
          </w:tcPr>
          <w:p w14:paraId="38B55645" w14:textId="77777777" w:rsidR="00EC41C7" w:rsidRPr="00EC41C7" w:rsidRDefault="00EC41C7" w:rsidP="00EC41C7">
            <w:pPr>
              <w:widowControl/>
              <w:autoSpaceDE/>
              <w:autoSpaceDN/>
              <w:rPr>
                <w:rFonts w:eastAsia="Times New Roman"/>
                <w:color w:val="000000"/>
                <w:sz w:val="19"/>
                <w:szCs w:val="19"/>
                <w:lang w:eastAsia="hr-HR"/>
              </w:rPr>
            </w:pPr>
            <w:r w:rsidRPr="00EC41C7">
              <w:rPr>
                <w:rFonts w:eastAsia="Times New Roman"/>
                <w:color w:val="000000"/>
                <w:sz w:val="19"/>
                <w:szCs w:val="19"/>
                <w:lang w:eastAsia="hr-HR"/>
              </w:rPr>
              <w:t>Željeznička pruga za međunarodni promet</w:t>
            </w:r>
          </w:p>
        </w:tc>
        <w:tc>
          <w:tcPr>
            <w:tcW w:w="1712" w:type="dxa"/>
            <w:tcBorders>
              <w:top w:val="nil"/>
              <w:left w:val="nil"/>
              <w:bottom w:val="single" w:sz="4" w:space="0" w:color="auto"/>
              <w:right w:val="single" w:sz="4" w:space="0" w:color="auto"/>
            </w:tcBorders>
            <w:shd w:val="clear" w:color="000000" w:fill="E2EFDA"/>
            <w:vAlign w:val="center"/>
            <w:hideMark/>
          </w:tcPr>
          <w:p w14:paraId="1FBB5429"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Koridor pruge istočno od Drnja i kroz Botovo prema Mađarskoj, uključujući kolodvor/stajalište Botovo </w:t>
            </w:r>
          </w:p>
        </w:tc>
        <w:tc>
          <w:tcPr>
            <w:tcW w:w="1773" w:type="dxa"/>
            <w:tcBorders>
              <w:top w:val="nil"/>
              <w:left w:val="nil"/>
              <w:bottom w:val="single" w:sz="4" w:space="0" w:color="auto"/>
              <w:right w:val="single" w:sz="4" w:space="0" w:color="auto"/>
            </w:tcBorders>
            <w:shd w:val="clear" w:color="000000" w:fill="E2EFDA"/>
            <w:vAlign w:val="center"/>
            <w:hideMark/>
          </w:tcPr>
          <w:p w14:paraId="70985A1F"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Širok infrastrukturni pojas s travnatim i grmolikim rubovima, nasipima i servisnim putovima</w:t>
            </w:r>
          </w:p>
        </w:tc>
        <w:tc>
          <w:tcPr>
            <w:tcW w:w="1838" w:type="dxa"/>
            <w:tcBorders>
              <w:top w:val="nil"/>
              <w:left w:val="nil"/>
              <w:bottom w:val="single" w:sz="4" w:space="0" w:color="auto"/>
              <w:right w:val="single" w:sz="4" w:space="0" w:color="auto"/>
            </w:tcBorders>
            <w:shd w:val="clear" w:color="000000" w:fill="E2EFDA"/>
            <w:vAlign w:val="center"/>
            <w:hideMark/>
          </w:tcPr>
          <w:p w14:paraId="1FC63E11"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Vizualno i akustično opterećenje u Botovu, nedovoljno definiran zeleni tampon prema stambenim zonama, ograničena pješačka dostupnost stajalištu</w:t>
            </w:r>
          </w:p>
        </w:tc>
        <w:tc>
          <w:tcPr>
            <w:tcW w:w="2498" w:type="dxa"/>
            <w:tcBorders>
              <w:top w:val="nil"/>
              <w:left w:val="nil"/>
              <w:bottom w:val="single" w:sz="4" w:space="0" w:color="auto"/>
              <w:right w:val="single" w:sz="8" w:space="0" w:color="auto"/>
            </w:tcBorders>
            <w:shd w:val="clear" w:color="000000" w:fill="E2EFDA"/>
            <w:vAlign w:val="center"/>
            <w:hideMark/>
          </w:tcPr>
          <w:p w14:paraId="1347CDBF"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Sadnja zaštitnih zelenih pojaseva prema naseljima, uređenje sigurnih pješačko-biciklističkih prilaza, mogućnost postavljanja solarnih panela na tehničke površine uz očuvanje krajobraznog identiteta</w:t>
            </w:r>
          </w:p>
        </w:tc>
      </w:tr>
      <w:tr w:rsidR="00EC41C7" w:rsidRPr="00EC41C7" w14:paraId="51EEE0CD" w14:textId="77777777" w:rsidTr="00EC41C7">
        <w:trPr>
          <w:trHeight w:val="1530"/>
        </w:trPr>
        <w:tc>
          <w:tcPr>
            <w:tcW w:w="1679" w:type="dxa"/>
            <w:tcBorders>
              <w:top w:val="nil"/>
              <w:left w:val="single" w:sz="8" w:space="0" w:color="auto"/>
              <w:bottom w:val="single" w:sz="4" w:space="0" w:color="auto"/>
              <w:right w:val="single" w:sz="4" w:space="0" w:color="auto"/>
            </w:tcBorders>
            <w:shd w:val="clear" w:color="000000" w:fill="A9D08E"/>
            <w:vAlign w:val="center"/>
            <w:hideMark/>
          </w:tcPr>
          <w:p w14:paraId="3668B430" w14:textId="77777777" w:rsidR="00EC41C7" w:rsidRPr="00EC41C7" w:rsidRDefault="00EC41C7" w:rsidP="00EC41C7">
            <w:pPr>
              <w:widowControl/>
              <w:autoSpaceDE/>
              <w:autoSpaceDN/>
              <w:rPr>
                <w:rFonts w:eastAsia="Times New Roman"/>
                <w:color w:val="000000"/>
                <w:sz w:val="19"/>
                <w:szCs w:val="19"/>
                <w:lang w:eastAsia="hr-HR"/>
              </w:rPr>
            </w:pPr>
            <w:r w:rsidRPr="00EC41C7">
              <w:rPr>
                <w:rFonts w:eastAsia="Times New Roman"/>
                <w:color w:val="000000"/>
                <w:sz w:val="19"/>
                <w:szCs w:val="19"/>
                <w:lang w:eastAsia="hr-HR"/>
              </w:rPr>
              <w:t>Dalekovodi i elektroenergetski koridori (10/20 kV, 35 kV, planirani 400 kV)</w:t>
            </w:r>
          </w:p>
        </w:tc>
        <w:tc>
          <w:tcPr>
            <w:tcW w:w="1712" w:type="dxa"/>
            <w:tcBorders>
              <w:top w:val="nil"/>
              <w:left w:val="nil"/>
              <w:bottom w:val="single" w:sz="4" w:space="0" w:color="auto"/>
              <w:right w:val="single" w:sz="4" w:space="0" w:color="auto"/>
            </w:tcBorders>
            <w:shd w:val="clear" w:color="000000" w:fill="E2EFDA"/>
            <w:vAlign w:val="center"/>
            <w:hideMark/>
          </w:tcPr>
          <w:p w14:paraId="69D565C2"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Koridori kroz poljoprivredne površine i rubove naselja Drnje, Botovo i Torčec </w:t>
            </w:r>
          </w:p>
        </w:tc>
        <w:tc>
          <w:tcPr>
            <w:tcW w:w="1773" w:type="dxa"/>
            <w:tcBorders>
              <w:top w:val="nil"/>
              <w:left w:val="nil"/>
              <w:bottom w:val="single" w:sz="4" w:space="0" w:color="auto"/>
              <w:right w:val="single" w:sz="4" w:space="0" w:color="auto"/>
            </w:tcBorders>
            <w:shd w:val="clear" w:color="000000" w:fill="E2EFDA"/>
            <w:vAlign w:val="center"/>
            <w:hideMark/>
          </w:tcPr>
          <w:p w14:paraId="3AADB8E4"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Otvoreni travnjaci i oranice ispod vodova, bez visoke gradnje, često popraćeni lokalnim putovima i kanalima</w:t>
            </w:r>
          </w:p>
        </w:tc>
        <w:tc>
          <w:tcPr>
            <w:tcW w:w="1838" w:type="dxa"/>
            <w:tcBorders>
              <w:top w:val="nil"/>
              <w:left w:val="nil"/>
              <w:bottom w:val="single" w:sz="4" w:space="0" w:color="auto"/>
              <w:right w:val="single" w:sz="4" w:space="0" w:color="auto"/>
            </w:tcBorders>
            <w:shd w:val="clear" w:color="000000" w:fill="E2EFDA"/>
            <w:vAlign w:val="center"/>
            <w:hideMark/>
          </w:tcPr>
          <w:p w14:paraId="359ACE82"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Vizualni utjecaj, fragmentacija prostora, nedostatak krajobraznih mjera za smanjenje utjecaja energetskih infrastrukturnih koridora</w:t>
            </w:r>
          </w:p>
        </w:tc>
        <w:tc>
          <w:tcPr>
            <w:tcW w:w="2498" w:type="dxa"/>
            <w:tcBorders>
              <w:top w:val="nil"/>
              <w:left w:val="nil"/>
              <w:bottom w:val="single" w:sz="4" w:space="0" w:color="auto"/>
              <w:right w:val="single" w:sz="8" w:space="0" w:color="auto"/>
            </w:tcBorders>
            <w:shd w:val="clear" w:color="000000" w:fill="E2EFDA"/>
            <w:vAlign w:val="center"/>
            <w:hideMark/>
          </w:tcPr>
          <w:p w14:paraId="0EF1163D"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Razvoj agrošumskih pojaseva izvan sigurnosnog pojasa, korištenje koridora za poljske i biciklističke staze, rekultivacija degradiranih površina u travnjake visokog ekološkog značaja</w:t>
            </w:r>
          </w:p>
        </w:tc>
      </w:tr>
      <w:tr w:rsidR="00EC41C7" w:rsidRPr="00EC41C7" w14:paraId="3E7D2C2E" w14:textId="77777777" w:rsidTr="00EC41C7">
        <w:trPr>
          <w:trHeight w:val="1350"/>
        </w:trPr>
        <w:tc>
          <w:tcPr>
            <w:tcW w:w="1679" w:type="dxa"/>
            <w:tcBorders>
              <w:top w:val="nil"/>
              <w:left w:val="single" w:sz="8" w:space="0" w:color="auto"/>
              <w:bottom w:val="single" w:sz="4" w:space="0" w:color="auto"/>
              <w:right w:val="single" w:sz="4" w:space="0" w:color="auto"/>
            </w:tcBorders>
            <w:shd w:val="clear" w:color="000000" w:fill="A9D08E"/>
            <w:vAlign w:val="center"/>
            <w:hideMark/>
          </w:tcPr>
          <w:p w14:paraId="5432EC9E" w14:textId="77777777" w:rsidR="00EC41C7" w:rsidRPr="00EC41C7" w:rsidRDefault="00EC41C7" w:rsidP="00EC41C7">
            <w:pPr>
              <w:widowControl/>
              <w:autoSpaceDE/>
              <w:autoSpaceDN/>
              <w:rPr>
                <w:rFonts w:eastAsia="Times New Roman"/>
                <w:color w:val="000000"/>
                <w:sz w:val="19"/>
                <w:szCs w:val="19"/>
                <w:lang w:eastAsia="hr-HR"/>
              </w:rPr>
            </w:pPr>
            <w:r w:rsidRPr="00EC41C7">
              <w:rPr>
                <w:rFonts w:eastAsia="Times New Roman"/>
                <w:color w:val="000000"/>
                <w:sz w:val="19"/>
                <w:szCs w:val="19"/>
                <w:lang w:eastAsia="hr-HR"/>
              </w:rPr>
              <w:t>Plinovodi i drugi energetski vodovi</w:t>
            </w:r>
          </w:p>
        </w:tc>
        <w:tc>
          <w:tcPr>
            <w:tcW w:w="1712" w:type="dxa"/>
            <w:tcBorders>
              <w:top w:val="nil"/>
              <w:left w:val="nil"/>
              <w:bottom w:val="single" w:sz="4" w:space="0" w:color="auto"/>
              <w:right w:val="single" w:sz="4" w:space="0" w:color="auto"/>
            </w:tcBorders>
            <w:shd w:val="clear" w:color="000000" w:fill="E2EFDA"/>
            <w:vAlign w:val="center"/>
            <w:hideMark/>
          </w:tcPr>
          <w:p w14:paraId="40AC4290"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Podzemni koridori koji prate glavne prometnice i prelaze poljoprivredne površine </w:t>
            </w:r>
          </w:p>
        </w:tc>
        <w:tc>
          <w:tcPr>
            <w:tcW w:w="1773" w:type="dxa"/>
            <w:tcBorders>
              <w:top w:val="nil"/>
              <w:left w:val="nil"/>
              <w:bottom w:val="single" w:sz="4" w:space="0" w:color="auto"/>
              <w:right w:val="single" w:sz="4" w:space="0" w:color="auto"/>
            </w:tcBorders>
            <w:shd w:val="clear" w:color="000000" w:fill="E2EFDA"/>
            <w:vAlign w:val="center"/>
            <w:hideMark/>
          </w:tcPr>
          <w:p w14:paraId="2B826DFF"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Prepoznatljivi kroz servisne putove i zaštitne pojaseve bez trajnih građevina</w:t>
            </w:r>
          </w:p>
        </w:tc>
        <w:tc>
          <w:tcPr>
            <w:tcW w:w="1838" w:type="dxa"/>
            <w:tcBorders>
              <w:top w:val="nil"/>
              <w:left w:val="nil"/>
              <w:bottom w:val="single" w:sz="4" w:space="0" w:color="auto"/>
              <w:right w:val="single" w:sz="4" w:space="0" w:color="auto"/>
            </w:tcBorders>
            <w:shd w:val="clear" w:color="000000" w:fill="E2EFDA"/>
            <w:vAlign w:val="center"/>
            <w:hideMark/>
          </w:tcPr>
          <w:p w14:paraId="45C2A7C1"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Ograničenja za sadnju visokog drveća, potencijalna kolizija s poljoprivrednim radovima kada pojasevi nisu jasno označeni</w:t>
            </w:r>
          </w:p>
        </w:tc>
        <w:tc>
          <w:tcPr>
            <w:tcW w:w="2498" w:type="dxa"/>
            <w:tcBorders>
              <w:top w:val="nil"/>
              <w:left w:val="nil"/>
              <w:bottom w:val="single" w:sz="4" w:space="0" w:color="auto"/>
              <w:right w:val="single" w:sz="8" w:space="0" w:color="auto"/>
            </w:tcBorders>
            <w:shd w:val="clear" w:color="000000" w:fill="E2EFDA"/>
            <w:vAlign w:val="center"/>
            <w:hideMark/>
          </w:tcPr>
          <w:p w14:paraId="57AA61F7"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Označavanje i ozelenjavanje pojaseva niskom vegetacijom (livade za oprašivače), edukativne staze o energetskim sustavima i NbS, integracija koridora u mrežu pješačko-biciklističkih veza</w:t>
            </w:r>
          </w:p>
        </w:tc>
      </w:tr>
      <w:tr w:rsidR="00EC41C7" w:rsidRPr="00EC41C7" w14:paraId="0D87A4CE" w14:textId="77777777" w:rsidTr="00EC41C7">
        <w:trPr>
          <w:trHeight w:val="1575"/>
        </w:trPr>
        <w:tc>
          <w:tcPr>
            <w:tcW w:w="1679" w:type="dxa"/>
            <w:tcBorders>
              <w:top w:val="nil"/>
              <w:left w:val="single" w:sz="8" w:space="0" w:color="auto"/>
              <w:bottom w:val="single" w:sz="4" w:space="0" w:color="auto"/>
              <w:right w:val="single" w:sz="4" w:space="0" w:color="auto"/>
            </w:tcBorders>
            <w:shd w:val="clear" w:color="000000" w:fill="A9D08E"/>
            <w:vAlign w:val="center"/>
            <w:hideMark/>
          </w:tcPr>
          <w:p w14:paraId="6314A651" w14:textId="77777777" w:rsidR="00EC41C7" w:rsidRPr="00EC41C7" w:rsidRDefault="00EC41C7" w:rsidP="00EC41C7">
            <w:pPr>
              <w:widowControl/>
              <w:autoSpaceDE/>
              <w:autoSpaceDN/>
              <w:rPr>
                <w:rFonts w:eastAsia="Times New Roman"/>
                <w:color w:val="000000"/>
                <w:sz w:val="19"/>
                <w:szCs w:val="19"/>
                <w:lang w:eastAsia="hr-HR"/>
              </w:rPr>
            </w:pPr>
            <w:r w:rsidRPr="00EC41C7">
              <w:rPr>
                <w:rFonts w:eastAsia="Times New Roman"/>
                <w:color w:val="000000"/>
                <w:sz w:val="19"/>
                <w:szCs w:val="19"/>
                <w:lang w:eastAsia="hr-HR"/>
              </w:rPr>
              <w:t>Nasipi i vodnogospodarske trase</w:t>
            </w:r>
          </w:p>
        </w:tc>
        <w:tc>
          <w:tcPr>
            <w:tcW w:w="1712" w:type="dxa"/>
            <w:tcBorders>
              <w:top w:val="nil"/>
              <w:left w:val="nil"/>
              <w:bottom w:val="single" w:sz="4" w:space="0" w:color="auto"/>
              <w:right w:val="single" w:sz="4" w:space="0" w:color="auto"/>
            </w:tcBorders>
            <w:shd w:val="clear" w:color="000000" w:fill="E2EFDA"/>
            <w:vAlign w:val="center"/>
            <w:hideMark/>
          </w:tcPr>
          <w:p w14:paraId="2A3D67D0" w14:textId="07B6ADBE"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Nasip uz Dravu, obalo utvrde i glavni melioracijski kanali južnog dijela općine </w:t>
            </w:r>
          </w:p>
        </w:tc>
        <w:tc>
          <w:tcPr>
            <w:tcW w:w="1773" w:type="dxa"/>
            <w:tcBorders>
              <w:top w:val="nil"/>
              <w:left w:val="nil"/>
              <w:bottom w:val="single" w:sz="4" w:space="0" w:color="auto"/>
              <w:right w:val="single" w:sz="4" w:space="0" w:color="auto"/>
            </w:tcBorders>
            <w:shd w:val="clear" w:color="000000" w:fill="E2EFDA"/>
            <w:vAlign w:val="center"/>
            <w:hideMark/>
          </w:tcPr>
          <w:p w14:paraId="10C4701B"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Zatravljene krune nasipa, travnate i šumske padine, servisni putovi, kanali s vegetacijskim rubovima</w:t>
            </w:r>
          </w:p>
        </w:tc>
        <w:tc>
          <w:tcPr>
            <w:tcW w:w="1838" w:type="dxa"/>
            <w:tcBorders>
              <w:top w:val="nil"/>
              <w:left w:val="nil"/>
              <w:bottom w:val="single" w:sz="4" w:space="0" w:color="auto"/>
              <w:right w:val="single" w:sz="4" w:space="0" w:color="auto"/>
            </w:tcBorders>
            <w:shd w:val="clear" w:color="000000" w:fill="E2EFDA"/>
            <w:vAlign w:val="center"/>
            <w:hideMark/>
          </w:tcPr>
          <w:p w14:paraId="5B0D719B"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Lokalne erozije, zarastanje invazivnim vrstama, nedovoljna pristupačnost rekreaciji, moguće kolizije sigurnosnih zahtjeva i željenog ozelenjavanja</w:t>
            </w:r>
          </w:p>
        </w:tc>
        <w:tc>
          <w:tcPr>
            <w:tcW w:w="2498" w:type="dxa"/>
            <w:tcBorders>
              <w:top w:val="nil"/>
              <w:left w:val="nil"/>
              <w:bottom w:val="single" w:sz="4" w:space="0" w:color="auto"/>
              <w:right w:val="single" w:sz="8" w:space="0" w:color="auto"/>
            </w:tcBorders>
            <w:shd w:val="clear" w:color="000000" w:fill="E2EFDA"/>
            <w:vAlign w:val="center"/>
            <w:hideMark/>
          </w:tcPr>
          <w:p w14:paraId="2DCC312F"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Razvoj plavo-zelenih koridora (šetnice i biciklističke staze), sadnja autohtonih vrsta za stabilizaciju obala, uređenje vidikovaca, kombiniranje zaštite od poplava i rekreacijskih funkcija u skladu s PU 007</w:t>
            </w:r>
          </w:p>
        </w:tc>
      </w:tr>
      <w:tr w:rsidR="00EC41C7" w:rsidRPr="00EC41C7" w14:paraId="02042D12" w14:textId="77777777" w:rsidTr="00EC41C7">
        <w:trPr>
          <w:trHeight w:val="1590"/>
        </w:trPr>
        <w:tc>
          <w:tcPr>
            <w:tcW w:w="1679" w:type="dxa"/>
            <w:tcBorders>
              <w:top w:val="nil"/>
              <w:left w:val="single" w:sz="8" w:space="0" w:color="auto"/>
              <w:bottom w:val="single" w:sz="8" w:space="0" w:color="auto"/>
              <w:right w:val="single" w:sz="4" w:space="0" w:color="auto"/>
            </w:tcBorders>
            <w:shd w:val="clear" w:color="000000" w:fill="A9D08E"/>
            <w:vAlign w:val="center"/>
            <w:hideMark/>
          </w:tcPr>
          <w:p w14:paraId="27CA2650" w14:textId="77777777" w:rsidR="00EC41C7" w:rsidRPr="00EC41C7" w:rsidRDefault="00EC41C7" w:rsidP="00EC41C7">
            <w:pPr>
              <w:widowControl/>
              <w:autoSpaceDE/>
              <w:autoSpaceDN/>
              <w:rPr>
                <w:rFonts w:eastAsia="Times New Roman"/>
                <w:color w:val="000000"/>
                <w:sz w:val="19"/>
                <w:szCs w:val="19"/>
                <w:lang w:eastAsia="hr-HR"/>
              </w:rPr>
            </w:pPr>
            <w:r w:rsidRPr="00EC41C7">
              <w:rPr>
                <w:rFonts w:eastAsia="Times New Roman"/>
                <w:color w:val="000000"/>
                <w:sz w:val="19"/>
                <w:szCs w:val="19"/>
                <w:lang w:eastAsia="hr-HR"/>
              </w:rPr>
              <w:t>Kanali i oborinski jarci uz prometnice</w:t>
            </w:r>
          </w:p>
        </w:tc>
        <w:tc>
          <w:tcPr>
            <w:tcW w:w="1712" w:type="dxa"/>
            <w:tcBorders>
              <w:top w:val="nil"/>
              <w:left w:val="nil"/>
              <w:bottom w:val="single" w:sz="8" w:space="0" w:color="auto"/>
              <w:right w:val="single" w:sz="4" w:space="0" w:color="auto"/>
            </w:tcBorders>
            <w:shd w:val="clear" w:color="000000" w:fill="E2EFDA"/>
            <w:vAlign w:val="center"/>
            <w:hideMark/>
          </w:tcPr>
          <w:p w14:paraId="112C9CBD"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Mreža odvodnih kanala uz županijske i lokalne ceste, između naselja i prema poljoprivrednim površinama </w:t>
            </w:r>
          </w:p>
        </w:tc>
        <w:tc>
          <w:tcPr>
            <w:tcW w:w="1773" w:type="dxa"/>
            <w:tcBorders>
              <w:top w:val="nil"/>
              <w:left w:val="nil"/>
              <w:bottom w:val="single" w:sz="8" w:space="0" w:color="auto"/>
              <w:right w:val="single" w:sz="4" w:space="0" w:color="auto"/>
            </w:tcBorders>
            <w:shd w:val="clear" w:color="000000" w:fill="E2EFDA"/>
            <w:vAlign w:val="center"/>
            <w:hideMark/>
          </w:tcPr>
          <w:p w14:paraId="7785B1AF"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Otvoreni kanali s travnatim ili raslinskim rubovima, dio kanala prolazi kroz naselja</w:t>
            </w:r>
          </w:p>
        </w:tc>
        <w:tc>
          <w:tcPr>
            <w:tcW w:w="1838" w:type="dxa"/>
            <w:tcBorders>
              <w:top w:val="nil"/>
              <w:left w:val="nil"/>
              <w:bottom w:val="single" w:sz="8" w:space="0" w:color="auto"/>
              <w:right w:val="single" w:sz="4" w:space="0" w:color="auto"/>
            </w:tcBorders>
            <w:shd w:val="clear" w:color="000000" w:fill="E2EFDA"/>
            <w:vAlign w:val="center"/>
            <w:hideMark/>
          </w:tcPr>
          <w:p w14:paraId="5EFE7B29"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Zarastanje, odlaganje otpada, erozija obala, nedovoljna integracija s pješačko-biciklističkim kretanjem, često bez krajobrazne vrijednosti u naseljima</w:t>
            </w:r>
          </w:p>
        </w:tc>
        <w:tc>
          <w:tcPr>
            <w:tcW w:w="2498" w:type="dxa"/>
            <w:tcBorders>
              <w:top w:val="nil"/>
              <w:left w:val="nil"/>
              <w:bottom w:val="single" w:sz="8" w:space="0" w:color="auto"/>
              <w:right w:val="single" w:sz="8" w:space="0" w:color="auto"/>
            </w:tcBorders>
            <w:shd w:val="clear" w:color="000000" w:fill="E2EFDA"/>
            <w:vAlign w:val="center"/>
            <w:hideMark/>
          </w:tcPr>
          <w:p w14:paraId="63C7C602"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Preoblikovanje u SUDS elemente (zelene jaruge, kišni vrtovi, infiltracijske zone), sadnja trajnica i grmlja za filtraciju vode, stvaranje linearnih zelenih poteza koji povezuju naselja s Dravom i Šodericom</w:t>
            </w:r>
          </w:p>
        </w:tc>
      </w:tr>
    </w:tbl>
    <w:p w14:paraId="12987648" w14:textId="584E0740" w:rsidR="004747AC" w:rsidRPr="007A056D" w:rsidRDefault="007A056D" w:rsidP="007A056D">
      <w:pPr>
        <w:spacing w:after="21"/>
        <w:ind w:left="720"/>
        <w:rPr>
          <w:sz w:val="17"/>
          <w:szCs w:val="17"/>
        </w:rPr>
      </w:pPr>
      <w:r w:rsidRPr="007A056D">
        <w:rPr>
          <w:sz w:val="17"/>
          <w:szCs w:val="17"/>
        </w:rPr>
        <w:t>Izvor: obrada autora</w:t>
      </w:r>
    </w:p>
    <w:p w14:paraId="0D260DF0" w14:textId="17DA5EE2" w:rsidR="00F412DB" w:rsidRDefault="00F412DB" w:rsidP="00EA4CF5">
      <w:pPr>
        <w:pStyle w:val="BodyText"/>
        <w:tabs>
          <w:tab w:val="left" w:pos="1944"/>
        </w:tabs>
        <w:spacing w:line="280" w:lineRule="auto"/>
        <w:ind w:right="1019"/>
        <w:jc w:val="both"/>
        <w:rPr>
          <w:w w:val="105"/>
        </w:rPr>
      </w:pPr>
    </w:p>
    <w:p w14:paraId="5C74D987" w14:textId="77777777" w:rsidR="00E6215C" w:rsidRDefault="00E6215C" w:rsidP="00EA4CF5">
      <w:pPr>
        <w:pStyle w:val="BodyText"/>
        <w:tabs>
          <w:tab w:val="left" w:pos="1944"/>
        </w:tabs>
        <w:spacing w:line="280" w:lineRule="auto"/>
        <w:ind w:right="1019"/>
        <w:jc w:val="both"/>
        <w:rPr>
          <w:w w:val="105"/>
        </w:rPr>
      </w:pPr>
    </w:p>
    <w:p w14:paraId="265FC3C3" w14:textId="77777777" w:rsidR="00E6215C" w:rsidRDefault="00E6215C" w:rsidP="00EA4CF5">
      <w:pPr>
        <w:pStyle w:val="BodyText"/>
        <w:tabs>
          <w:tab w:val="left" w:pos="1944"/>
        </w:tabs>
        <w:spacing w:line="280" w:lineRule="auto"/>
        <w:ind w:right="1019"/>
        <w:jc w:val="both"/>
        <w:rPr>
          <w:w w:val="105"/>
        </w:rPr>
      </w:pPr>
    </w:p>
    <w:p w14:paraId="37317BAC" w14:textId="77777777" w:rsidR="00E6215C" w:rsidRDefault="00E6215C" w:rsidP="00EA4CF5">
      <w:pPr>
        <w:pStyle w:val="BodyText"/>
        <w:tabs>
          <w:tab w:val="left" w:pos="1944"/>
        </w:tabs>
        <w:spacing w:line="280" w:lineRule="auto"/>
        <w:ind w:right="1019"/>
        <w:jc w:val="both"/>
        <w:rPr>
          <w:w w:val="105"/>
        </w:rPr>
      </w:pPr>
    </w:p>
    <w:p w14:paraId="1439945F" w14:textId="77777777" w:rsidR="00E6215C" w:rsidRPr="007C321C" w:rsidRDefault="00E6215C" w:rsidP="00EA4CF5">
      <w:pPr>
        <w:pStyle w:val="BodyText"/>
        <w:tabs>
          <w:tab w:val="left" w:pos="1944"/>
        </w:tabs>
        <w:spacing w:line="280" w:lineRule="auto"/>
        <w:ind w:right="1019"/>
        <w:jc w:val="both"/>
        <w:rPr>
          <w:w w:val="105"/>
        </w:rPr>
      </w:pPr>
    </w:p>
    <w:p w14:paraId="668CE5DE" w14:textId="5787C06A" w:rsidR="004A380D" w:rsidRPr="007C321C" w:rsidRDefault="00634E8C" w:rsidP="00B9159D">
      <w:pPr>
        <w:pStyle w:val="Stil2"/>
        <w:numPr>
          <w:ilvl w:val="1"/>
          <w:numId w:val="329"/>
        </w:numPr>
      </w:pPr>
      <w:bookmarkStart w:id="174" w:name="_Toc224547525"/>
      <w:bookmarkStart w:id="175" w:name="_Toc226532948"/>
      <w:r>
        <w:lastRenderedPageBreak/>
        <w:t>ANALIZA PRITISAKA I POTENCIJALNIH ŠTETNIH UTJECAJA</w:t>
      </w:r>
      <w:bookmarkEnd w:id="174"/>
      <w:bookmarkEnd w:id="175"/>
    </w:p>
    <w:p w14:paraId="4C663B4C" w14:textId="77777777" w:rsidR="004A380D" w:rsidRPr="007C321C" w:rsidRDefault="004A380D" w:rsidP="0096017C">
      <w:pPr>
        <w:pStyle w:val="BodyText"/>
        <w:spacing w:line="280" w:lineRule="auto"/>
        <w:ind w:left="675" w:right="1019"/>
        <w:jc w:val="both"/>
        <w:rPr>
          <w:w w:val="105"/>
        </w:rPr>
      </w:pPr>
    </w:p>
    <w:p w14:paraId="3ECF022B" w14:textId="17455DBD" w:rsidR="00100B71" w:rsidRDefault="00100B71" w:rsidP="00100B71">
      <w:pPr>
        <w:pStyle w:val="BodyText"/>
        <w:spacing w:line="281" w:lineRule="auto"/>
        <w:ind w:left="675" w:right="1021"/>
        <w:jc w:val="both"/>
      </w:pPr>
      <w:r w:rsidRPr="00100B71">
        <w:t>Analiza pritisaka i potencijalnih štetnih utjecaja na području Općine Drnje usmjerena je na utvrđivanje načina na koje postojeći i planirani razvojni zahvati, kao i učinci klimatskih promjena, djeluju na sustav zelene i plavo-zelene infrastrukture (ZI/PZI), prostorni identitet te ukupnu otpornost naselja. S obzirom na visoku ekološku vrijednost prostora Regionalnog parka Mura–Drava, značaj poljoprivrednih površina te osjetljivost ruralnih naselja, potrebno je jasno identificirati ključne pritiske, procijeniti njihov intenzitet (niska 1, srednja 2, visoka 3) te razmotriti mogućnosti njihova ublažavanja.</w:t>
      </w:r>
      <w:r>
        <w:t xml:space="preserve"> </w:t>
      </w:r>
    </w:p>
    <w:p w14:paraId="1B22FC5E" w14:textId="378685FD" w:rsidR="00100B71" w:rsidRPr="00100B71" w:rsidRDefault="00100B71" w:rsidP="00100B71">
      <w:pPr>
        <w:pStyle w:val="BodyText"/>
        <w:spacing w:line="281" w:lineRule="auto"/>
        <w:ind w:left="675" w:right="1021"/>
        <w:jc w:val="both"/>
      </w:pPr>
      <w:r w:rsidRPr="00100B71">
        <w:t>Analiza obuhvaća:</w:t>
      </w:r>
    </w:p>
    <w:p w14:paraId="28385567" w14:textId="77777777" w:rsidR="00100B71" w:rsidRPr="00100B71" w:rsidRDefault="00100B71" w:rsidP="00100B71">
      <w:pPr>
        <w:pStyle w:val="BodyText"/>
        <w:numPr>
          <w:ilvl w:val="0"/>
          <w:numId w:val="222"/>
        </w:numPr>
        <w:spacing w:line="281" w:lineRule="auto"/>
        <w:ind w:left="1032" w:right="1021" w:hanging="357"/>
        <w:jc w:val="both"/>
      </w:pPr>
      <w:r w:rsidRPr="00100B71">
        <w:t>pritiske na prirodne sustave (vodotoke, šume, poljoprivredne površine i područja ekološke mreže Natura 2000),</w:t>
      </w:r>
    </w:p>
    <w:p w14:paraId="14310D30" w14:textId="77777777" w:rsidR="00100B71" w:rsidRPr="00100B71" w:rsidRDefault="00100B71" w:rsidP="00100B71">
      <w:pPr>
        <w:pStyle w:val="BodyText"/>
        <w:numPr>
          <w:ilvl w:val="0"/>
          <w:numId w:val="222"/>
        </w:numPr>
        <w:spacing w:line="281" w:lineRule="auto"/>
        <w:ind w:left="1032" w:right="1021" w:hanging="357"/>
        <w:jc w:val="both"/>
      </w:pPr>
      <w:r w:rsidRPr="00100B71">
        <w:t>pritiske na otvorene i urbane prostore (toplinski otoci, prometno opterećenje i infrastrukturne zahvate),</w:t>
      </w:r>
    </w:p>
    <w:p w14:paraId="38D3A9D4" w14:textId="77777777" w:rsidR="00100B71" w:rsidRPr="00100B71" w:rsidRDefault="00100B71" w:rsidP="00100B71">
      <w:pPr>
        <w:pStyle w:val="BodyText"/>
        <w:numPr>
          <w:ilvl w:val="0"/>
          <w:numId w:val="222"/>
        </w:numPr>
        <w:spacing w:line="281" w:lineRule="auto"/>
        <w:ind w:left="1032" w:right="1021" w:hanging="357"/>
        <w:jc w:val="both"/>
      </w:pPr>
      <w:r w:rsidRPr="00100B71">
        <w:t>klimatske rizike (poplave, suše i ekstremne temperature),</w:t>
      </w:r>
    </w:p>
    <w:p w14:paraId="2B26F71E" w14:textId="77777777" w:rsidR="00100B71" w:rsidRPr="00100B71" w:rsidRDefault="00100B71" w:rsidP="00100B71">
      <w:pPr>
        <w:pStyle w:val="BodyText"/>
        <w:numPr>
          <w:ilvl w:val="0"/>
          <w:numId w:val="222"/>
        </w:numPr>
        <w:spacing w:line="281" w:lineRule="auto"/>
        <w:ind w:left="1032" w:right="1021" w:hanging="357"/>
        <w:jc w:val="both"/>
      </w:pPr>
      <w:r w:rsidRPr="00100B71">
        <w:t>te socio-prostorne pritiske (raspršena gradnja, neiskorištene i degradirane površine).</w:t>
      </w:r>
    </w:p>
    <w:p w14:paraId="10E31038" w14:textId="77777777" w:rsidR="00100B71" w:rsidRDefault="00100B71" w:rsidP="00100B71">
      <w:pPr>
        <w:pStyle w:val="BodyText"/>
        <w:spacing w:line="281" w:lineRule="auto"/>
        <w:ind w:left="675" w:right="1021"/>
        <w:jc w:val="both"/>
      </w:pPr>
      <w:r w:rsidRPr="00100B71">
        <w:t>Procjena intenziteta prijetnji i mogućnosti njihove mitigacije temelji se na instrumentima Strategije zelene urbane obnove 3.0: razvoju zelene i plavo-zelene infrastrukture, primjeni rješenja temeljenih na prirodi (NbS) te načelima kružnog gospodarenja prostorom i zgradama (KG). Na taj način analiza predstavlja operativni alat za usmjeravanje mjera, određivanje razvojnih prioriteta i planiranje ciljano usmjerenih projekata u naseljima Drnje, Botovo i Torčec, uz istodobno očuvanje ekološke stabilnosti, krajobraznog identiteta i kvalitete života stanovnika.</w:t>
      </w:r>
    </w:p>
    <w:p w14:paraId="17CECE21" w14:textId="77777777" w:rsidR="00EC41C7" w:rsidRDefault="00EC41C7" w:rsidP="00100B71">
      <w:pPr>
        <w:pStyle w:val="BodyText"/>
        <w:spacing w:line="281" w:lineRule="auto"/>
        <w:ind w:left="675" w:right="1021"/>
        <w:jc w:val="both"/>
      </w:pPr>
    </w:p>
    <w:p w14:paraId="1FC63E0D" w14:textId="77777777" w:rsidR="00EC41C7" w:rsidRDefault="00EC41C7" w:rsidP="00100B71">
      <w:pPr>
        <w:pStyle w:val="BodyText"/>
        <w:spacing w:line="281" w:lineRule="auto"/>
        <w:ind w:left="675" w:right="1021"/>
        <w:jc w:val="both"/>
      </w:pPr>
    </w:p>
    <w:p w14:paraId="30D2C006" w14:textId="77777777" w:rsidR="00EC41C7" w:rsidRDefault="00EC41C7" w:rsidP="00100B71">
      <w:pPr>
        <w:pStyle w:val="BodyText"/>
        <w:spacing w:line="281" w:lineRule="auto"/>
        <w:ind w:left="675" w:right="1021"/>
        <w:jc w:val="both"/>
      </w:pPr>
    </w:p>
    <w:p w14:paraId="22CB7F46" w14:textId="77777777" w:rsidR="00EC41C7" w:rsidRDefault="00EC41C7" w:rsidP="00100B71">
      <w:pPr>
        <w:pStyle w:val="BodyText"/>
        <w:spacing w:line="281" w:lineRule="auto"/>
        <w:ind w:left="675" w:right="1021"/>
        <w:jc w:val="both"/>
      </w:pPr>
    </w:p>
    <w:p w14:paraId="335CBBEB" w14:textId="77777777" w:rsidR="00EC41C7" w:rsidRDefault="00EC41C7" w:rsidP="00100B71">
      <w:pPr>
        <w:pStyle w:val="BodyText"/>
        <w:spacing w:line="281" w:lineRule="auto"/>
        <w:ind w:left="675" w:right="1021"/>
        <w:jc w:val="both"/>
      </w:pPr>
    </w:p>
    <w:p w14:paraId="6DB2607E" w14:textId="77777777" w:rsidR="00EC41C7" w:rsidRDefault="00EC41C7" w:rsidP="00100B71">
      <w:pPr>
        <w:pStyle w:val="BodyText"/>
        <w:spacing w:line="281" w:lineRule="auto"/>
        <w:ind w:left="675" w:right="1021"/>
        <w:jc w:val="both"/>
      </w:pPr>
    </w:p>
    <w:p w14:paraId="2148BA85" w14:textId="77777777" w:rsidR="00EC41C7" w:rsidRDefault="00EC41C7" w:rsidP="00100B71">
      <w:pPr>
        <w:pStyle w:val="BodyText"/>
        <w:spacing w:line="281" w:lineRule="auto"/>
        <w:ind w:left="675" w:right="1021"/>
        <w:jc w:val="both"/>
      </w:pPr>
    </w:p>
    <w:p w14:paraId="6AA4DE65" w14:textId="77777777" w:rsidR="00EC41C7" w:rsidRDefault="00EC41C7" w:rsidP="00100B71">
      <w:pPr>
        <w:pStyle w:val="BodyText"/>
        <w:spacing w:line="281" w:lineRule="auto"/>
        <w:ind w:left="675" w:right="1021"/>
        <w:jc w:val="both"/>
      </w:pPr>
    </w:p>
    <w:p w14:paraId="3361F22E" w14:textId="77777777" w:rsidR="00EC41C7" w:rsidRDefault="00EC41C7" w:rsidP="00100B71">
      <w:pPr>
        <w:pStyle w:val="BodyText"/>
        <w:spacing w:line="281" w:lineRule="auto"/>
        <w:ind w:left="675" w:right="1021"/>
        <w:jc w:val="both"/>
      </w:pPr>
    </w:p>
    <w:p w14:paraId="1307D26F" w14:textId="77777777" w:rsidR="00EC41C7" w:rsidRDefault="00EC41C7" w:rsidP="00100B71">
      <w:pPr>
        <w:pStyle w:val="BodyText"/>
        <w:spacing w:line="281" w:lineRule="auto"/>
        <w:ind w:left="675" w:right="1021"/>
        <w:jc w:val="both"/>
      </w:pPr>
    </w:p>
    <w:p w14:paraId="37B8A974" w14:textId="77777777" w:rsidR="00EC41C7" w:rsidRDefault="00EC41C7" w:rsidP="00100B71">
      <w:pPr>
        <w:pStyle w:val="BodyText"/>
        <w:spacing w:line="281" w:lineRule="auto"/>
        <w:ind w:left="675" w:right="1021"/>
        <w:jc w:val="both"/>
      </w:pPr>
    </w:p>
    <w:p w14:paraId="19E5FA92" w14:textId="77777777" w:rsidR="00EC41C7" w:rsidRDefault="00EC41C7" w:rsidP="00100B71">
      <w:pPr>
        <w:pStyle w:val="BodyText"/>
        <w:spacing w:line="281" w:lineRule="auto"/>
        <w:ind w:left="675" w:right="1021"/>
        <w:jc w:val="both"/>
      </w:pPr>
    </w:p>
    <w:p w14:paraId="3F8093F8" w14:textId="77777777" w:rsidR="00EC41C7" w:rsidRDefault="00EC41C7" w:rsidP="00100B71">
      <w:pPr>
        <w:pStyle w:val="BodyText"/>
        <w:spacing w:line="281" w:lineRule="auto"/>
        <w:ind w:left="675" w:right="1021"/>
        <w:jc w:val="both"/>
      </w:pPr>
    </w:p>
    <w:p w14:paraId="5C53FAFF" w14:textId="77777777" w:rsidR="00EC41C7" w:rsidRDefault="00EC41C7" w:rsidP="00100B71">
      <w:pPr>
        <w:pStyle w:val="BodyText"/>
        <w:spacing w:line="281" w:lineRule="auto"/>
        <w:ind w:left="675" w:right="1021"/>
        <w:jc w:val="both"/>
      </w:pPr>
    </w:p>
    <w:p w14:paraId="187586FD" w14:textId="77777777" w:rsidR="00EC41C7" w:rsidRDefault="00EC41C7" w:rsidP="00100B71">
      <w:pPr>
        <w:pStyle w:val="BodyText"/>
        <w:spacing w:line="281" w:lineRule="auto"/>
        <w:ind w:left="675" w:right="1021"/>
        <w:jc w:val="both"/>
      </w:pPr>
    </w:p>
    <w:p w14:paraId="757BFE8B" w14:textId="77777777" w:rsidR="00EC41C7" w:rsidRDefault="00EC41C7" w:rsidP="00100B71">
      <w:pPr>
        <w:pStyle w:val="BodyText"/>
        <w:spacing w:line="281" w:lineRule="auto"/>
        <w:ind w:left="675" w:right="1021"/>
        <w:jc w:val="both"/>
      </w:pPr>
    </w:p>
    <w:p w14:paraId="44FE2B77" w14:textId="77777777" w:rsidR="00EC41C7" w:rsidRDefault="00EC41C7" w:rsidP="00100B71">
      <w:pPr>
        <w:pStyle w:val="BodyText"/>
        <w:spacing w:line="281" w:lineRule="auto"/>
        <w:ind w:left="675" w:right="1021"/>
        <w:jc w:val="both"/>
      </w:pPr>
    </w:p>
    <w:p w14:paraId="6B8BE28B" w14:textId="77777777" w:rsidR="00EC41C7" w:rsidRDefault="00EC41C7" w:rsidP="00100B71">
      <w:pPr>
        <w:pStyle w:val="BodyText"/>
        <w:spacing w:line="281" w:lineRule="auto"/>
        <w:ind w:left="675" w:right="1021"/>
        <w:jc w:val="both"/>
      </w:pPr>
    </w:p>
    <w:p w14:paraId="4CBE270F" w14:textId="77777777" w:rsidR="00EC41C7" w:rsidRDefault="00EC41C7" w:rsidP="00100B71">
      <w:pPr>
        <w:pStyle w:val="BodyText"/>
        <w:spacing w:line="281" w:lineRule="auto"/>
        <w:ind w:left="675" w:right="1021"/>
        <w:jc w:val="both"/>
      </w:pPr>
    </w:p>
    <w:p w14:paraId="6970276A" w14:textId="77777777" w:rsidR="00EC41C7" w:rsidRDefault="00EC41C7" w:rsidP="00100B71">
      <w:pPr>
        <w:pStyle w:val="BodyText"/>
        <w:spacing w:line="281" w:lineRule="auto"/>
        <w:ind w:left="675" w:right="1021"/>
        <w:jc w:val="both"/>
      </w:pPr>
    </w:p>
    <w:p w14:paraId="6D1D1003" w14:textId="77777777" w:rsidR="00EC41C7" w:rsidRDefault="00EC41C7" w:rsidP="00100B71">
      <w:pPr>
        <w:pStyle w:val="BodyText"/>
        <w:spacing w:line="281" w:lineRule="auto"/>
        <w:ind w:left="675" w:right="1021"/>
        <w:jc w:val="both"/>
      </w:pPr>
    </w:p>
    <w:p w14:paraId="7AE89171" w14:textId="77777777" w:rsidR="00EC41C7" w:rsidRDefault="00EC41C7" w:rsidP="00100B71">
      <w:pPr>
        <w:pStyle w:val="BodyText"/>
        <w:spacing w:line="281" w:lineRule="auto"/>
        <w:ind w:left="675" w:right="1021"/>
        <w:jc w:val="both"/>
      </w:pPr>
    </w:p>
    <w:p w14:paraId="4A9B49FA" w14:textId="77777777" w:rsidR="00EC41C7" w:rsidRDefault="00EC41C7" w:rsidP="00100B71">
      <w:pPr>
        <w:pStyle w:val="BodyText"/>
        <w:spacing w:line="281" w:lineRule="auto"/>
        <w:ind w:left="675" w:right="1021"/>
        <w:jc w:val="both"/>
      </w:pPr>
    </w:p>
    <w:p w14:paraId="23413007" w14:textId="77777777" w:rsidR="00EC41C7" w:rsidRDefault="00EC41C7" w:rsidP="00100B71">
      <w:pPr>
        <w:pStyle w:val="BodyText"/>
        <w:spacing w:line="281" w:lineRule="auto"/>
        <w:ind w:left="675" w:right="1021"/>
        <w:jc w:val="both"/>
      </w:pPr>
    </w:p>
    <w:p w14:paraId="19A9504A" w14:textId="77777777" w:rsidR="00EC41C7" w:rsidRDefault="00EC41C7" w:rsidP="00100B71">
      <w:pPr>
        <w:pStyle w:val="BodyText"/>
        <w:spacing w:line="281" w:lineRule="auto"/>
        <w:ind w:left="675" w:right="1021"/>
        <w:jc w:val="both"/>
      </w:pPr>
    </w:p>
    <w:p w14:paraId="61C7F5C3" w14:textId="77777777" w:rsidR="00D73555" w:rsidRPr="007C321C" w:rsidRDefault="00D73555" w:rsidP="00D73555">
      <w:pPr>
        <w:pStyle w:val="BodyText"/>
        <w:spacing w:before="33"/>
      </w:pPr>
    </w:p>
    <w:p w14:paraId="3A98A39F" w14:textId="581098B4" w:rsidR="00D91A36" w:rsidRPr="00E6215C" w:rsidRDefault="00D91A36" w:rsidP="007A056D">
      <w:pPr>
        <w:pStyle w:val="Caption"/>
        <w:keepNext/>
        <w:spacing w:after="0"/>
        <w:ind w:left="675"/>
        <w:jc w:val="both"/>
        <w:rPr>
          <w:color w:val="000000" w:themeColor="text1"/>
        </w:rPr>
      </w:pPr>
      <w:bookmarkStart w:id="176" w:name="_Toc225522928"/>
      <w:r w:rsidRPr="00E6215C">
        <w:rPr>
          <w:color w:val="000000" w:themeColor="text1"/>
        </w:rPr>
        <w:t xml:space="preserve">Tablica </w:t>
      </w:r>
      <w:r w:rsidRPr="00E6215C">
        <w:rPr>
          <w:color w:val="000000" w:themeColor="text1"/>
        </w:rPr>
        <w:fldChar w:fldCharType="begin"/>
      </w:r>
      <w:r w:rsidRPr="00E6215C">
        <w:rPr>
          <w:color w:val="000000" w:themeColor="text1"/>
        </w:rPr>
        <w:instrText xml:space="preserve"> SEQ Tablica \* ARABIC </w:instrText>
      </w:r>
      <w:r w:rsidRPr="00E6215C">
        <w:rPr>
          <w:color w:val="000000" w:themeColor="text1"/>
        </w:rPr>
        <w:fldChar w:fldCharType="separate"/>
      </w:r>
      <w:r w:rsidR="00C015CC">
        <w:rPr>
          <w:noProof/>
          <w:color w:val="000000" w:themeColor="text1"/>
        </w:rPr>
        <w:t>20</w:t>
      </w:r>
      <w:r w:rsidRPr="00E6215C">
        <w:rPr>
          <w:color w:val="000000" w:themeColor="text1"/>
        </w:rPr>
        <w:fldChar w:fldCharType="end"/>
      </w:r>
      <w:r w:rsidRPr="00E6215C">
        <w:rPr>
          <w:color w:val="000000" w:themeColor="text1"/>
        </w:rPr>
        <w:t>: Tablica pritisaka i potencijalnih štetnih utjecaja</w:t>
      </w:r>
      <w:bookmarkEnd w:id="176"/>
    </w:p>
    <w:tbl>
      <w:tblPr>
        <w:tblW w:w="9020" w:type="dxa"/>
        <w:tblInd w:w="602" w:type="dxa"/>
        <w:tblLook w:val="04A0" w:firstRow="1" w:lastRow="0" w:firstColumn="1" w:lastColumn="0" w:noHBand="0" w:noVBand="1"/>
      </w:tblPr>
      <w:tblGrid>
        <w:gridCol w:w="1879"/>
        <w:gridCol w:w="2616"/>
        <w:gridCol w:w="771"/>
        <w:gridCol w:w="3754"/>
      </w:tblGrid>
      <w:tr w:rsidR="00100B71" w:rsidRPr="00100B71" w14:paraId="4EC7CC68" w14:textId="77777777" w:rsidTr="00100B71">
        <w:trPr>
          <w:trHeight w:val="600"/>
        </w:trPr>
        <w:tc>
          <w:tcPr>
            <w:tcW w:w="1879" w:type="dxa"/>
            <w:tcBorders>
              <w:top w:val="single" w:sz="8" w:space="0" w:color="auto"/>
              <w:left w:val="single" w:sz="8" w:space="0" w:color="auto"/>
              <w:bottom w:val="single" w:sz="4" w:space="0" w:color="auto"/>
              <w:right w:val="single" w:sz="4" w:space="0" w:color="auto"/>
            </w:tcBorders>
            <w:shd w:val="clear" w:color="000000" w:fill="548235"/>
            <w:vAlign w:val="center"/>
            <w:hideMark/>
          </w:tcPr>
          <w:p w14:paraId="2515BDED" w14:textId="77777777" w:rsidR="00100B71" w:rsidRPr="00100B71" w:rsidRDefault="00100B71" w:rsidP="00100B71">
            <w:pPr>
              <w:widowControl/>
              <w:autoSpaceDE/>
              <w:autoSpaceDN/>
              <w:jc w:val="center"/>
              <w:rPr>
                <w:rFonts w:eastAsia="Times New Roman"/>
                <w:b/>
                <w:bCs/>
                <w:color w:val="000000"/>
                <w:lang w:eastAsia="hr-HR"/>
              </w:rPr>
            </w:pPr>
            <w:r w:rsidRPr="00100B71">
              <w:rPr>
                <w:rFonts w:eastAsia="Times New Roman"/>
                <w:b/>
                <w:bCs/>
                <w:color w:val="000000"/>
                <w:lang w:eastAsia="hr-HR"/>
              </w:rPr>
              <w:t>Pritisak / prijetnja</w:t>
            </w:r>
          </w:p>
        </w:tc>
        <w:tc>
          <w:tcPr>
            <w:tcW w:w="2616" w:type="dxa"/>
            <w:tcBorders>
              <w:top w:val="single" w:sz="8" w:space="0" w:color="auto"/>
              <w:left w:val="nil"/>
              <w:bottom w:val="single" w:sz="4" w:space="0" w:color="auto"/>
              <w:right w:val="single" w:sz="4" w:space="0" w:color="auto"/>
            </w:tcBorders>
            <w:shd w:val="clear" w:color="000000" w:fill="548235"/>
            <w:vAlign w:val="center"/>
            <w:hideMark/>
          </w:tcPr>
          <w:p w14:paraId="4E23F481" w14:textId="77777777" w:rsidR="00100B71" w:rsidRPr="00100B71" w:rsidRDefault="00100B71" w:rsidP="00100B71">
            <w:pPr>
              <w:widowControl/>
              <w:autoSpaceDE/>
              <w:autoSpaceDN/>
              <w:jc w:val="center"/>
              <w:rPr>
                <w:rFonts w:eastAsia="Times New Roman"/>
                <w:b/>
                <w:bCs/>
                <w:color w:val="000000"/>
                <w:lang w:eastAsia="hr-HR"/>
              </w:rPr>
            </w:pPr>
            <w:r w:rsidRPr="00100B71">
              <w:rPr>
                <w:rFonts w:eastAsia="Times New Roman"/>
                <w:b/>
                <w:bCs/>
                <w:color w:val="000000"/>
                <w:lang w:eastAsia="hr-HR"/>
              </w:rPr>
              <w:t>Opis utjecaja na prostor Općine Drnje</w:t>
            </w:r>
          </w:p>
        </w:tc>
        <w:tc>
          <w:tcPr>
            <w:tcW w:w="771" w:type="dxa"/>
            <w:tcBorders>
              <w:top w:val="single" w:sz="8" w:space="0" w:color="auto"/>
              <w:left w:val="nil"/>
              <w:bottom w:val="single" w:sz="4" w:space="0" w:color="auto"/>
              <w:right w:val="single" w:sz="4" w:space="0" w:color="auto"/>
            </w:tcBorders>
            <w:shd w:val="clear" w:color="000000" w:fill="548235"/>
            <w:vAlign w:val="center"/>
            <w:hideMark/>
          </w:tcPr>
          <w:p w14:paraId="5467D6AC" w14:textId="77777777" w:rsidR="00100B71" w:rsidRPr="00100B71" w:rsidRDefault="00100B71" w:rsidP="00100B71">
            <w:pPr>
              <w:widowControl/>
              <w:autoSpaceDE/>
              <w:autoSpaceDN/>
              <w:jc w:val="center"/>
              <w:rPr>
                <w:rFonts w:eastAsia="Times New Roman"/>
                <w:b/>
                <w:bCs/>
                <w:color w:val="000000"/>
                <w:lang w:eastAsia="hr-HR"/>
              </w:rPr>
            </w:pPr>
            <w:r w:rsidRPr="00100B71">
              <w:rPr>
                <w:rFonts w:eastAsia="Times New Roman"/>
                <w:b/>
                <w:bCs/>
                <w:color w:val="000000"/>
                <w:lang w:eastAsia="hr-HR"/>
              </w:rPr>
              <w:t>Jačina (1–3)</w:t>
            </w:r>
          </w:p>
        </w:tc>
        <w:tc>
          <w:tcPr>
            <w:tcW w:w="3754" w:type="dxa"/>
            <w:tcBorders>
              <w:top w:val="single" w:sz="8" w:space="0" w:color="auto"/>
              <w:left w:val="nil"/>
              <w:bottom w:val="single" w:sz="4" w:space="0" w:color="auto"/>
              <w:right w:val="single" w:sz="8" w:space="0" w:color="auto"/>
            </w:tcBorders>
            <w:shd w:val="clear" w:color="000000" w:fill="548235"/>
            <w:vAlign w:val="center"/>
            <w:hideMark/>
          </w:tcPr>
          <w:p w14:paraId="2EA36E36" w14:textId="77777777" w:rsidR="00100B71" w:rsidRPr="00100B71" w:rsidRDefault="00100B71" w:rsidP="00100B71">
            <w:pPr>
              <w:widowControl/>
              <w:autoSpaceDE/>
              <w:autoSpaceDN/>
              <w:jc w:val="center"/>
              <w:rPr>
                <w:rFonts w:eastAsia="Times New Roman"/>
                <w:b/>
                <w:bCs/>
                <w:color w:val="000000"/>
                <w:lang w:eastAsia="hr-HR"/>
              </w:rPr>
            </w:pPr>
            <w:r w:rsidRPr="00100B71">
              <w:rPr>
                <w:rFonts w:eastAsia="Times New Roman"/>
                <w:b/>
                <w:bCs/>
                <w:color w:val="000000"/>
                <w:lang w:eastAsia="hr-HR"/>
              </w:rPr>
              <w:t>Potencijalne mjere ublažavanja kroz ZI/PZI, NbS i KG</w:t>
            </w:r>
          </w:p>
        </w:tc>
      </w:tr>
      <w:tr w:rsidR="00100B71" w:rsidRPr="00100B71" w14:paraId="08B8CF1A" w14:textId="77777777" w:rsidTr="00100B71">
        <w:trPr>
          <w:trHeight w:val="1875"/>
        </w:trPr>
        <w:tc>
          <w:tcPr>
            <w:tcW w:w="1879" w:type="dxa"/>
            <w:tcBorders>
              <w:top w:val="nil"/>
              <w:left w:val="single" w:sz="8" w:space="0" w:color="auto"/>
              <w:bottom w:val="single" w:sz="4" w:space="0" w:color="auto"/>
              <w:right w:val="single" w:sz="4" w:space="0" w:color="auto"/>
            </w:tcBorders>
            <w:shd w:val="clear" w:color="000000" w:fill="C6E0B4"/>
            <w:vAlign w:val="center"/>
            <w:hideMark/>
          </w:tcPr>
          <w:p w14:paraId="61F993DC" w14:textId="77777777" w:rsidR="00100B71" w:rsidRPr="00100B71" w:rsidRDefault="00100B71" w:rsidP="00100B71">
            <w:pPr>
              <w:widowControl/>
              <w:autoSpaceDE/>
              <w:autoSpaceDN/>
              <w:rPr>
                <w:rFonts w:eastAsia="Times New Roman"/>
                <w:b/>
                <w:bCs/>
                <w:color w:val="000000"/>
                <w:sz w:val="20"/>
                <w:szCs w:val="20"/>
                <w:lang w:eastAsia="hr-HR"/>
              </w:rPr>
            </w:pPr>
            <w:r w:rsidRPr="00100B71">
              <w:rPr>
                <w:rFonts w:eastAsia="Times New Roman"/>
                <w:b/>
                <w:bCs/>
                <w:color w:val="000000"/>
                <w:sz w:val="20"/>
                <w:szCs w:val="20"/>
                <w:lang w:eastAsia="hr-HR"/>
              </w:rPr>
              <w:t>Poplavni rizik uz Dravu i Gliboki</w:t>
            </w:r>
          </w:p>
        </w:tc>
        <w:tc>
          <w:tcPr>
            <w:tcW w:w="2616" w:type="dxa"/>
            <w:tcBorders>
              <w:top w:val="nil"/>
              <w:left w:val="nil"/>
              <w:bottom w:val="single" w:sz="4" w:space="0" w:color="auto"/>
              <w:right w:val="single" w:sz="4" w:space="0" w:color="auto"/>
            </w:tcBorders>
            <w:shd w:val="clear" w:color="000000" w:fill="E2EFDA"/>
            <w:vAlign w:val="center"/>
            <w:hideMark/>
          </w:tcPr>
          <w:p w14:paraId="3EAA5635" w14:textId="77777777" w:rsidR="00100B71" w:rsidRPr="00100B71" w:rsidRDefault="00100B71" w:rsidP="00100B71">
            <w:pPr>
              <w:widowControl/>
              <w:autoSpaceDE/>
              <w:autoSpaceDN/>
              <w:rPr>
                <w:rFonts w:eastAsia="Times New Roman"/>
                <w:color w:val="000000"/>
                <w:sz w:val="19"/>
                <w:szCs w:val="19"/>
                <w:lang w:eastAsia="hr-HR"/>
              </w:rPr>
            </w:pPr>
            <w:r w:rsidRPr="00100B71">
              <w:rPr>
                <w:rFonts w:eastAsia="Times New Roman"/>
                <w:color w:val="000000"/>
                <w:sz w:val="19"/>
                <w:szCs w:val="19"/>
                <w:lang w:eastAsia="hr-HR"/>
              </w:rPr>
              <w:t>Visoki vodostaji Drave i Glibokog s mogućnošću izlijevanja u poplavne livade i niže dijelove Torčeca i Drnja; prostor unutar Regionalnog parka Mura–Drava i Natura 2000 područja.</w:t>
            </w:r>
          </w:p>
        </w:tc>
        <w:tc>
          <w:tcPr>
            <w:tcW w:w="771" w:type="dxa"/>
            <w:tcBorders>
              <w:top w:val="nil"/>
              <w:left w:val="nil"/>
              <w:bottom w:val="single" w:sz="4" w:space="0" w:color="auto"/>
              <w:right w:val="single" w:sz="4" w:space="0" w:color="auto"/>
            </w:tcBorders>
            <w:shd w:val="clear" w:color="000000" w:fill="E2EFDA"/>
            <w:vAlign w:val="center"/>
            <w:hideMark/>
          </w:tcPr>
          <w:p w14:paraId="27BA0FB0" w14:textId="77777777" w:rsidR="00100B71" w:rsidRPr="00100B71" w:rsidRDefault="00100B71" w:rsidP="00100B71">
            <w:pPr>
              <w:widowControl/>
              <w:autoSpaceDE/>
              <w:autoSpaceDN/>
              <w:jc w:val="right"/>
              <w:rPr>
                <w:rFonts w:eastAsia="Times New Roman"/>
                <w:color w:val="000000"/>
                <w:sz w:val="19"/>
                <w:szCs w:val="19"/>
                <w:lang w:eastAsia="hr-HR"/>
              </w:rPr>
            </w:pPr>
            <w:r w:rsidRPr="00100B71">
              <w:rPr>
                <w:rFonts w:eastAsia="Times New Roman"/>
                <w:color w:val="000000"/>
                <w:sz w:val="19"/>
                <w:szCs w:val="19"/>
                <w:lang w:eastAsia="hr-HR"/>
              </w:rPr>
              <w:t>3</w:t>
            </w:r>
          </w:p>
        </w:tc>
        <w:tc>
          <w:tcPr>
            <w:tcW w:w="3754" w:type="dxa"/>
            <w:tcBorders>
              <w:top w:val="nil"/>
              <w:left w:val="nil"/>
              <w:bottom w:val="single" w:sz="4" w:space="0" w:color="auto"/>
              <w:right w:val="single" w:sz="8" w:space="0" w:color="auto"/>
            </w:tcBorders>
            <w:shd w:val="clear" w:color="000000" w:fill="E2EFDA"/>
            <w:vAlign w:val="center"/>
            <w:hideMark/>
          </w:tcPr>
          <w:p w14:paraId="27F8A403" w14:textId="77777777" w:rsidR="00100B71" w:rsidRPr="00100B71" w:rsidRDefault="00100B71" w:rsidP="00100B71">
            <w:pPr>
              <w:widowControl/>
              <w:autoSpaceDE/>
              <w:autoSpaceDN/>
              <w:rPr>
                <w:rFonts w:eastAsia="Times New Roman"/>
                <w:color w:val="000000"/>
                <w:sz w:val="19"/>
                <w:szCs w:val="19"/>
                <w:lang w:eastAsia="hr-HR"/>
              </w:rPr>
            </w:pPr>
            <w:r w:rsidRPr="00100B71">
              <w:rPr>
                <w:rFonts w:eastAsia="Times New Roman"/>
                <w:color w:val="000000"/>
                <w:sz w:val="19"/>
                <w:szCs w:val="19"/>
                <w:lang w:eastAsia="hr-HR"/>
              </w:rPr>
              <w:t>Očuvanje i pošumljavanje poplavnih šuma i livada, vegetacijska stabilizacija obala, stvaranje retencijskih površina u poljoprivrednim i javnim zonama, razvoj plavo-zelenih koridora uz Gliboki sa SUDS elementima (zeleni jarci, kišni vrtovi).</w:t>
            </w:r>
          </w:p>
        </w:tc>
      </w:tr>
      <w:tr w:rsidR="00100B71" w:rsidRPr="00100B71" w14:paraId="3664C5AF" w14:textId="77777777" w:rsidTr="00100B71">
        <w:trPr>
          <w:trHeight w:val="1530"/>
        </w:trPr>
        <w:tc>
          <w:tcPr>
            <w:tcW w:w="1879" w:type="dxa"/>
            <w:tcBorders>
              <w:top w:val="nil"/>
              <w:left w:val="single" w:sz="8" w:space="0" w:color="auto"/>
              <w:bottom w:val="single" w:sz="4" w:space="0" w:color="auto"/>
              <w:right w:val="single" w:sz="4" w:space="0" w:color="auto"/>
            </w:tcBorders>
            <w:shd w:val="clear" w:color="000000" w:fill="C6E0B4"/>
            <w:vAlign w:val="center"/>
            <w:hideMark/>
          </w:tcPr>
          <w:p w14:paraId="34EDBAEA" w14:textId="77777777" w:rsidR="00100B71" w:rsidRPr="00100B71" w:rsidRDefault="00100B71" w:rsidP="00100B71">
            <w:pPr>
              <w:widowControl/>
              <w:autoSpaceDE/>
              <w:autoSpaceDN/>
              <w:rPr>
                <w:rFonts w:eastAsia="Times New Roman"/>
                <w:b/>
                <w:bCs/>
                <w:color w:val="000000"/>
                <w:sz w:val="20"/>
                <w:szCs w:val="20"/>
                <w:lang w:eastAsia="hr-HR"/>
              </w:rPr>
            </w:pPr>
            <w:r w:rsidRPr="00100B71">
              <w:rPr>
                <w:rFonts w:eastAsia="Times New Roman"/>
                <w:b/>
                <w:bCs/>
                <w:color w:val="000000"/>
                <w:sz w:val="20"/>
                <w:szCs w:val="20"/>
                <w:lang w:eastAsia="hr-HR"/>
              </w:rPr>
              <w:t>Ekstremne oborine i bujično otjecanje u naseljima</w:t>
            </w:r>
          </w:p>
        </w:tc>
        <w:tc>
          <w:tcPr>
            <w:tcW w:w="2616" w:type="dxa"/>
            <w:tcBorders>
              <w:top w:val="nil"/>
              <w:left w:val="nil"/>
              <w:bottom w:val="single" w:sz="4" w:space="0" w:color="auto"/>
              <w:right w:val="single" w:sz="4" w:space="0" w:color="auto"/>
            </w:tcBorders>
            <w:shd w:val="clear" w:color="000000" w:fill="E2EFDA"/>
            <w:vAlign w:val="center"/>
            <w:hideMark/>
          </w:tcPr>
          <w:p w14:paraId="1F286BC4" w14:textId="77777777" w:rsidR="00100B71" w:rsidRPr="00100B71" w:rsidRDefault="00100B71" w:rsidP="00100B71">
            <w:pPr>
              <w:widowControl/>
              <w:autoSpaceDE/>
              <w:autoSpaceDN/>
              <w:rPr>
                <w:rFonts w:eastAsia="Times New Roman"/>
                <w:color w:val="000000"/>
                <w:sz w:val="19"/>
                <w:szCs w:val="19"/>
                <w:lang w:eastAsia="hr-HR"/>
              </w:rPr>
            </w:pPr>
            <w:r w:rsidRPr="00100B71">
              <w:rPr>
                <w:rFonts w:eastAsia="Times New Roman"/>
                <w:color w:val="000000"/>
                <w:sz w:val="19"/>
                <w:szCs w:val="19"/>
                <w:lang w:eastAsia="hr-HR"/>
              </w:rPr>
              <w:t>Intenzivne oborine preopterećuju postojeću oborinsku odvodnju te uzrokuju lokalna plavljenja u Drnju, Botovu i Torčecu.</w:t>
            </w:r>
          </w:p>
        </w:tc>
        <w:tc>
          <w:tcPr>
            <w:tcW w:w="771" w:type="dxa"/>
            <w:tcBorders>
              <w:top w:val="nil"/>
              <w:left w:val="nil"/>
              <w:bottom w:val="single" w:sz="4" w:space="0" w:color="auto"/>
              <w:right w:val="single" w:sz="4" w:space="0" w:color="auto"/>
            </w:tcBorders>
            <w:shd w:val="clear" w:color="000000" w:fill="E2EFDA"/>
            <w:vAlign w:val="center"/>
            <w:hideMark/>
          </w:tcPr>
          <w:p w14:paraId="6CBAFFFD" w14:textId="77777777" w:rsidR="00100B71" w:rsidRPr="00100B71" w:rsidRDefault="00100B71" w:rsidP="00100B71">
            <w:pPr>
              <w:widowControl/>
              <w:autoSpaceDE/>
              <w:autoSpaceDN/>
              <w:jc w:val="right"/>
              <w:rPr>
                <w:rFonts w:eastAsia="Times New Roman"/>
                <w:color w:val="000000"/>
                <w:sz w:val="19"/>
                <w:szCs w:val="19"/>
                <w:lang w:eastAsia="hr-HR"/>
              </w:rPr>
            </w:pPr>
            <w:r w:rsidRPr="00100B71">
              <w:rPr>
                <w:rFonts w:eastAsia="Times New Roman"/>
                <w:color w:val="000000"/>
                <w:sz w:val="19"/>
                <w:szCs w:val="19"/>
                <w:lang w:eastAsia="hr-HR"/>
              </w:rPr>
              <w:t>3</w:t>
            </w:r>
          </w:p>
        </w:tc>
        <w:tc>
          <w:tcPr>
            <w:tcW w:w="3754" w:type="dxa"/>
            <w:tcBorders>
              <w:top w:val="nil"/>
              <w:left w:val="nil"/>
              <w:bottom w:val="single" w:sz="4" w:space="0" w:color="auto"/>
              <w:right w:val="single" w:sz="8" w:space="0" w:color="auto"/>
            </w:tcBorders>
            <w:shd w:val="clear" w:color="000000" w:fill="E2EFDA"/>
            <w:vAlign w:val="center"/>
            <w:hideMark/>
          </w:tcPr>
          <w:p w14:paraId="5CFB792E" w14:textId="77777777" w:rsidR="00100B71" w:rsidRPr="00100B71" w:rsidRDefault="00100B71" w:rsidP="00100B71">
            <w:pPr>
              <w:widowControl/>
              <w:autoSpaceDE/>
              <w:autoSpaceDN/>
              <w:rPr>
                <w:rFonts w:eastAsia="Times New Roman"/>
                <w:color w:val="000000"/>
                <w:sz w:val="19"/>
                <w:szCs w:val="19"/>
                <w:lang w:eastAsia="hr-HR"/>
              </w:rPr>
            </w:pPr>
            <w:r w:rsidRPr="00100B71">
              <w:rPr>
                <w:rFonts w:eastAsia="Times New Roman"/>
                <w:color w:val="000000"/>
                <w:sz w:val="19"/>
                <w:szCs w:val="19"/>
                <w:lang w:eastAsia="hr-HR"/>
              </w:rPr>
              <w:t>Uvođenje SUDS u nove i rekonstruirane ulice, infiltracijski travnjaci i kišni vrtovi u školskim dvorištima i parkovima, permeabilne površine parkirališta, biljni pročistači i retencije u sklopu Parka Torčec i drugih javnih prostora.</w:t>
            </w:r>
          </w:p>
        </w:tc>
      </w:tr>
      <w:tr w:rsidR="00100B71" w:rsidRPr="00100B71" w14:paraId="73F2F9E5" w14:textId="77777777" w:rsidTr="00100B71">
        <w:trPr>
          <w:trHeight w:val="1275"/>
        </w:trPr>
        <w:tc>
          <w:tcPr>
            <w:tcW w:w="1879" w:type="dxa"/>
            <w:tcBorders>
              <w:top w:val="nil"/>
              <w:left w:val="single" w:sz="8" w:space="0" w:color="auto"/>
              <w:bottom w:val="single" w:sz="4" w:space="0" w:color="auto"/>
              <w:right w:val="single" w:sz="4" w:space="0" w:color="auto"/>
            </w:tcBorders>
            <w:shd w:val="clear" w:color="000000" w:fill="C6E0B4"/>
            <w:vAlign w:val="center"/>
            <w:hideMark/>
          </w:tcPr>
          <w:p w14:paraId="53009A99" w14:textId="77777777" w:rsidR="00100B71" w:rsidRPr="00100B71" w:rsidRDefault="00100B71" w:rsidP="00100B71">
            <w:pPr>
              <w:widowControl/>
              <w:autoSpaceDE/>
              <w:autoSpaceDN/>
              <w:rPr>
                <w:rFonts w:eastAsia="Times New Roman"/>
                <w:b/>
                <w:bCs/>
                <w:color w:val="000000"/>
                <w:sz w:val="20"/>
                <w:szCs w:val="20"/>
                <w:lang w:eastAsia="hr-HR"/>
              </w:rPr>
            </w:pPr>
            <w:r w:rsidRPr="00100B71">
              <w:rPr>
                <w:rFonts w:eastAsia="Times New Roman"/>
                <w:b/>
                <w:bCs/>
                <w:color w:val="000000"/>
                <w:sz w:val="20"/>
                <w:szCs w:val="20"/>
                <w:lang w:eastAsia="hr-HR"/>
              </w:rPr>
              <w:t>Širenje građevinskih područja na poljoprivredno tlo</w:t>
            </w:r>
          </w:p>
        </w:tc>
        <w:tc>
          <w:tcPr>
            <w:tcW w:w="2616" w:type="dxa"/>
            <w:tcBorders>
              <w:top w:val="nil"/>
              <w:left w:val="nil"/>
              <w:bottom w:val="single" w:sz="4" w:space="0" w:color="auto"/>
              <w:right w:val="single" w:sz="4" w:space="0" w:color="auto"/>
            </w:tcBorders>
            <w:shd w:val="clear" w:color="000000" w:fill="E2EFDA"/>
            <w:vAlign w:val="center"/>
            <w:hideMark/>
          </w:tcPr>
          <w:p w14:paraId="5937B91F" w14:textId="77777777" w:rsidR="00100B71" w:rsidRPr="00100B71" w:rsidRDefault="00100B71" w:rsidP="00100B71">
            <w:pPr>
              <w:widowControl/>
              <w:autoSpaceDE/>
              <w:autoSpaceDN/>
              <w:rPr>
                <w:rFonts w:eastAsia="Times New Roman"/>
                <w:color w:val="000000"/>
                <w:sz w:val="19"/>
                <w:szCs w:val="19"/>
                <w:lang w:eastAsia="hr-HR"/>
              </w:rPr>
            </w:pPr>
            <w:r w:rsidRPr="00100B71">
              <w:rPr>
                <w:rFonts w:eastAsia="Times New Roman"/>
                <w:color w:val="000000"/>
                <w:sz w:val="19"/>
                <w:szCs w:val="19"/>
                <w:lang w:eastAsia="hr-HR"/>
              </w:rPr>
              <w:t>Rubna proširenja i neizgrađene građevinske zone zadiru u visokovrijedno oranično zemljište oko Drnja i Torčeca.</w:t>
            </w:r>
          </w:p>
        </w:tc>
        <w:tc>
          <w:tcPr>
            <w:tcW w:w="771" w:type="dxa"/>
            <w:tcBorders>
              <w:top w:val="nil"/>
              <w:left w:val="nil"/>
              <w:bottom w:val="single" w:sz="4" w:space="0" w:color="auto"/>
              <w:right w:val="single" w:sz="4" w:space="0" w:color="auto"/>
            </w:tcBorders>
            <w:shd w:val="clear" w:color="000000" w:fill="E2EFDA"/>
            <w:vAlign w:val="center"/>
            <w:hideMark/>
          </w:tcPr>
          <w:p w14:paraId="49C5B66C" w14:textId="77777777" w:rsidR="00100B71" w:rsidRPr="00100B71" w:rsidRDefault="00100B71" w:rsidP="00100B71">
            <w:pPr>
              <w:widowControl/>
              <w:autoSpaceDE/>
              <w:autoSpaceDN/>
              <w:jc w:val="right"/>
              <w:rPr>
                <w:rFonts w:eastAsia="Times New Roman"/>
                <w:color w:val="000000"/>
                <w:sz w:val="19"/>
                <w:szCs w:val="19"/>
                <w:lang w:eastAsia="hr-HR"/>
              </w:rPr>
            </w:pPr>
            <w:r w:rsidRPr="00100B71">
              <w:rPr>
                <w:rFonts w:eastAsia="Times New Roman"/>
                <w:color w:val="000000"/>
                <w:sz w:val="19"/>
                <w:szCs w:val="19"/>
                <w:lang w:eastAsia="hr-HR"/>
              </w:rPr>
              <w:t>2</w:t>
            </w:r>
          </w:p>
        </w:tc>
        <w:tc>
          <w:tcPr>
            <w:tcW w:w="3754" w:type="dxa"/>
            <w:tcBorders>
              <w:top w:val="nil"/>
              <w:left w:val="nil"/>
              <w:bottom w:val="single" w:sz="4" w:space="0" w:color="auto"/>
              <w:right w:val="single" w:sz="8" w:space="0" w:color="auto"/>
            </w:tcBorders>
            <w:shd w:val="clear" w:color="000000" w:fill="E2EFDA"/>
            <w:vAlign w:val="center"/>
            <w:hideMark/>
          </w:tcPr>
          <w:p w14:paraId="40F4371C" w14:textId="77777777" w:rsidR="00100B71" w:rsidRPr="00100B71" w:rsidRDefault="00100B71" w:rsidP="00100B71">
            <w:pPr>
              <w:widowControl/>
              <w:autoSpaceDE/>
              <w:autoSpaceDN/>
              <w:rPr>
                <w:rFonts w:eastAsia="Times New Roman"/>
                <w:color w:val="000000"/>
                <w:sz w:val="19"/>
                <w:szCs w:val="19"/>
                <w:lang w:eastAsia="hr-HR"/>
              </w:rPr>
            </w:pPr>
            <w:r w:rsidRPr="00100B71">
              <w:rPr>
                <w:rFonts w:eastAsia="Times New Roman"/>
                <w:color w:val="000000"/>
                <w:sz w:val="19"/>
                <w:szCs w:val="19"/>
                <w:lang w:eastAsia="hr-HR"/>
              </w:rPr>
              <w:t>Primjena KG – prioritet revitalizacije postojećih površina u odnosu na širenje, zaštita najvrjednijih tala, privremeno ozelenjavanje neizgrađenih površina livadama i drvoređima.</w:t>
            </w:r>
          </w:p>
        </w:tc>
      </w:tr>
      <w:tr w:rsidR="00100B71" w:rsidRPr="00100B71" w14:paraId="3AEE3A5C" w14:textId="77777777" w:rsidTr="00100B71">
        <w:trPr>
          <w:trHeight w:val="1530"/>
        </w:trPr>
        <w:tc>
          <w:tcPr>
            <w:tcW w:w="1879" w:type="dxa"/>
            <w:tcBorders>
              <w:top w:val="nil"/>
              <w:left w:val="single" w:sz="8" w:space="0" w:color="auto"/>
              <w:bottom w:val="single" w:sz="4" w:space="0" w:color="auto"/>
              <w:right w:val="single" w:sz="4" w:space="0" w:color="auto"/>
            </w:tcBorders>
            <w:shd w:val="clear" w:color="000000" w:fill="C6E0B4"/>
            <w:vAlign w:val="center"/>
            <w:hideMark/>
          </w:tcPr>
          <w:p w14:paraId="4B69C665" w14:textId="77777777" w:rsidR="00100B71" w:rsidRPr="00100B71" w:rsidRDefault="00100B71" w:rsidP="00100B71">
            <w:pPr>
              <w:widowControl/>
              <w:autoSpaceDE/>
              <w:autoSpaceDN/>
              <w:rPr>
                <w:rFonts w:eastAsia="Times New Roman"/>
                <w:b/>
                <w:bCs/>
                <w:color w:val="000000"/>
                <w:sz w:val="20"/>
                <w:szCs w:val="20"/>
                <w:lang w:eastAsia="hr-HR"/>
              </w:rPr>
            </w:pPr>
            <w:r w:rsidRPr="00100B71">
              <w:rPr>
                <w:rFonts w:eastAsia="Times New Roman"/>
                <w:b/>
                <w:bCs/>
                <w:color w:val="000000"/>
                <w:sz w:val="20"/>
                <w:szCs w:val="20"/>
                <w:lang w:eastAsia="hr-HR"/>
              </w:rPr>
              <w:t>Intenzivna poljoprivreda i gubitak krajobraznih elemenata</w:t>
            </w:r>
          </w:p>
        </w:tc>
        <w:tc>
          <w:tcPr>
            <w:tcW w:w="2616" w:type="dxa"/>
            <w:tcBorders>
              <w:top w:val="nil"/>
              <w:left w:val="nil"/>
              <w:bottom w:val="single" w:sz="4" w:space="0" w:color="auto"/>
              <w:right w:val="single" w:sz="4" w:space="0" w:color="auto"/>
            </w:tcBorders>
            <w:shd w:val="clear" w:color="000000" w:fill="E2EFDA"/>
            <w:vAlign w:val="center"/>
            <w:hideMark/>
          </w:tcPr>
          <w:p w14:paraId="33ECE270" w14:textId="77777777" w:rsidR="00100B71" w:rsidRPr="00100B71" w:rsidRDefault="00100B71" w:rsidP="00100B71">
            <w:pPr>
              <w:widowControl/>
              <w:autoSpaceDE/>
              <w:autoSpaceDN/>
              <w:rPr>
                <w:rFonts w:eastAsia="Times New Roman"/>
                <w:color w:val="000000"/>
                <w:sz w:val="19"/>
                <w:szCs w:val="19"/>
                <w:lang w:eastAsia="hr-HR"/>
              </w:rPr>
            </w:pPr>
            <w:r w:rsidRPr="00100B71">
              <w:rPr>
                <w:rFonts w:eastAsia="Times New Roman"/>
                <w:color w:val="000000"/>
                <w:sz w:val="19"/>
                <w:szCs w:val="19"/>
                <w:lang w:eastAsia="hr-HR"/>
              </w:rPr>
              <w:t>Ujednačavanje oraničnih površina, uklanjanje međa i drvoreda, rizik od unosa hranjiva i pesticida u vodotoke i kanale.</w:t>
            </w:r>
          </w:p>
        </w:tc>
        <w:tc>
          <w:tcPr>
            <w:tcW w:w="771" w:type="dxa"/>
            <w:tcBorders>
              <w:top w:val="nil"/>
              <w:left w:val="nil"/>
              <w:bottom w:val="single" w:sz="4" w:space="0" w:color="auto"/>
              <w:right w:val="single" w:sz="4" w:space="0" w:color="auto"/>
            </w:tcBorders>
            <w:shd w:val="clear" w:color="000000" w:fill="E2EFDA"/>
            <w:vAlign w:val="center"/>
            <w:hideMark/>
          </w:tcPr>
          <w:p w14:paraId="21B7C30C" w14:textId="77777777" w:rsidR="00100B71" w:rsidRPr="00100B71" w:rsidRDefault="00100B71" w:rsidP="00100B71">
            <w:pPr>
              <w:widowControl/>
              <w:autoSpaceDE/>
              <w:autoSpaceDN/>
              <w:jc w:val="right"/>
              <w:rPr>
                <w:rFonts w:eastAsia="Times New Roman"/>
                <w:color w:val="000000"/>
                <w:sz w:val="19"/>
                <w:szCs w:val="19"/>
                <w:lang w:eastAsia="hr-HR"/>
              </w:rPr>
            </w:pPr>
            <w:r w:rsidRPr="00100B71">
              <w:rPr>
                <w:rFonts w:eastAsia="Times New Roman"/>
                <w:color w:val="000000"/>
                <w:sz w:val="19"/>
                <w:szCs w:val="19"/>
                <w:lang w:eastAsia="hr-HR"/>
              </w:rPr>
              <w:t>2</w:t>
            </w:r>
          </w:p>
        </w:tc>
        <w:tc>
          <w:tcPr>
            <w:tcW w:w="3754" w:type="dxa"/>
            <w:tcBorders>
              <w:top w:val="nil"/>
              <w:left w:val="nil"/>
              <w:bottom w:val="single" w:sz="4" w:space="0" w:color="auto"/>
              <w:right w:val="single" w:sz="8" w:space="0" w:color="auto"/>
            </w:tcBorders>
            <w:shd w:val="clear" w:color="000000" w:fill="E2EFDA"/>
            <w:vAlign w:val="center"/>
            <w:hideMark/>
          </w:tcPr>
          <w:p w14:paraId="21C26D77" w14:textId="77777777" w:rsidR="00100B71" w:rsidRPr="00100B71" w:rsidRDefault="00100B71" w:rsidP="00100B71">
            <w:pPr>
              <w:widowControl/>
              <w:autoSpaceDE/>
              <w:autoSpaceDN/>
              <w:rPr>
                <w:rFonts w:eastAsia="Times New Roman"/>
                <w:color w:val="000000"/>
                <w:sz w:val="19"/>
                <w:szCs w:val="19"/>
                <w:lang w:eastAsia="hr-HR"/>
              </w:rPr>
            </w:pPr>
            <w:r w:rsidRPr="00100B71">
              <w:rPr>
                <w:rFonts w:eastAsia="Times New Roman"/>
                <w:color w:val="000000"/>
                <w:sz w:val="19"/>
                <w:szCs w:val="19"/>
                <w:lang w:eastAsia="hr-HR"/>
              </w:rPr>
              <w:t>Poticanje agroekoloških mjera kao što su zatravni pojasevi i živice, obnova poljskih drvoreda i krajobraznih elemenata, uključivanje poljoprivrednika u projekte ZI (agrošumarstvo, zaštitni pojasevi uz Dravu i Gliboki).</w:t>
            </w:r>
          </w:p>
        </w:tc>
      </w:tr>
      <w:tr w:rsidR="00100B71" w:rsidRPr="00100B71" w14:paraId="360411CA" w14:textId="77777777" w:rsidTr="00100B71">
        <w:trPr>
          <w:trHeight w:val="1275"/>
        </w:trPr>
        <w:tc>
          <w:tcPr>
            <w:tcW w:w="1879" w:type="dxa"/>
            <w:tcBorders>
              <w:top w:val="nil"/>
              <w:left w:val="single" w:sz="8" w:space="0" w:color="auto"/>
              <w:bottom w:val="single" w:sz="4" w:space="0" w:color="auto"/>
              <w:right w:val="single" w:sz="4" w:space="0" w:color="auto"/>
            </w:tcBorders>
            <w:shd w:val="clear" w:color="000000" w:fill="C6E0B4"/>
            <w:vAlign w:val="center"/>
            <w:hideMark/>
          </w:tcPr>
          <w:p w14:paraId="6041A3E0" w14:textId="77777777" w:rsidR="00100B71" w:rsidRPr="00100B71" w:rsidRDefault="00100B71" w:rsidP="00100B71">
            <w:pPr>
              <w:widowControl/>
              <w:autoSpaceDE/>
              <w:autoSpaceDN/>
              <w:rPr>
                <w:rFonts w:eastAsia="Times New Roman"/>
                <w:b/>
                <w:bCs/>
                <w:color w:val="000000"/>
                <w:sz w:val="20"/>
                <w:szCs w:val="20"/>
                <w:lang w:eastAsia="hr-HR"/>
              </w:rPr>
            </w:pPr>
            <w:r w:rsidRPr="00100B71">
              <w:rPr>
                <w:rFonts w:eastAsia="Times New Roman"/>
                <w:b/>
                <w:bCs/>
                <w:color w:val="000000"/>
                <w:sz w:val="20"/>
                <w:szCs w:val="20"/>
                <w:lang w:eastAsia="hr-HR"/>
              </w:rPr>
              <w:t>Prometni pritisci i emisije uz glavne ceste i željeznicu</w:t>
            </w:r>
          </w:p>
        </w:tc>
        <w:tc>
          <w:tcPr>
            <w:tcW w:w="2616" w:type="dxa"/>
            <w:tcBorders>
              <w:top w:val="nil"/>
              <w:left w:val="nil"/>
              <w:bottom w:val="single" w:sz="4" w:space="0" w:color="auto"/>
              <w:right w:val="single" w:sz="4" w:space="0" w:color="auto"/>
            </w:tcBorders>
            <w:shd w:val="clear" w:color="000000" w:fill="E2EFDA"/>
            <w:vAlign w:val="center"/>
            <w:hideMark/>
          </w:tcPr>
          <w:p w14:paraId="5138BB04" w14:textId="77777777" w:rsidR="00100B71" w:rsidRPr="00100B71" w:rsidRDefault="00100B71" w:rsidP="00100B71">
            <w:pPr>
              <w:widowControl/>
              <w:autoSpaceDE/>
              <w:autoSpaceDN/>
              <w:rPr>
                <w:rFonts w:eastAsia="Times New Roman"/>
                <w:color w:val="000000"/>
                <w:sz w:val="19"/>
                <w:szCs w:val="19"/>
                <w:lang w:eastAsia="hr-HR"/>
              </w:rPr>
            </w:pPr>
            <w:r w:rsidRPr="00100B71">
              <w:rPr>
                <w:rFonts w:eastAsia="Times New Roman"/>
                <w:color w:val="000000"/>
                <w:sz w:val="19"/>
                <w:szCs w:val="19"/>
                <w:lang w:eastAsia="hr-HR"/>
              </w:rPr>
              <w:t>Državna cesta kroz Drnje i Botovo te međunarodna željeznička pruga stvaraju buku, emisije i toplinske otoke u naseljima.</w:t>
            </w:r>
          </w:p>
        </w:tc>
        <w:tc>
          <w:tcPr>
            <w:tcW w:w="771" w:type="dxa"/>
            <w:tcBorders>
              <w:top w:val="nil"/>
              <w:left w:val="nil"/>
              <w:bottom w:val="single" w:sz="4" w:space="0" w:color="auto"/>
              <w:right w:val="single" w:sz="4" w:space="0" w:color="auto"/>
            </w:tcBorders>
            <w:shd w:val="clear" w:color="000000" w:fill="E2EFDA"/>
            <w:vAlign w:val="center"/>
            <w:hideMark/>
          </w:tcPr>
          <w:p w14:paraId="086B5ED9" w14:textId="77777777" w:rsidR="00100B71" w:rsidRPr="00100B71" w:rsidRDefault="00100B71" w:rsidP="00100B71">
            <w:pPr>
              <w:widowControl/>
              <w:autoSpaceDE/>
              <w:autoSpaceDN/>
              <w:jc w:val="right"/>
              <w:rPr>
                <w:rFonts w:eastAsia="Times New Roman"/>
                <w:color w:val="000000"/>
                <w:sz w:val="19"/>
                <w:szCs w:val="19"/>
                <w:lang w:eastAsia="hr-HR"/>
              </w:rPr>
            </w:pPr>
            <w:r w:rsidRPr="00100B71">
              <w:rPr>
                <w:rFonts w:eastAsia="Times New Roman"/>
                <w:color w:val="000000"/>
                <w:sz w:val="19"/>
                <w:szCs w:val="19"/>
                <w:lang w:eastAsia="hr-HR"/>
              </w:rPr>
              <w:t>2</w:t>
            </w:r>
          </w:p>
        </w:tc>
        <w:tc>
          <w:tcPr>
            <w:tcW w:w="3754" w:type="dxa"/>
            <w:tcBorders>
              <w:top w:val="nil"/>
              <w:left w:val="nil"/>
              <w:bottom w:val="single" w:sz="4" w:space="0" w:color="auto"/>
              <w:right w:val="single" w:sz="8" w:space="0" w:color="auto"/>
            </w:tcBorders>
            <w:shd w:val="clear" w:color="000000" w:fill="E2EFDA"/>
            <w:vAlign w:val="center"/>
            <w:hideMark/>
          </w:tcPr>
          <w:p w14:paraId="1A226EDF" w14:textId="77777777" w:rsidR="00100B71" w:rsidRPr="00100B71" w:rsidRDefault="00100B71" w:rsidP="00100B71">
            <w:pPr>
              <w:widowControl/>
              <w:autoSpaceDE/>
              <w:autoSpaceDN/>
              <w:rPr>
                <w:rFonts w:eastAsia="Times New Roman"/>
                <w:color w:val="000000"/>
                <w:sz w:val="19"/>
                <w:szCs w:val="19"/>
                <w:lang w:eastAsia="hr-HR"/>
              </w:rPr>
            </w:pPr>
            <w:r w:rsidRPr="00100B71">
              <w:rPr>
                <w:rFonts w:eastAsia="Times New Roman"/>
                <w:color w:val="000000"/>
                <w:sz w:val="19"/>
                <w:szCs w:val="19"/>
                <w:lang w:eastAsia="hr-HR"/>
              </w:rPr>
              <w:t>Razvoj zelenih prometnih koridora (drvoredi, sjenoviti nogostupi, biciklističke staze), zeleni tamponi prema pruzi i cestama, poticanje javnog prijevoza i aktivne mobilnosti.</w:t>
            </w:r>
          </w:p>
        </w:tc>
      </w:tr>
      <w:tr w:rsidR="00100B71" w:rsidRPr="00100B71" w14:paraId="59C35018" w14:textId="77777777" w:rsidTr="00100B71">
        <w:trPr>
          <w:trHeight w:val="1275"/>
        </w:trPr>
        <w:tc>
          <w:tcPr>
            <w:tcW w:w="1879" w:type="dxa"/>
            <w:tcBorders>
              <w:top w:val="nil"/>
              <w:left w:val="single" w:sz="8" w:space="0" w:color="auto"/>
              <w:bottom w:val="single" w:sz="4" w:space="0" w:color="auto"/>
              <w:right w:val="single" w:sz="4" w:space="0" w:color="auto"/>
            </w:tcBorders>
            <w:shd w:val="clear" w:color="000000" w:fill="C6E0B4"/>
            <w:vAlign w:val="center"/>
            <w:hideMark/>
          </w:tcPr>
          <w:p w14:paraId="552B55BD" w14:textId="77777777" w:rsidR="00100B71" w:rsidRPr="00100B71" w:rsidRDefault="00100B71" w:rsidP="00100B71">
            <w:pPr>
              <w:widowControl/>
              <w:autoSpaceDE/>
              <w:autoSpaceDN/>
              <w:rPr>
                <w:rFonts w:eastAsia="Times New Roman"/>
                <w:b/>
                <w:bCs/>
                <w:color w:val="000000"/>
                <w:sz w:val="20"/>
                <w:szCs w:val="20"/>
                <w:lang w:eastAsia="hr-HR"/>
              </w:rPr>
            </w:pPr>
            <w:r w:rsidRPr="00100B71">
              <w:rPr>
                <w:rFonts w:eastAsia="Times New Roman"/>
                <w:b/>
                <w:bCs/>
                <w:color w:val="000000"/>
                <w:sz w:val="20"/>
                <w:szCs w:val="20"/>
                <w:lang w:eastAsia="hr-HR"/>
              </w:rPr>
              <w:t>Degradirane površine eksploatacijskih i industrijskih zona</w:t>
            </w:r>
          </w:p>
        </w:tc>
        <w:tc>
          <w:tcPr>
            <w:tcW w:w="2616" w:type="dxa"/>
            <w:tcBorders>
              <w:top w:val="nil"/>
              <w:left w:val="nil"/>
              <w:bottom w:val="single" w:sz="4" w:space="0" w:color="auto"/>
              <w:right w:val="single" w:sz="4" w:space="0" w:color="auto"/>
            </w:tcBorders>
            <w:shd w:val="clear" w:color="000000" w:fill="E2EFDA"/>
            <w:vAlign w:val="center"/>
            <w:hideMark/>
          </w:tcPr>
          <w:p w14:paraId="7A8507F4" w14:textId="77777777" w:rsidR="00100B71" w:rsidRPr="00100B71" w:rsidRDefault="00100B71" w:rsidP="00100B71">
            <w:pPr>
              <w:widowControl/>
              <w:autoSpaceDE/>
              <w:autoSpaceDN/>
              <w:rPr>
                <w:rFonts w:eastAsia="Times New Roman"/>
                <w:color w:val="000000"/>
                <w:sz w:val="19"/>
                <w:szCs w:val="19"/>
                <w:lang w:eastAsia="hr-HR"/>
              </w:rPr>
            </w:pPr>
            <w:r w:rsidRPr="00100B71">
              <w:rPr>
                <w:rFonts w:eastAsia="Times New Roman"/>
                <w:color w:val="000000"/>
                <w:sz w:val="19"/>
                <w:szCs w:val="19"/>
                <w:lang w:eastAsia="hr-HR"/>
              </w:rPr>
              <w:t>Eksploatacijska polja i industrijska zona IGMA južno od Torčeca vizualno i ekološki su degradirani prostori s mogućim onečišćenjem tla i voda.</w:t>
            </w:r>
          </w:p>
        </w:tc>
        <w:tc>
          <w:tcPr>
            <w:tcW w:w="771" w:type="dxa"/>
            <w:tcBorders>
              <w:top w:val="nil"/>
              <w:left w:val="nil"/>
              <w:bottom w:val="single" w:sz="4" w:space="0" w:color="auto"/>
              <w:right w:val="single" w:sz="4" w:space="0" w:color="auto"/>
            </w:tcBorders>
            <w:shd w:val="clear" w:color="000000" w:fill="E2EFDA"/>
            <w:vAlign w:val="center"/>
            <w:hideMark/>
          </w:tcPr>
          <w:p w14:paraId="5C8F02BE" w14:textId="77777777" w:rsidR="00100B71" w:rsidRPr="00100B71" w:rsidRDefault="00100B71" w:rsidP="00100B71">
            <w:pPr>
              <w:widowControl/>
              <w:autoSpaceDE/>
              <w:autoSpaceDN/>
              <w:jc w:val="right"/>
              <w:rPr>
                <w:rFonts w:eastAsia="Times New Roman"/>
                <w:color w:val="000000"/>
                <w:sz w:val="19"/>
                <w:szCs w:val="19"/>
                <w:lang w:eastAsia="hr-HR"/>
              </w:rPr>
            </w:pPr>
            <w:r w:rsidRPr="00100B71">
              <w:rPr>
                <w:rFonts w:eastAsia="Times New Roman"/>
                <w:color w:val="000000"/>
                <w:sz w:val="19"/>
                <w:szCs w:val="19"/>
                <w:lang w:eastAsia="hr-HR"/>
              </w:rPr>
              <w:t>2</w:t>
            </w:r>
          </w:p>
        </w:tc>
        <w:tc>
          <w:tcPr>
            <w:tcW w:w="3754" w:type="dxa"/>
            <w:tcBorders>
              <w:top w:val="nil"/>
              <w:left w:val="nil"/>
              <w:bottom w:val="single" w:sz="4" w:space="0" w:color="auto"/>
              <w:right w:val="single" w:sz="8" w:space="0" w:color="auto"/>
            </w:tcBorders>
            <w:shd w:val="clear" w:color="000000" w:fill="E2EFDA"/>
            <w:vAlign w:val="center"/>
            <w:hideMark/>
          </w:tcPr>
          <w:p w14:paraId="75690A76" w14:textId="77777777" w:rsidR="00100B71" w:rsidRPr="00100B71" w:rsidRDefault="00100B71" w:rsidP="00100B71">
            <w:pPr>
              <w:widowControl/>
              <w:autoSpaceDE/>
              <w:autoSpaceDN/>
              <w:rPr>
                <w:rFonts w:eastAsia="Times New Roman"/>
                <w:color w:val="000000"/>
                <w:sz w:val="19"/>
                <w:szCs w:val="19"/>
                <w:lang w:eastAsia="hr-HR"/>
              </w:rPr>
            </w:pPr>
            <w:r w:rsidRPr="00100B71">
              <w:rPr>
                <w:rFonts w:eastAsia="Times New Roman"/>
                <w:color w:val="000000"/>
                <w:sz w:val="19"/>
                <w:szCs w:val="19"/>
                <w:lang w:eastAsia="hr-HR"/>
              </w:rPr>
              <w:t>Rekultivacija u šumske ili travnjačke cjeline, stvaranje edukativno-rekreacijskih zona, postavljanje fotonaponskih sustava na krovove i tehničke površine, izbjegavanje zauzimanja novih prostora.</w:t>
            </w:r>
          </w:p>
        </w:tc>
      </w:tr>
      <w:tr w:rsidR="00100B71" w:rsidRPr="00100B71" w14:paraId="7303839F" w14:textId="77777777" w:rsidTr="00100B71">
        <w:trPr>
          <w:trHeight w:val="1275"/>
        </w:trPr>
        <w:tc>
          <w:tcPr>
            <w:tcW w:w="1879" w:type="dxa"/>
            <w:tcBorders>
              <w:top w:val="nil"/>
              <w:left w:val="single" w:sz="8" w:space="0" w:color="auto"/>
              <w:bottom w:val="single" w:sz="4" w:space="0" w:color="auto"/>
              <w:right w:val="single" w:sz="4" w:space="0" w:color="auto"/>
            </w:tcBorders>
            <w:shd w:val="clear" w:color="000000" w:fill="C6E0B4"/>
            <w:vAlign w:val="center"/>
            <w:hideMark/>
          </w:tcPr>
          <w:p w14:paraId="34E4930B" w14:textId="77777777" w:rsidR="00100B71" w:rsidRPr="00100B71" w:rsidRDefault="00100B71" w:rsidP="00100B71">
            <w:pPr>
              <w:widowControl/>
              <w:autoSpaceDE/>
              <w:autoSpaceDN/>
              <w:rPr>
                <w:rFonts w:eastAsia="Times New Roman"/>
                <w:b/>
                <w:bCs/>
                <w:color w:val="000000"/>
                <w:sz w:val="20"/>
                <w:szCs w:val="20"/>
                <w:lang w:eastAsia="hr-HR"/>
              </w:rPr>
            </w:pPr>
            <w:r w:rsidRPr="00100B71">
              <w:rPr>
                <w:rFonts w:eastAsia="Times New Roman"/>
                <w:b/>
                <w:bCs/>
                <w:color w:val="000000"/>
                <w:sz w:val="20"/>
                <w:szCs w:val="20"/>
                <w:lang w:eastAsia="hr-HR"/>
              </w:rPr>
              <w:t>Toplinski otoci u naseljima</w:t>
            </w:r>
          </w:p>
        </w:tc>
        <w:tc>
          <w:tcPr>
            <w:tcW w:w="2616" w:type="dxa"/>
            <w:tcBorders>
              <w:top w:val="nil"/>
              <w:left w:val="nil"/>
              <w:bottom w:val="single" w:sz="4" w:space="0" w:color="auto"/>
              <w:right w:val="single" w:sz="4" w:space="0" w:color="auto"/>
            </w:tcBorders>
            <w:shd w:val="clear" w:color="000000" w:fill="E2EFDA"/>
            <w:vAlign w:val="center"/>
            <w:hideMark/>
          </w:tcPr>
          <w:p w14:paraId="3FE9DD2B" w14:textId="77777777" w:rsidR="00100B71" w:rsidRPr="00100B71" w:rsidRDefault="00100B71" w:rsidP="00100B71">
            <w:pPr>
              <w:widowControl/>
              <w:autoSpaceDE/>
              <w:autoSpaceDN/>
              <w:rPr>
                <w:rFonts w:eastAsia="Times New Roman"/>
                <w:color w:val="000000"/>
                <w:sz w:val="19"/>
                <w:szCs w:val="19"/>
                <w:lang w:eastAsia="hr-HR"/>
              </w:rPr>
            </w:pPr>
            <w:r w:rsidRPr="00100B71">
              <w:rPr>
                <w:rFonts w:eastAsia="Times New Roman"/>
                <w:color w:val="000000"/>
                <w:sz w:val="19"/>
                <w:szCs w:val="19"/>
                <w:lang w:eastAsia="hr-HR"/>
              </w:rPr>
              <w:t>Asfaltirane površine, nedostatak sjene i ograničeno urbano zelenilo uz ulice i parkirališta u svim naseljima.</w:t>
            </w:r>
          </w:p>
        </w:tc>
        <w:tc>
          <w:tcPr>
            <w:tcW w:w="771" w:type="dxa"/>
            <w:tcBorders>
              <w:top w:val="nil"/>
              <w:left w:val="nil"/>
              <w:bottom w:val="single" w:sz="4" w:space="0" w:color="auto"/>
              <w:right w:val="single" w:sz="4" w:space="0" w:color="auto"/>
            </w:tcBorders>
            <w:shd w:val="clear" w:color="000000" w:fill="E2EFDA"/>
            <w:vAlign w:val="center"/>
            <w:hideMark/>
          </w:tcPr>
          <w:p w14:paraId="09D6A21A" w14:textId="77777777" w:rsidR="00100B71" w:rsidRPr="00100B71" w:rsidRDefault="00100B71" w:rsidP="00100B71">
            <w:pPr>
              <w:widowControl/>
              <w:autoSpaceDE/>
              <w:autoSpaceDN/>
              <w:jc w:val="right"/>
              <w:rPr>
                <w:rFonts w:eastAsia="Times New Roman"/>
                <w:color w:val="000000"/>
                <w:sz w:val="19"/>
                <w:szCs w:val="19"/>
                <w:lang w:eastAsia="hr-HR"/>
              </w:rPr>
            </w:pPr>
            <w:r w:rsidRPr="00100B71">
              <w:rPr>
                <w:rFonts w:eastAsia="Times New Roman"/>
                <w:color w:val="000000"/>
                <w:sz w:val="19"/>
                <w:szCs w:val="19"/>
                <w:lang w:eastAsia="hr-HR"/>
              </w:rPr>
              <w:t>2</w:t>
            </w:r>
          </w:p>
        </w:tc>
        <w:tc>
          <w:tcPr>
            <w:tcW w:w="3754" w:type="dxa"/>
            <w:tcBorders>
              <w:top w:val="nil"/>
              <w:left w:val="nil"/>
              <w:bottom w:val="single" w:sz="4" w:space="0" w:color="auto"/>
              <w:right w:val="single" w:sz="8" w:space="0" w:color="auto"/>
            </w:tcBorders>
            <w:shd w:val="clear" w:color="000000" w:fill="E2EFDA"/>
            <w:vAlign w:val="center"/>
            <w:hideMark/>
          </w:tcPr>
          <w:p w14:paraId="0A156D01" w14:textId="77777777" w:rsidR="00100B71" w:rsidRPr="00100B71" w:rsidRDefault="00100B71" w:rsidP="00100B71">
            <w:pPr>
              <w:widowControl/>
              <w:autoSpaceDE/>
              <w:autoSpaceDN/>
              <w:rPr>
                <w:rFonts w:eastAsia="Times New Roman"/>
                <w:color w:val="000000"/>
                <w:sz w:val="19"/>
                <w:szCs w:val="19"/>
                <w:lang w:eastAsia="hr-HR"/>
              </w:rPr>
            </w:pPr>
            <w:r w:rsidRPr="00100B71">
              <w:rPr>
                <w:rFonts w:eastAsia="Times New Roman"/>
                <w:color w:val="000000"/>
                <w:sz w:val="19"/>
                <w:szCs w:val="19"/>
                <w:lang w:eastAsia="hr-HR"/>
              </w:rPr>
              <w:t>Sadnja drvoreda i stvaranje mikroparkova, ozelenjavanje školskih i društvenih okoliša, uvođenje zelenih krovova i fasada, obveza minimalnog udjela zelenila u svakoj novoj gradnji.</w:t>
            </w:r>
          </w:p>
        </w:tc>
      </w:tr>
      <w:tr w:rsidR="00100B71" w:rsidRPr="00100B71" w14:paraId="6518557E" w14:textId="77777777" w:rsidTr="00100B71">
        <w:trPr>
          <w:trHeight w:val="1545"/>
        </w:trPr>
        <w:tc>
          <w:tcPr>
            <w:tcW w:w="1879" w:type="dxa"/>
            <w:tcBorders>
              <w:top w:val="nil"/>
              <w:left w:val="single" w:sz="8" w:space="0" w:color="auto"/>
              <w:bottom w:val="single" w:sz="8" w:space="0" w:color="auto"/>
              <w:right w:val="single" w:sz="4" w:space="0" w:color="auto"/>
            </w:tcBorders>
            <w:shd w:val="clear" w:color="000000" w:fill="C6E0B4"/>
            <w:vAlign w:val="center"/>
            <w:hideMark/>
          </w:tcPr>
          <w:p w14:paraId="68DD56CE" w14:textId="77777777" w:rsidR="00100B71" w:rsidRPr="00100B71" w:rsidRDefault="00100B71" w:rsidP="00100B71">
            <w:pPr>
              <w:widowControl/>
              <w:autoSpaceDE/>
              <w:autoSpaceDN/>
              <w:rPr>
                <w:rFonts w:eastAsia="Times New Roman"/>
                <w:b/>
                <w:bCs/>
                <w:color w:val="000000"/>
                <w:sz w:val="20"/>
                <w:szCs w:val="20"/>
                <w:lang w:eastAsia="hr-HR"/>
              </w:rPr>
            </w:pPr>
            <w:r w:rsidRPr="00100B71">
              <w:rPr>
                <w:rFonts w:eastAsia="Times New Roman"/>
                <w:b/>
                <w:bCs/>
                <w:color w:val="000000"/>
                <w:sz w:val="20"/>
                <w:szCs w:val="20"/>
                <w:lang w:eastAsia="hr-HR"/>
              </w:rPr>
              <w:t>Gubitak bioraznolikosti i fragmentacija staništa</w:t>
            </w:r>
          </w:p>
        </w:tc>
        <w:tc>
          <w:tcPr>
            <w:tcW w:w="2616" w:type="dxa"/>
            <w:tcBorders>
              <w:top w:val="nil"/>
              <w:left w:val="nil"/>
              <w:bottom w:val="single" w:sz="8" w:space="0" w:color="auto"/>
              <w:right w:val="single" w:sz="4" w:space="0" w:color="auto"/>
            </w:tcBorders>
            <w:shd w:val="clear" w:color="000000" w:fill="E2EFDA"/>
            <w:vAlign w:val="center"/>
            <w:hideMark/>
          </w:tcPr>
          <w:p w14:paraId="0E581A58" w14:textId="77777777" w:rsidR="00100B71" w:rsidRPr="00100B71" w:rsidRDefault="00100B71" w:rsidP="00100B71">
            <w:pPr>
              <w:widowControl/>
              <w:autoSpaceDE/>
              <w:autoSpaceDN/>
              <w:rPr>
                <w:rFonts w:eastAsia="Times New Roman"/>
                <w:color w:val="000000"/>
                <w:sz w:val="19"/>
                <w:szCs w:val="19"/>
                <w:lang w:eastAsia="hr-HR"/>
              </w:rPr>
            </w:pPr>
            <w:r w:rsidRPr="00100B71">
              <w:rPr>
                <w:rFonts w:eastAsia="Times New Roman"/>
                <w:color w:val="000000"/>
                <w:sz w:val="19"/>
                <w:szCs w:val="19"/>
                <w:lang w:eastAsia="hr-HR"/>
              </w:rPr>
              <w:t>Fragmentacija šumskih i poplavnih staništa uz Dravu, turistički pritisci na Šodericu, linearno širenje naselja.</w:t>
            </w:r>
          </w:p>
        </w:tc>
        <w:tc>
          <w:tcPr>
            <w:tcW w:w="771" w:type="dxa"/>
            <w:tcBorders>
              <w:top w:val="nil"/>
              <w:left w:val="nil"/>
              <w:bottom w:val="single" w:sz="8" w:space="0" w:color="auto"/>
              <w:right w:val="single" w:sz="4" w:space="0" w:color="auto"/>
            </w:tcBorders>
            <w:shd w:val="clear" w:color="000000" w:fill="E2EFDA"/>
            <w:vAlign w:val="center"/>
            <w:hideMark/>
          </w:tcPr>
          <w:p w14:paraId="64F75EF5" w14:textId="77777777" w:rsidR="00100B71" w:rsidRPr="00100B71" w:rsidRDefault="00100B71" w:rsidP="00100B71">
            <w:pPr>
              <w:widowControl/>
              <w:autoSpaceDE/>
              <w:autoSpaceDN/>
              <w:jc w:val="right"/>
              <w:rPr>
                <w:rFonts w:eastAsia="Times New Roman"/>
                <w:color w:val="000000"/>
                <w:sz w:val="19"/>
                <w:szCs w:val="19"/>
                <w:lang w:eastAsia="hr-HR"/>
              </w:rPr>
            </w:pPr>
            <w:r w:rsidRPr="00100B71">
              <w:rPr>
                <w:rFonts w:eastAsia="Times New Roman"/>
                <w:color w:val="000000"/>
                <w:sz w:val="19"/>
                <w:szCs w:val="19"/>
                <w:lang w:eastAsia="hr-HR"/>
              </w:rPr>
              <w:t>2</w:t>
            </w:r>
          </w:p>
        </w:tc>
        <w:tc>
          <w:tcPr>
            <w:tcW w:w="3754" w:type="dxa"/>
            <w:tcBorders>
              <w:top w:val="nil"/>
              <w:left w:val="nil"/>
              <w:bottom w:val="single" w:sz="8" w:space="0" w:color="auto"/>
              <w:right w:val="single" w:sz="8" w:space="0" w:color="auto"/>
            </w:tcBorders>
            <w:shd w:val="clear" w:color="000000" w:fill="E2EFDA"/>
            <w:vAlign w:val="center"/>
            <w:hideMark/>
          </w:tcPr>
          <w:p w14:paraId="0102D7AA" w14:textId="77777777" w:rsidR="00100B71" w:rsidRPr="00100B71" w:rsidRDefault="00100B71" w:rsidP="00100B71">
            <w:pPr>
              <w:widowControl/>
              <w:autoSpaceDE/>
              <w:autoSpaceDN/>
              <w:rPr>
                <w:rFonts w:eastAsia="Times New Roman"/>
                <w:color w:val="000000"/>
                <w:sz w:val="19"/>
                <w:szCs w:val="19"/>
                <w:lang w:eastAsia="hr-HR"/>
              </w:rPr>
            </w:pPr>
            <w:r w:rsidRPr="00100B71">
              <w:rPr>
                <w:rFonts w:eastAsia="Times New Roman"/>
                <w:color w:val="000000"/>
                <w:sz w:val="19"/>
                <w:szCs w:val="19"/>
                <w:lang w:eastAsia="hr-HR"/>
              </w:rPr>
              <w:t>Povezivanje prirodnih područja kroz ekološke koridore (Drava – Gliboki – Šoderica), obnova poplavnih šuma i livada, planiranje turističkih sadržaja s visokim udjelom prirodne vegetacije i kontrolom pristupa osjetljivim zonama.</w:t>
            </w:r>
          </w:p>
        </w:tc>
      </w:tr>
    </w:tbl>
    <w:p w14:paraId="68297F85" w14:textId="7D627347" w:rsidR="00D73555" w:rsidRPr="007A056D" w:rsidRDefault="007A056D" w:rsidP="007A056D">
      <w:pPr>
        <w:pStyle w:val="TableParagraph"/>
        <w:spacing w:line="199" w:lineRule="exact"/>
        <w:ind w:left="720"/>
        <w:rPr>
          <w:sz w:val="17"/>
          <w:szCs w:val="17"/>
        </w:rPr>
      </w:pPr>
      <w:r w:rsidRPr="007A056D">
        <w:rPr>
          <w:sz w:val="17"/>
          <w:szCs w:val="17"/>
        </w:rPr>
        <w:t>Izvor: obrada autora</w:t>
      </w:r>
    </w:p>
    <w:p w14:paraId="0244F536" w14:textId="77777777" w:rsidR="004A28AA" w:rsidRDefault="004A28AA" w:rsidP="00D73555">
      <w:pPr>
        <w:pStyle w:val="TableParagraph"/>
        <w:spacing w:line="199" w:lineRule="exact"/>
        <w:rPr>
          <w:sz w:val="18"/>
        </w:rPr>
      </w:pPr>
    </w:p>
    <w:p w14:paraId="3FFED831" w14:textId="77777777" w:rsidR="00EC41C7" w:rsidRDefault="00EC41C7" w:rsidP="00D73555">
      <w:pPr>
        <w:pStyle w:val="TableParagraph"/>
        <w:spacing w:line="199" w:lineRule="exact"/>
        <w:rPr>
          <w:sz w:val="18"/>
        </w:rPr>
      </w:pPr>
    </w:p>
    <w:p w14:paraId="7B767F96" w14:textId="77777777" w:rsidR="00EC41C7" w:rsidRDefault="00EC41C7" w:rsidP="00D73555">
      <w:pPr>
        <w:pStyle w:val="TableParagraph"/>
        <w:spacing w:line="199" w:lineRule="exact"/>
        <w:rPr>
          <w:sz w:val="18"/>
        </w:rPr>
      </w:pPr>
    </w:p>
    <w:p w14:paraId="664CFA58" w14:textId="77777777" w:rsidR="00EC41C7" w:rsidRDefault="00EC41C7" w:rsidP="00D73555">
      <w:pPr>
        <w:pStyle w:val="TableParagraph"/>
        <w:spacing w:line="199" w:lineRule="exact"/>
        <w:rPr>
          <w:sz w:val="18"/>
        </w:rPr>
      </w:pPr>
    </w:p>
    <w:p w14:paraId="02745246" w14:textId="77777777" w:rsidR="00EC41C7" w:rsidRPr="007C321C" w:rsidRDefault="00EC41C7" w:rsidP="00D73555">
      <w:pPr>
        <w:pStyle w:val="TableParagraph"/>
        <w:spacing w:line="199" w:lineRule="exact"/>
        <w:rPr>
          <w:sz w:val="18"/>
        </w:rPr>
      </w:pPr>
    </w:p>
    <w:p w14:paraId="0C47B7D5" w14:textId="77777777" w:rsidR="00C931E4" w:rsidRDefault="00C931E4" w:rsidP="0081144C">
      <w:pPr>
        <w:pStyle w:val="TableParagraph"/>
        <w:spacing w:before="1"/>
        <w:rPr>
          <w:b/>
          <w:spacing w:val="-2"/>
          <w:sz w:val="18"/>
        </w:rPr>
      </w:pPr>
    </w:p>
    <w:p w14:paraId="52C5B243" w14:textId="4E8125C2" w:rsidR="0081144C" w:rsidRDefault="00634E8C" w:rsidP="00B9159D">
      <w:pPr>
        <w:pStyle w:val="Stil2"/>
        <w:numPr>
          <w:ilvl w:val="1"/>
          <w:numId w:val="329"/>
        </w:numPr>
      </w:pPr>
      <w:bookmarkStart w:id="177" w:name="_Toc224547526"/>
      <w:bookmarkStart w:id="178" w:name="_Toc226532949"/>
      <w:r>
        <w:t>RAZVOJ KONCEPTA ZELENE URBANE OBNOVE</w:t>
      </w:r>
      <w:bookmarkEnd w:id="177"/>
      <w:bookmarkEnd w:id="178"/>
    </w:p>
    <w:p w14:paraId="16D3F86A" w14:textId="77777777" w:rsidR="0081144C" w:rsidRDefault="0081144C" w:rsidP="0081144C">
      <w:pPr>
        <w:pStyle w:val="TableParagraph"/>
        <w:spacing w:before="1"/>
        <w:rPr>
          <w:rFonts w:ascii="Calibri Light"/>
          <w:color w:val="2E74B5"/>
          <w:spacing w:val="17"/>
          <w:sz w:val="26"/>
        </w:rPr>
      </w:pPr>
    </w:p>
    <w:p w14:paraId="466D8428" w14:textId="24F9527C" w:rsidR="0081144C" w:rsidRDefault="0081144C" w:rsidP="0081144C">
      <w:pPr>
        <w:pStyle w:val="BodyText"/>
        <w:spacing w:line="281" w:lineRule="auto"/>
        <w:ind w:left="675" w:right="1021"/>
        <w:jc w:val="both"/>
      </w:pPr>
      <w:r w:rsidRPr="00AF3C80">
        <w:t>Razvoj koncepta zelene urbane obnove u Općini Drnje temelji se na analizi prostornih cjelina pogodnih za razvoj zelene i plavo-zelene infrastrukture te na mogućnostima primjene načela kružnog gospodarenja prostorom i zgradama. Analizom su definirana tri međusobno povezana koncepta dominantnih elemenata zelene infrastrukture, komunikacija i kružnog gospodarenja koji zajedno čine strateški prostorni okvir za provedbu mjera ZUO 3.0.</w:t>
      </w:r>
    </w:p>
    <w:p w14:paraId="610C8E67" w14:textId="77777777" w:rsidR="0081144C" w:rsidRDefault="0081144C" w:rsidP="0081144C">
      <w:pPr>
        <w:pStyle w:val="BodyText"/>
        <w:spacing w:line="281" w:lineRule="auto"/>
        <w:ind w:left="675" w:right="1021"/>
        <w:jc w:val="both"/>
      </w:pPr>
    </w:p>
    <w:p w14:paraId="760F91A3" w14:textId="77777777" w:rsidR="0081144C" w:rsidRPr="007C321C" w:rsidRDefault="0081144C" w:rsidP="0081144C">
      <w:pPr>
        <w:pStyle w:val="BodyText"/>
        <w:spacing w:before="31"/>
        <w:ind w:left="675"/>
        <w:jc w:val="both"/>
        <w:rPr>
          <w:b/>
          <w:bCs/>
          <w:spacing w:val="-2"/>
        </w:rPr>
      </w:pPr>
      <w:r w:rsidRPr="007C321C">
        <w:rPr>
          <w:b/>
          <w:bCs/>
        </w:rPr>
        <w:t>Koncept</w:t>
      </w:r>
      <w:r w:rsidRPr="007C321C">
        <w:rPr>
          <w:b/>
          <w:bCs/>
          <w:spacing w:val="-7"/>
        </w:rPr>
        <w:t xml:space="preserve"> </w:t>
      </w:r>
      <w:r w:rsidRPr="007C321C">
        <w:rPr>
          <w:b/>
          <w:bCs/>
        </w:rPr>
        <w:t>dominantnih</w:t>
      </w:r>
      <w:r w:rsidRPr="007C321C">
        <w:rPr>
          <w:b/>
          <w:bCs/>
          <w:spacing w:val="-6"/>
        </w:rPr>
        <w:t xml:space="preserve"> </w:t>
      </w:r>
      <w:r w:rsidRPr="007C321C">
        <w:rPr>
          <w:b/>
          <w:bCs/>
        </w:rPr>
        <w:t>elemenata</w:t>
      </w:r>
      <w:r w:rsidRPr="007C321C">
        <w:rPr>
          <w:b/>
          <w:bCs/>
          <w:spacing w:val="-7"/>
        </w:rPr>
        <w:t xml:space="preserve"> </w:t>
      </w:r>
      <w:r w:rsidRPr="007C321C">
        <w:rPr>
          <w:b/>
          <w:bCs/>
        </w:rPr>
        <w:t>zelene</w:t>
      </w:r>
      <w:r w:rsidRPr="007C321C">
        <w:rPr>
          <w:b/>
          <w:bCs/>
          <w:spacing w:val="-5"/>
        </w:rPr>
        <w:t xml:space="preserve"> </w:t>
      </w:r>
      <w:r w:rsidRPr="007C321C">
        <w:rPr>
          <w:b/>
          <w:bCs/>
          <w:spacing w:val="-2"/>
        </w:rPr>
        <w:t>infrastrukture</w:t>
      </w:r>
    </w:p>
    <w:p w14:paraId="4E53147F" w14:textId="77777777" w:rsidR="0081144C" w:rsidRPr="007C321C" w:rsidRDefault="0081144C" w:rsidP="0081144C">
      <w:pPr>
        <w:pStyle w:val="BodyText"/>
        <w:spacing w:before="31"/>
        <w:ind w:left="424"/>
        <w:jc w:val="both"/>
        <w:rPr>
          <w:b/>
          <w:bCs/>
          <w:spacing w:val="-2"/>
        </w:rPr>
      </w:pPr>
    </w:p>
    <w:p w14:paraId="644636C2" w14:textId="77777777" w:rsidR="0081144C" w:rsidRPr="00AF3C80" w:rsidRDefault="0081144C" w:rsidP="0081144C">
      <w:pPr>
        <w:spacing w:line="281" w:lineRule="auto"/>
        <w:ind w:left="675" w:right="1021"/>
        <w:jc w:val="both"/>
        <w:rPr>
          <w:sz w:val="21"/>
          <w:szCs w:val="21"/>
        </w:rPr>
      </w:pPr>
      <w:r w:rsidRPr="00AF3C80">
        <w:rPr>
          <w:sz w:val="21"/>
          <w:szCs w:val="21"/>
        </w:rPr>
        <w:t>Dominantni elementi zelene i plavo-zelene infrastrukture Općine Drnje proizlaze iz međusobne povezanosti vodnih sustava, poljoprivrednog krajolika i vegetacijskih koridora. Ovi elementi čine temeljnu prirodnu strukturu prostora i osiguravaju ključne ekološke, krajobrazne i klimatske funkcije.</w:t>
      </w:r>
    </w:p>
    <w:p w14:paraId="74AF9C85" w14:textId="77777777" w:rsidR="0081144C" w:rsidRDefault="0081144C" w:rsidP="0081144C">
      <w:pPr>
        <w:spacing w:line="281" w:lineRule="auto"/>
        <w:ind w:left="675" w:right="1021"/>
        <w:jc w:val="both"/>
      </w:pPr>
      <w:r w:rsidRPr="00AF3C80">
        <w:rPr>
          <w:sz w:val="21"/>
          <w:szCs w:val="21"/>
        </w:rPr>
        <w:t>Najvažniji prirodni sustav općine čini riječno-kanalski sustav Drave i potoka Gliboki, zajedno s melioracijskim kanalima, poplavnim šumama i vlažnim livadama. Ovaj plavo-zeleni koridor strukturira južni dio općine, povezuje se sa Šodericom te osigurava retenciju voda, ublažavanje poplavnih valova, mikroklimatsko rashlađivanje prostora i očuvanje staništa visoke bioraznolikosti.</w:t>
      </w:r>
      <w:r>
        <w:rPr>
          <w:sz w:val="21"/>
          <w:szCs w:val="21"/>
        </w:rPr>
        <w:t xml:space="preserve"> </w:t>
      </w:r>
      <w:r w:rsidRPr="00AF3C80">
        <w:t>Drugi važan element čine šumski kompleksi i zaštitni zeleni pojasevi uz vodotoke, prometnice i rubove naselja. Iako površinom manji, oni imaju važnu ulogu u stabilizaciji krajobraza, zaštiti tla od erozije, filtraciji zraka i uspostavi ekoloških veza između fragmentiranih poljoprivrednih i vodnih površina.</w:t>
      </w:r>
      <w:r>
        <w:t xml:space="preserve"> </w:t>
      </w:r>
      <w:r w:rsidRPr="00AF3C80">
        <w:t>Treći ključni element predstavlja poljoprivredni krajolik između Drnja, Botova i Torčeca, koji karakterizira mozaik oranica, livada, voćnjaka, međa i kanalskih pojaseva. Ovaj prostor ima značajan potencijal za razvoj agroekoloških praksi, uključujući agrošumarstvo, zaštitne vegetacijske pojaseve i očuvanje krajobraznih elemenata.</w:t>
      </w:r>
      <w:r>
        <w:t xml:space="preserve"> </w:t>
      </w:r>
      <w:r w:rsidRPr="00AF3C80">
        <w:t>Važan dio sustava čine i lokalne javne zelene površine – parkovi, groblja, travnjaci uz škole, vrtiće i društvene domove te sportsko-rekreacijski prostori, uključujući Park Torčec. Iako površinom manji, ovi prostori imaju izrazitu društvenu i mikroklimatsku funkciju te čine mrežu lokalnih „zelenih točaka“ unutar naselja.</w:t>
      </w:r>
    </w:p>
    <w:p w14:paraId="575E0E9D" w14:textId="77777777" w:rsidR="00D11711" w:rsidRPr="00AF3C80" w:rsidRDefault="00D11711" w:rsidP="0081144C">
      <w:pPr>
        <w:spacing w:line="281" w:lineRule="auto"/>
        <w:ind w:left="675" w:right="1021"/>
        <w:jc w:val="both"/>
      </w:pPr>
    </w:p>
    <w:p w14:paraId="026767D9" w14:textId="77777777" w:rsidR="0081144C" w:rsidRPr="007C321C" w:rsidRDefault="0081144C" w:rsidP="0081144C">
      <w:pPr>
        <w:pStyle w:val="BodyText"/>
        <w:spacing w:before="29"/>
        <w:ind w:left="675"/>
        <w:jc w:val="both"/>
        <w:rPr>
          <w:b/>
          <w:bCs/>
          <w:sz w:val="22"/>
          <w:szCs w:val="22"/>
        </w:rPr>
      </w:pPr>
      <w:r w:rsidRPr="007C321C">
        <w:rPr>
          <w:b/>
          <w:bCs/>
          <w:sz w:val="22"/>
          <w:szCs w:val="22"/>
        </w:rPr>
        <w:t>Koncept komunikacija</w:t>
      </w:r>
    </w:p>
    <w:p w14:paraId="5407A6D4" w14:textId="77777777" w:rsidR="0081144C" w:rsidRPr="007C321C" w:rsidRDefault="0081144C" w:rsidP="0081144C">
      <w:pPr>
        <w:pStyle w:val="BodyText"/>
        <w:spacing w:before="29"/>
        <w:ind w:left="424"/>
        <w:jc w:val="both"/>
        <w:rPr>
          <w:b/>
          <w:bCs/>
        </w:rPr>
      </w:pPr>
    </w:p>
    <w:p w14:paraId="4497F94C" w14:textId="638299AE" w:rsidR="0081144C" w:rsidRPr="00AF3C80" w:rsidRDefault="0081144C" w:rsidP="0081144C">
      <w:pPr>
        <w:pStyle w:val="BodyText"/>
        <w:spacing w:before="44" w:line="281" w:lineRule="auto"/>
        <w:ind w:left="675" w:right="1021"/>
        <w:jc w:val="both"/>
      </w:pPr>
      <w:r w:rsidRPr="00AF3C80">
        <w:t>Krajobraz Općine Drnje u velikoj je mjeri oblikovan razvijenom mrežom prometne i infrastrukturne komunikacije koja definira organizaciju naselja i otvorenog krajolika. Sustav prometnih veza čine državna cesta koja povezuje Koprivnicu, Drnje i Botovo s državnom granicom, županijske prometnice prema susjednim općinama, lokalne ceste između naselja Drnje, Botovo i Torčec te međunarodna željeznička pruga s kolodvorom u Botovu</w:t>
      </w:r>
      <w:r w:rsidR="00E6215C">
        <w:t xml:space="preserve"> (trenutno)</w:t>
      </w:r>
      <w:r w:rsidRPr="00AF3C80">
        <w:t>.</w:t>
      </w:r>
      <w:r>
        <w:t xml:space="preserve"> </w:t>
      </w:r>
      <w:r w:rsidRPr="00AF3C80">
        <w:t>Ovi prometni pravci ne predstavljaju samo infrastrukturne koridore, već i prostorne osi oko kojih su se povijesno razvijala linearna naselja te koncentrirali javni, društveni i gospodarski sadržaji. Uz njih su smješteni važni javni objekti poput općinske uprave, škola, crkava, društvenih domova i sportskih terena, dok se poljoprivredne površine, šumski pojasevi i vodni sustavi nalaze u njihovoj prostornoj pozadini.</w:t>
      </w:r>
      <w:r>
        <w:t xml:space="preserve"> </w:t>
      </w:r>
      <w:r w:rsidRPr="00AF3C80">
        <w:t>Takva prostorna struktura omogućuje razvoj integrirane zelene prometne mreže koja povezuje cestovni i željeznički promet s biciklističkim rutama, šetnicama i zelenim pojasevima uz prometnice, kanale i vodotoke. U skladu s ciljevima ZUO 3.0 predviđa se jasna hijerarhija komunikacija: regionalni prometni koridori (državna cesta i željeznica) kao nositelji prometa, lokalne ceste kao poveznice između naselja, te poljski i šumski putevi uz Dravu, Gliboki i kanale kao rekreacijsko-ekološki koridori.</w:t>
      </w:r>
      <w:r>
        <w:t xml:space="preserve"> </w:t>
      </w:r>
      <w:r w:rsidRPr="00AF3C80">
        <w:t xml:space="preserve">Poseban naglasak </w:t>
      </w:r>
      <w:r w:rsidRPr="00AF3C80">
        <w:lastRenderedPageBreak/>
        <w:t>stavlja se na razvoj pješačko-biciklističkih veza koje povezuju naselja Drnje, Botovo i Torčec s rekreacijskim područjima uz rijeku Dravu, jezero Šoderica i Park Torčec. Ovi koridori čine osnovu integrirane mreže „zeleno-plavih komunikacija“ koja povezuje prirodne, društvene i gospodarske prostore te doprinosi smanjenju ovisnosti o automobilu.</w:t>
      </w:r>
      <w:r>
        <w:t xml:space="preserve"> </w:t>
      </w:r>
      <w:r w:rsidRPr="00AF3C80">
        <w:t>Na taj način prometna mreža ne funkcionira samo kao sustav kretanja, već i kao važan element zelene i plavo-zelene infrastrukture koji doprinosi smanjenju emisija, kvaliteti javnih prostora i jačanju socijalne kohezije u Općini Drnje.</w:t>
      </w:r>
    </w:p>
    <w:p w14:paraId="1543A0C5" w14:textId="77777777" w:rsidR="0081144C" w:rsidRPr="007C321C" w:rsidRDefault="0081144C" w:rsidP="0081144C">
      <w:pPr>
        <w:pStyle w:val="BodyText"/>
        <w:spacing w:before="44"/>
      </w:pPr>
    </w:p>
    <w:p w14:paraId="5E7B55F8" w14:textId="77777777" w:rsidR="0081144C" w:rsidRPr="007C321C" w:rsidRDefault="0081144C" w:rsidP="0081144C">
      <w:pPr>
        <w:ind w:left="675" w:right="714"/>
        <w:jc w:val="both"/>
        <w:rPr>
          <w:b/>
          <w:bCs/>
        </w:rPr>
      </w:pPr>
      <w:r w:rsidRPr="007C321C">
        <w:rPr>
          <w:b/>
          <w:bCs/>
        </w:rPr>
        <w:t>Koncept kružnog gospodarenja prostorom i zgradama</w:t>
      </w:r>
    </w:p>
    <w:p w14:paraId="3C9DF1F9" w14:textId="77777777" w:rsidR="0081144C" w:rsidRPr="007C321C" w:rsidRDefault="0081144C" w:rsidP="0081144C">
      <w:pPr>
        <w:ind w:left="425" w:right="714"/>
        <w:jc w:val="both"/>
      </w:pPr>
    </w:p>
    <w:p w14:paraId="12589FFF" w14:textId="77777777" w:rsidR="0081144C" w:rsidRDefault="0081144C" w:rsidP="0081144C">
      <w:pPr>
        <w:pStyle w:val="BodyText"/>
        <w:spacing w:line="281" w:lineRule="auto"/>
        <w:ind w:left="675" w:right="1021"/>
        <w:jc w:val="both"/>
      </w:pPr>
      <w:r w:rsidRPr="00AF3C80">
        <w:t>Treći koncept odnosi se na uspostavu modela kružnog gospodarenja prostorom i zgradama, što je osobito važno za ruralno-prigradsko područje Općine Drnje s ograničenim prostornim resursima i osjetljivim krajobrazom. Prostor općine obilježavaju velike poljoprivredne površine, tri linearno razvijena naselja (Drnje, Botovo i Torčec), gospodarske zone te manji broj zapuštenih ili nedovoljno iskorištenih parcela i objekata.</w:t>
      </w:r>
      <w:r>
        <w:t xml:space="preserve"> </w:t>
      </w:r>
      <w:r w:rsidRPr="00AF3C80">
        <w:t>Kružno gospodarenje prostorom podrazumijeva ponovnu uporabu i prenamjenu postojećih zgrada, revitalizaciju degradiranih područja te ograničavanje širenja građevinskih zona na visokovrijedna poljoprivredna i prirodna tla. U tom se kontekstu posebna pažnja posvećuje napuštenim gospodarskim i industrijskim objektima, neuređenim poljoprivrednim površinama uz kanale i nasip Drave te javnim zgradama koje se mogu energetski obnoviti i uključiti u lokalne resursne cikluse.</w:t>
      </w:r>
      <w:r>
        <w:t xml:space="preserve"> </w:t>
      </w:r>
      <w:r w:rsidRPr="00AF3C80">
        <w:t>Strategija predlaže razvoj lokalnog resursnog ciklusa u kojem se materijali, voda i energija u najvećoj mogućoj mjeri zadržavaju unutar općine. To uključuje ponovnu uporabu građevinskog materijala, kompostiranje biootpada, korištenje poljoprivrednih ostataka, sustave za prikupljanje i ponovnu uporabu kišnice na javnim objektima te primjenu krovnih fotonaponskih sustava bez zauzimanja novih otvorenih prostora.</w:t>
      </w:r>
      <w:r>
        <w:t xml:space="preserve"> </w:t>
      </w:r>
      <w:r w:rsidRPr="00AF3C80">
        <w:t>Kružni pristup ima i važnu krajobraznu dimenziju. Degradirane i zapuštene površine mogu se prenamijeniti u funkcionalne zelene zone, rekultivirane šumske i travnjačke cjeline, edukativno-rekreacijske prostore ili demonstracijske poljoprivredne površine. Na taj se način prostorne „praznine“ ponovno aktiviraju i stvaraju dodatne vrijednosti bez dodatnog prostornog opterećenja.</w:t>
      </w:r>
    </w:p>
    <w:p w14:paraId="59D135AA" w14:textId="77777777" w:rsidR="00D11711" w:rsidRDefault="00D11711" w:rsidP="00E6215C">
      <w:pPr>
        <w:pStyle w:val="BodyText"/>
        <w:spacing w:line="281" w:lineRule="auto"/>
        <w:ind w:right="1021"/>
        <w:jc w:val="both"/>
      </w:pPr>
    </w:p>
    <w:p w14:paraId="61CCCC99" w14:textId="77777777" w:rsidR="007A056D" w:rsidRDefault="007A056D" w:rsidP="0081144C">
      <w:pPr>
        <w:pStyle w:val="BodyText"/>
        <w:spacing w:line="281" w:lineRule="auto"/>
        <w:ind w:left="675" w:right="1021"/>
        <w:jc w:val="both"/>
      </w:pPr>
    </w:p>
    <w:p w14:paraId="5B74ABE9" w14:textId="77777777" w:rsidR="0081144C" w:rsidRPr="00C558BC" w:rsidRDefault="0081144C" w:rsidP="00C558BC">
      <w:pPr>
        <w:pStyle w:val="Stil1"/>
        <w:outlineLvl w:val="0"/>
      </w:pPr>
      <w:bookmarkStart w:id="179" w:name="_Toc224547527"/>
      <w:bookmarkStart w:id="180" w:name="_Toc226532950"/>
      <w:r w:rsidRPr="00C558BC">
        <w:t>MODEL KRU</w:t>
      </w:r>
      <w:r w:rsidRPr="00C558BC">
        <w:t>Ž</w:t>
      </w:r>
      <w:r w:rsidRPr="00C558BC">
        <w:t>NOG GOSPODARENJA PROSTOROM I ZGRADAMA</w:t>
      </w:r>
      <w:bookmarkEnd w:id="179"/>
      <w:bookmarkEnd w:id="180"/>
    </w:p>
    <w:p w14:paraId="061E2DF3" w14:textId="77777777" w:rsidR="0081144C" w:rsidRDefault="0081144C" w:rsidP="00C558BC">
      <w:pPr>
        <w:pStyle w:val="BodyText"/>
        <w:tabs>
          <w:tab w:val="left" w:pos="8004"/>
        </w:tabs>
        <w:spacing w:line="280" w:lineRule="auto"/>
        <w:ind w:right="1019"/>
        <w:jc w:val="both"/>
        <w:outlineLvl w:val="0"/>
        <w:rPr>
          <w:rFonts w:ascii="Calibri Light"/>
          <w:color w:val="2E74B5"/>
          <w:spacing w:val="17"/>
          <w:sz w:val="26"/>
          <w:szCs w:val="22"/>
        </w:rPr>
      </w:pPr>
    </w:p>
    <w:p w14:paraId="5C70CB84" w14:textId="77777777" w:rsidR="0081144C" w:rsidRDefault="0081144C" w:rsidP="0081144C">
      <w:pPr>
        <w:spacing w:line="281" w:lineRule="auto"/>
        <w:ind w:left="675" w:right="1021"/>
        <w:jc w:val="both"/>
        <w:rPr>
          <w:sz w:val="21"/>
          <w:szCs w:val="21"/>
        </w:rPr>
      </w:pPr>
      <w:r w:rsidRPr="004721A5">
        <w:rPr>
          <w:sz w:val="21"/>
          <w:szCs w:val="21"/>
        </w:rPr>
        <w:t>Kružni pristup upravljanju prostorom i zgradama predstavlja jedno od ključnih polazišta održivog razvoja Općine Drnje. Riječ je o konceptu koji naglasak stavlja na dugotrajnost, prilagodljivost i odgovorno korištenje postojećih resursa, pri čemu se prostor promatra kao vrijednost koju treba očuvati, obnoviti i prilagoditi potrebama zajednice. Takav pristup omogućuje učinkovitije korištenje postojećih građevina i zemljišta, smanjenje potrebe za novom izgradnjom te racionalnije korištenje energije i materijala tijekom cijelog životnog ciklusa zgrade.</w:t>
      </w:r>
      <w:r w:rsidRPr="003F4BCE">
        <w:rPr>
          <w:sz w:val="21"/>
          <w:szCs w:val="21"/>
        </w:rPr>
        <w:t xml:space="preserve"> </w:t>
      </w:r>
      <w:r w:rsidRPr="004721A5">
        <w:rPr>
          <w:sz w:val="21"/>
          <w:szCs w:val="21"/>
        </w:rPr>
        <w:t xml:space="preserve">U središtu kružnog gospodarenja nalazi se ideja da se umjesto rušenja ili napuštanja prostora daje prednost obnovi, modernizaciji i ponovnoj aktivaciji postojećih građevina. Time se čuva identitet mjesta, smanjuje opterećenje okoliša i osigurava dugoročna financijska održivost ulaganja u javnu infrastrukturu. </w:t>
      </w:r>
      <w:r w:rsidRPr="003F4BCE">
        <w:rPr>
          <w:sz w:val="21"/>
          <w:szCs w:val="21"/>
        </w:rPr>
        <w:t>Koncept kružnog gospodarenja temelji se na promatranju građevina kroz njihov cjelokupni životni ciklus – od odabira materijala i projektiranja do izgradnje, korištenja, obnove i ponovne uporabe građevinskih komponenti.</w:t>
      </w:r>
    </w:p>
    <w:p w14:paraId="60553F8C" w14:textId="77777777" w:rsidR="00EC41C7" w:rsidRDefault="00EC41C7" w:rsidP="0081144C">
      <w:pPr>
        <w:spacing w:line="281" w:lineRule="auto"/>
        <w:ind w:left="675" w:right="1021"/>
        <w:jc w:val="both"/>
        <w:rPr>
          <w:sz w:val="21"/>
          <w:szCs w:val="21"/>
        </w:rPr>
      </w:pPr>
    </w:p>
    <w:p w14:paraId="12D6379C" w14:textId="77777777" w:rsidR="00EC41C7" w:rsidRPr="003F4BCE" w:rsidRDefault="00EC41C7" w:rsidP="0081144C">
      <w:pPr>
        <w:spacing w:line="281" w:lineRule="auto"/>
        <w:ind w:left="675" w:right="1021"/>
        <w:jc w:val="both"/>
        <w:rPr>
          <w:sz w:val="21"/>
          <w:szCs w:val="21"/>
        </w:rPr>
      </w:pPr>
    </w:p>
    <w:p w14:paraId="6E3C6F2D" w14:textId="77777777" w:rsidR="0081144C" w:rsidRDefault="0081144C" w:rsidP="0081144C">
      <w:pPr>
        <w:spacing w:line="281" w:lineRule="auto"/>
        <w:ind w:left="675" w:right="1021"/>
        <w:jc w:val="both"/>
      </w:pPr>
    </w:p>
    <w:p w14:paraId="78E5F8F4" w14:textId="54AAFD6B" w:rsidR="00D91A36" w:rsidRPr="00E6215C" w:rsidRDefault="00D91A36" w:rsidP="007A056D">
      <w:pPr>
        <w:pStyle w:val="Caption"/>
        <w:spacing w:after="0"/>
        <w:ind w:left="675" w:right="1021"/>
        <w:jc w:val="both"/>
        <w:rPr>
          <w:color w:val="000000" w:themeColor="text1"/>
        </w:rPr>
      </w:pPr>
      <w:bookmarkStart w:id="181" w:name="_Toc225522891"/>
      <w:r w:rsidRPr="00E6215C">
        <w:rPr>
          <w:color w:val="000000" w:themeColor="text1"/>
        </w:rPr>
        <w:lastRenderedPageBreak/>
        <w:t xml:space="preserve">Slika </w:t>
      </w:r>
      <w:r w:rsidRPr="00E6215C">
        <w:rPr>
          <w:color w:val="000000" w:themeColor="text1"/>
        </w:rPr>
        <w:fldChar w:fldCharType="begin"/>
      </w:r>
      <w:r w:rsidRPr="00E6215C">
        <w:rPr>
          <w:color w:val="000000" w:themeColor="text1"/>
        </w:rPr>
        <w:instrText xml:space="preserve"> SEQ Slika \* ARABIC </w:instrText>
      </w:r>
      <w:r w:rsidRPr="00E6215C">
        <w:rPr>
          <w:color w:val="000000" w:themeColor="text1"/>
        </w:rPr>
        <w:fldChar w:fldCharType="separate"/>
      </w:r>
      <w:r w:rsidR="00C015CC">
        <w:rPr>
          <w:noProof/>
          <w:color w:val="000000" w:themeColor="text1"/>
        </w:rPr>
        <w:t>30</w:t>
      </w:r>
      <w:r w:rsidRPr="00E6215C">
        <w:rPr>
          <w:color w:val="000000" w:themeColor="text1"/>
        </w:rPr>
        <w:fldChar w:fldCharType="end"/>
      </w:r>
      <w:r w:rsidRPr="00E6215C">
        <w:rPr>
          <w:color w:val="000000" w:themeColor="text1"/>
        </w:rPr>
        <w:t>: Shematski prikaz kružnog gospodarenja prostorom i zgradama kroz životni ciklus građevine – od odabira materijala, projektiranja i izgradnje do korištenja, obnove i ponovne uporabe materijala</w:t>
      </w:r>
      <w:bookmarkEnd w:id="181"/>
    </w:p>
    <w:p w14:paraId="59F6D66B" w14:textId="77777777" w:rsidR="0081144C" w:rsidRDefault="0081144C" w:rsidP="0081144C">
      <w:pPr>
        <w:spacing w:line="281" w:lineRule="auto"/>
        <w:ind w:left="675" w:right="1021"/>
        <w:jc w:val="both"/>
      </w:pPr>
      <w:r w:rsidRPr="007C321C">
        <w:rPr>
          <w:noProof/>
          <w:sz w:val="21"/>
          <w:szCs w:val="21"/>
        </w:rPr>
        <w:drawing>
          <wp:inline distT="0" distB="0" distL="0" distR="0" wp14:anchorId="6A9B7374" wp14:editId="68A91855">
            <wp:extent cx="3057525" cy="3906525"/>
            <wp:effectExtent l="0" t="0" r="0" b="0"/>
            <wp:docPr id="642390316"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69520" cy="3921851"/>
                    </a:xfrm>
                    <a:prstGeom prst="rect">
                      <a:avLst/>
                    </a:prstGeom>
                    <a:noFill/>
                  </pic:spPr>
                </pic:pic>
              </a:graphicData>
            </a:graphic>
          </wp:inline>
        </w:drawing>
      </w:r>
    </w:p>
    <w:p w14:paraId="6D8C9E3C" w14:textId="5D4B3255" w:rsidR="0081144C" w:rsidRPr="007A056D" w:rsidRDefault="0081144C" w:rsidP="0081144C">
      <w:pPr>
        <w:spacing w:line="281" w:lineRule="auto"/>
        <w:ind w:left="675" w:right="1021"/>
        <w:jc w:val="both"/>
        <w:rPr>
          <w:sz w:val="17"/>
          <w:szCs w:val="17"/>
        </w:rPr>
      </w:pPr>
      <w:r w:rsidRPr="007A056D">
        <w:rPr>
          <w:sz w:val="17"/>
          <w:szCs w:val="17"/>
        </w:rPr>
        <w:t>Izvor:</w:t>
      </w:r>
      <w:r w:rsidR="007A056D">
        <w:rPr>
          <w:sz w:val="17"/>
          <w:szCs w:val="17"/>
        </w:rPr>
        <w:t xml:space="preserve"> AI,</w:t>
      </w:r>
      <w:r w:rsidRPr="007A056D">
        <w:rPr>
          <w:sz w:val="17"/>
          <w:szCs w:val="17"/>
        </w:rPr>
        <w:t xml:space="preserve"> Obrada autora</w:t>
      </w:r>
    </w:p>
    <w:p w14:paraId="469F5C0F" w14:textId="77777777" w:rsidR="0081144C" w:rsidRDefault="0081144C" w:rsidP="0081144C">
      <w:pPr>
        <w:spacing w:line="281" w:lineRule="auto"/>
        <w:ind w:left="675" w:right="1021"/>
        <w:jc w:val="both"/>
      </w:pPr>
    </w:p>
    <w:p w14:paraId="74F44831" w14:textId="77777777" w:rsidR="0081144C" w:rsidRPr="003F4BCE" w:rsidRDefault="0081144C" w:rsidP="0081144C">
      <w:pPr>
        <w:spacing w:line="281" w:lineRule="auto"/>
        <w:ind w:left="675" w:right="1021"/>
        <w:jc w:val="both"/>
        <w:rPr>
          <w:sz w:val="21"/>
          <w:szCs w:val="21"/>
        </w:rPr>
      </w:pPr>
      <w:r w:rsidRPr="004721A5">
        <w:rPr>
          <w:sz w:val="21"/>
          <w:szCs w:val="21"/>
        </w:rPr>
        <w:t>Ovakav pristup posebno je važan za Općinu Drnje, gdje su prostorni kapaciteti ograničeni, a istovremeno postoji potreba za razvojem kvalitetnih javnih i društvenih sadržaja.</w:t>
      </w:r>
      <w:r w:rsidRPr="003F4BCE">
        <w:rPr>
          <w:sz w:val="21"/>
          <w:szCs w:val="21"/>
        </w:rPr>
        <w:t xml:space="preserve"> </w:t>
      </w:r>
      <w:r w:rsidRPr="004721A5">
        <w:rPr>
          <w:sz w:val="21"/>
          <w:szCs w:val="21"/>
        </w:rPr>
        <w:t>Primjena kružnog modela u Općini Drnje temelji se na nekoliko ključnih smjerova:</w:t>
      </w:r>
    </w:p>
    <w:p w14:paraId="5A8282B3" w14:textId="77777777" w:rsidR="0081144C" w:rsidRPr="003F4BCE" w:rsidRDefault="0081144C" w:rsidP="0081144C">
      <w:pPr>
        <w:pStyle w:val="ListParagraph"/>
        <w:numPr>
          <w:ilvl w:val="0"/>
          <w:numId w:val="223"/>
        </w:numPr>
        <w:spacing w:line="281" w:lineRule="auto"/>
        <w:ind w:right="1021"/>
        <w:jc w:val="both"/>
        <w:rPr>
          <w:sz w:val="21"/>
          <w:szCs w:val="21"/>
        </w:rPr>
      </w:pPr>
      <w:r w:rsidRPr="003F4BCE">
        <w:rPr>
          <w:sz w:val="21"/>
          <w:szCs w:val="21"/>
        </w:rPr>
        <w:t>Planiranje prostora s dugoročnom vizijom</w:t>
      </w:r>
    </w:p>
    <w:p w14:paraId="5BDCF374" w14:textId="77777777" w:rsidR="0081144C" w:rsidRPr="004721A5" w:rsidRDefault="0081144C" w:rsidP="0081144C">
      <w:pPr>
        <w:spacing w:line="281" w:lineRule="auto"/>
        <w:ind w:left="675" w:right="1021"/>
        <w:jc w:val="both"/>
        <w:rPr>
          <w:sz w:val="21"/>
          <w:szCs w:val="21"/>
        </w:rPr>
      </w:pPr>
      <w:r w:rsidRPr="004721A5">
        <w:rPr>
          <w:sz w:val="21"/>
          <w:szCs w:val="21"/>
        </w:rPr>
        <w:t>Zgrade i javne površine planiraju se tako da budu dugotrajne, prilagodljive i otporne na promjene u društvenim i demografskim potrebama, uz mogućnost jednostavne prenamjene ili dogradnje bez velikih građevinskih zahvata.</w:t>
      </w:r>
    </w:p>
    <w:p w14:paraId="46748E98" w14:textId="77777777" w:rsidR="0081144C" w:rsidRPr="003F4BCE" w:rsidRDefault="0081144C" w:rsidP="0081144C">
      <w:pPr>
        <w:pStyle w:val="ListParagraph"/>
        <w:numPr>
          <w:ilvl w:val="0"/>
          <w:numId w:val="223"/>
        </w:numPr>
        <w:spacing w:line="281" w:lineRule="auto"/>
        <w:ind w:right="1021"/>
        <w:jc w:val="both"/>
        <w:rPr>
          <w:sz w:val="21"/>
          <w:szCs w:val="21"/>
        </w:rPr>
      </w:pPr>
      <w:r w:rsidRPr="003F4BCE">
        <w:rPr>
          <w:sz w:val="21"/>
          <w:szCs w:val="21"/>
        </w:rPr>
        <w:t>Odgovoran odabir materijala i smanjenje otpada</w:t>
      </w:r>
    </w:p>
    <w:p w14:paraId="008F34D0" w14:textId="77777777" w:rsidR="0081144C" w:rsidRPr="004721A5" w:rsidRDefault="0081144C" w:rsidP="0081144C">
      <w:pPr>
        <w:spacing w:line="281" w:lineRule="auto"/>
        <w:ind w:left="675" w:right="1021"/>
        <w:jc w:val="both"/>
        <w:rPr>
          <w:sz w:val="21"/>
          <w:szCs w:val="21"/>
        </w:rPr>
      </w:pPr>
      <w:r w:rsidRPr="004721A5">
        <w:rPr>
          <w:sz w:val="21"/>
          <w:szCs w:val="21"/>
        </w:rPr>
        <w:t>U procesima gradnje i obnove potiče se uporaba materijala koji se mogu ponovno koristiti, reciklirati ili sigurno vratiti u prirodni ciklus, uz prednost rješenja koja imaju manji ugljični otisak i veću trajnost.</w:t>
      </w:r>
    </w:p>
    <w:p w14:paraId="10E9D001" w14:textId="77777777" w:rsidR="0081144C" w:rsidRPr="003F4BCE" w:rsidRDefault="0081144C" w:rsidP="0081144C">
      <w:pPr>
        <w:pStyle w:val="ListParagraph"/>
        <w:numPr>
          <w:ilvl w:val="0"/>
          <w:numId w:val="223"/>
        </w:numPr>
        <w:spacing w:line="281" w:lineRule="auto"/>
        <w:ind w:right="1021"/>
        <w:jc w:val="both"/>
        <w:rPr>
          <w:sz w:val="21"/>
          <w:szCs w:val="21"/>
        </w:rPr>
      </w:pPr>
      <w:r w:rsidRPr="003F4BCE">
        <w:rPr>
          <w:sz w:val="21"/>
          <w:szCs w:val="21"/>
        </w:rPr>
        <w:t>Energetska obnova postojećih zgrada</w:t>
      </w:r>
    </w:p>
    <w:p w14:paraId="74DD71EE" w14:textId="77777777" w:rsidR="0081144C" w:rsidRPr="004721A5" w:rsidRDefault="0081144C" w:rsidP="0081144C">
      <w:pPr>
        <w:spacing w:line="281" w:lineRule="auto"/>
        <w:ind w:left="675" w:right="1021"/>
        <w:jc w:val="both"/>
        <w:rPr>
          <w:sz w:val="21"/>
          <w:szCs w:val="21"/>
        </w:rPr>
      </w:pPr>
      <w:r w:rsidRPr="004721A5">
        <w:rPr>
          <w:sz w:val="21"/>
          <w:szCs w:val="21"/>
        </w:rPr>
        <w:t>Energetska učinkovitost važan je element kružnog pristupa jer doprinosi smanjenju potrošnje energije, povećanju udobnosti korištenja prostora i smanjenju troškova održavanja. Poseban naglasak stavlja se na obnovu javnih zgrada kroz poboljšanje toplinske izolacije, modernizaciju sustava grijanja i hlađenja te primjenu obnovljivih izvora energije.</w:t>
      </w:r>
    </w:p>
    <w:p w14:paraId="6E68AC4F" w14:textId="77777777" w:rsidR="0081144C" w:rsidRPr="003F4BCE" w:rsidRDefault="0081144C" w:rsidP="0081144C">
      <w:pPr>
        <w:pStyle w:val="ListParagraph"/>
        <w:numPr>
          <w:ilvl w:val="0"/>
          <w:numId w:val="223"/>
        </w:numPr>
        <w:spacing w:line="281" w:lineRule="auto"/>
        <w:ind w:right="1021"/>
        <w:jc w:val="both"/>
        <w:rPr>
          <w:sz w:val="21"/>
          <w:szCs w:val="21"/>
        </w:rPr>
      </w:pPr>
      <w:r w:rsidRPr="003F4BCE">
        <w:rPr>
          <w:sz w:val="21"/>
          <w:szCs w:val="21"/>
        </w:rPr>
        <w:t>Racionalno korištenje postojećih prostora</w:t>
      </w:r>
    </w:p>
    <w:p w14:paraId="40A74A0F" w14:textId="77777777" w:rsidR="0081144C" w:rsidRPr="004721A5" w:rsidRDefault="0081144C" w:rsidP="0081144C">
      <w:pPr>
        <w:spacing w:line="281" w:lineRule="auto"/>
        <w:ind w:left="675" w:right="1021"/>
        <w:jc w:val="both"/>
        <w:rPr>
          <w:sz w:val="21"/>
          <w:szCs w:val="21"/>
        </w:rPr>
      </w:pPr>
      <w:r w:rsidRPr="004721A5">
        <w:rPr>
          <w:sz w:val="21"/>
          <w:szCs w:val="21"/>
        </w:rPr>
        <w:t>Prije planiranja nove izgradnje potrebno je ispitati mogućnosti prenamjene postojećih objekata i površina unutar naselja, čime se smanjuje potreba za širenjem građevinskih područja i očuvaju vrijedne poljoprivredne i prirodne površine.</w:t>
      </w:r>
    </w:p>
    <w:p w14:paraId="6CD108EC" w14:textId="77777777" w:rsidR="0081144C" w:rsidRPr="003F4BCE" w:rsidRDefault="0081144C" w:rsidP="0081144C">
      <w:pPr>
        <w:pStyle w:val="ListParagraph"/>
        <w:numPr>
          <w:ilvl w:val="0"/>
          <w:numId w:val="223"/>
        </w:numPr>
        <w:spacing w:line="281" w:lineRule="auto"/>
        <w:ind w:right="1021"/>
        <w:jc w:val="both"/>
        <w:rPr>
          <w:sz w:val="21"/>
          <w:szCs w:val="21"/>
        </w:rPr>
      </w:pPr>
      <w:r w:rsidRPr="003F4BCE">
        <w:rPr>
          <w:sz w:val="21"/>
          <w:szCs w:val="21"/>
        </w:rPr>
        <w:t>Redovito održavanje infrastrukture</w:t>
      </w:r>
    </w:p>
    <w:p w14:paraId="2A504005" w14:textId="77777777" w:rsidR="0081144C" w:rsidRPr="003F4BCE" w:rsidRDefault="0081144C" w:rsidP="0081144C">
      <w:pPr>
        <w:spacing w:line="281" w:lineRule="auto"/>
        <w:ind w:left="675" w:right="1021"/>
        <w:jc w:val="both"/>
        <w:rPr>
          <w:sz w:val="21"/>
          <w:szCs w:val="21"/>
        </w:rPr>
      </w:pPr>
      <w:r w:rsidRPr="004721A5">
        <w:rPr>
          <w:sz w:val="21"/>
          <w:szCs w:val="21"/>
        </w:rPr>
        <w:t>Sustavno održavanje zgrada i javnih površina produžuje njihov životni vijek i smanjuje potrebu za velikim rekonstrukcijama, čime se čuva vrijednost postojećih ulaganja.</w:t>
      </w:r>
    </w:p>
    <w:p w14:paraId="63B4C413" w14:textId="77777777" w:rsidR="0081144C" w:rsidRDefault="0081144C" w:rsidP="0081144C">
      <w:pPr>
        <w:spacing w:line="281" w:lineRule="auto"/>
        <w:ind w:left="675" w:right="1021"/>
        <w:jc w:val="both"/>
      </w:pPr>
    </w:p>
    <w:p w14:paraId="28D2F8F3" w14:textId="77777777" w:rsidR="0081144C" w:rsidRDefault="0081144C" w:rsidP="0081144C">
      <w:pPr>
        <w:spacing w:line="281" w:lineRule="auto"/>
        <w:ind w:left="675" w:right="1021"/>
        <w:jc w:val="both"/>
        <w:rPr>
          <w:sz w:val="21"/>
          <w:szCs w:val="21"/>
        </w:rPr>
      </w:pPr>
      <w:r w:rsidRPr="004721A5">
        <w:rPr>
          <w:sz w:val="21"/>
          <w:szCs w:val="21"/>
        </w:rPr>
        <w:lastRenderedPageBreak/>
        <w:t>U kontekstu razvoja Općine Drnje, kružni model posebno je važan zbog postojećih javnih i društvenih objekata u naseljima Drnje, Botovo i Torčec koji imaju potencijal za daljnje unapređenje kroz energetsku obnovu, funkcionalne prilagodbe i uređenje okoliša. Projekti poput razvoja rekreacijskih i društvenih sadržaja u Torčecu mogu se promatrati kao primjer kružnog upravljanja prostorom jer aktiviraju ranije zapuštene lokacije i pretvaraju ih u vrijedne javne prostore.</w:t>
      </w:r>
      <w:r w:rsidRPr="003F4BCE">
        <w:rPr>
          <w:sz w:val="21"/>
          <w:szCs w:val="21"/>
        </w:rPr>
        <w:t xml:space="preserve"> </w:t>
      </w:r>
      <w:r w:rsidRPr="004721A5">
        <w:rPr>
          <w:sz w:val="21"/>
          <w:szCs w:val="21"/>
        </w:rPr>
        <w:t>Primjer takvog pristupa predstavlja i novi vatrogasni dom DVD-a Torčec, suvremeni objekt javne i sigurnosne namjene koji pokazuje kako ulaganja u energetsku učinkovitost, funkcionalnost prostora i kvalitetno uređenje okoliša mogu doprinijeti stvaranju dugoročno održive i otporne infrastrukture.</w:t>
      </w:r>
      <w:r w:rsidRPr="003F4BCE">
        <w:rPr>
          <w:sz w:val="21"/>
          <w:szCs w:val="21"/>
        </w:rPr>
        <w:t xml:space="preserve"> </w:t>
      </w:r>
      <w:r w:rsidRPr="004721A5">
        <w:rPr>
          <w:sz w:val="21"/>
          <w:szCs w:val="21"/>
        </w:rPr>
        <w:t>U skladu s navedenim pristupom, u nastavku se daje pregled javnih zgrada na području Općine Drnje s procjenom njihova energetskog stanja, razine pristupačnosti te potencijala za primjenu mjera kružnog gospodarenja prostorom i zgradama. Ovaj pregled prikazan je u Tablici 16 i služi kao temelj za planiranje budućih ulaganja u energetsku obnovu, unapređenje zelene infrastrukture i povećanje održivosti javnih prostora.</w:t>
      </w:r>
    </w:p>
    <w:p w14:paraId="6F256BA7" w14:textId="77777777" w:rsidR="00EC41C7" w:rsidRDefault="00EC41C7" w:rsidP="0081144C">
      <w:pPr>
        <w:spacing w:line="281" w:lineRule="auto"/>
        <w:ind w:left="675" w:right="1021"/>
        <w:jc w:val="both"/>
        <w:rPr>
          <w:sz w:val="21"/>
          <w:szCs w:val="21"/>
        </w:rPr>
      </w:pPr>
    </w:p>
    <w:p w14:paraId="56E64650" w14:textId="77777777" w:rsidR="00EC41C7" w:rsidRDefault="00EC41C7" w:rsidP="0081144C">
      <w:pPr>
        <w:spacing w:line="281" w:lineRule="auto"/>
        <w:ind w:left="675" w:right="1021"/>
        <w:jc w:val="both"/>
        <w:rPr>
          <w:sz w:val="21"/>
          <w:szCs w:val="21"/>
        </w:rPr>
      </w:pPr>
    </w:p>
    <w:p w14:paraId="18ADCC84" w14:textId="77777777" w:rsidR="00EC41C7" w:rsidRDefault="00EC41C7" w:rsidP="0081144C">
      <w:pPr>
        <w:spacing w:line="281" w:lineRule="auto"/>
        <w:ind w:left="675" w:right="1021"/>
        <w:jc w:val="both"/>
        <w:rPr>
          <w:sz w:val="21"/>
          <w:szCs w:val="21"/>
        </w:rPr>
      </w:pPr>
    </w:p>
    <w:p w14:paraId="2E8A6E1F" w14:textId="77777777" w:rsidR="00EC41C7" w:rsidRDefault="00EC41C7" w:rsidP="0081144C">
      <w:pPr>
        <w:spacing w:line="281" w:lineRule="auto"/>
        <w:ind w:left="675" w:right="1021"/>
        <w:jc w:val="both"/>
        <w:rPr>
          <w:sz w:val="21"/>
          <w:szCs w:val="21"/>
        </w:rPr>
      </w:pPr>
    </w:p>
    <w:p w14:paraId="58FB5A51" w14:textId="77777777" w:rsidR="00EC41C7" w:rsidRDefault="00EC41C7" w:rsidP="0081144C">
      <w:pPr>
        <w:spacing w:line="281" w:lineRule="auto"/>
        <w:ind w:left="675" w:right="1021"/>
        <w:jc w:val="both"/>
        <w:rPr>
          <w:sz w:val="21"/>
          <w:szCs w:val="21"/>
        </w:rPr>
      </w:pPr>
    </w:p>
    <w:p w14:paraId="3C7381A9" w14:textId="77777777" w:rsidR="00EC41C7" w:rsidRDefault="00EC41C7" w:rsidP="0081144C">
      <w:pPr>
        <w:spacing w:line="281" w:lineRule="auto"/>
        <w:ind w:left="675" w:right="1021"/>
        <w:jc w:val="both"/>
        <w:rPr>
          <w:sz w:val="21"/>
          <w:szCs w:val="21"/>
        </w:rPr>
      </w:pPr>
    </w:p>
    <w:p w14:paraId="1FAC04AB" w14:textId="77777777" w:rsidR="00EC41C7" w:rsidRDefault="00EC41C7" w:rsidP="0081144C">
      <w:pPr>
        <w:spacing w:line="281" w:lineRule="auto"/>
        <w:ind w:left="675" w:right="1021"/>
        <w:jc w:val="both"/>
        <w:rPr>
          <w:sz w:val="21"/>
          <w:szCs w:val="21"/>
        </w:rPr>
      </w:pPr>
    </w:p>
    <w:p w14:paraId="036D52DA" w14:textId="77777777" w:rsidR="00EC41C7" w:rsidRDefault="00EC41C7" w:rsidP="0081144C">
      <w:pPr>
        <w:spacing w:line="281" w:lineRule="auto"/>
        <w:ind w:left="675" w:right="1021"/>
        <w:jc w:val="both"/>
        <w:rPr>
          <w:sz w:val="21"/>
          <w:szCs w:val="21"/>
        </w:rPr>
      </w:pPr>
    </w:p>
    <w:p w14:paraId="48575E4A" w14:textId="77777777" w:rsidR="00EC41C7" w:rsidRDefault="00EC41C7" w:rsidP="0081144C">
      <w:pPr>
        <w:spacing w:line="281" w:lineRule="auto"/>
        <w:ind w:left="675" w:right="1021"/>
        <w:jc w:val="both"/>
        <w:rPr>
          <w:sz w:val="21"/>
          <w:szCs w:val="21"/>
        </w:rPr>
      </w:pPr>
    </w:p>
    <w:p w14:paraId="6F9367B6" w14:textId="77777777" w:rsidR="00EC41C7" w:rsidRDefault="00EC41C7" w:rsidP="0081144C">
      <w:pPr>
        <w:spacing w:line="281" w:lineRule="auto"/>
        <w:ind w:left="675" w:right="1021"/>
        <w:jc w:val="both"/>
        <w:rPr>
          <w:sz w:val="21"/>
          <w:szCs w:val="21"/>
        </w:rPr>
      </w:pPr>
    </w:p>
    <w:p w14:paraId="3A050730" w14:textId="77777777" w:rsidR="00EC41C7" w:rsidRDefault="00EC41C7" w:rsidP="0081144C">
      <w:pPr>
        <w:spacing w:line="281" w:lineRule="auto"/>
        <w:ind w:left="675" w:right="1021"/>
        <w:jc w:val="both"/>
        <w:rPr>
          <w:sz w:val="21"/>
          <w:szCs w:val="21"/>
        </w:rPr>
      </w:pPr>
    </w:p>
    <w:p w14:paraId="69190836" w14:textId="77777777" w:rsidR="00EC41C7" w:rsidRDefault="00EC41C7" w:rsidP="0081144C">
      <w:pPr>
        <w:spacing w:line="281" w:lineRule="auto"/>
        <w:ind w:left="675" w:right="1021"/>
        <w:jc w:val="both"/>
        <w:rPr>
          <w:sz w:val="21"/>
          <w:szCs w:val="21"/>
        </w:rPr>
      </w:pPr>
    </w:p>
    <w:p w14:paraId="08C3C480" w14:textId="77777777" w:rsidR="00EC41C7" w:rsidRDefault="00EC41C7" w:rsidP="0081144C">
      <w:pPr>
        <w:spacing w:line="281" w:lineRule="auto"/>
        <w:ind w:left="675" w:right="1021"/>
        <w:jc w:val="both"/>
        <w:rPr>
          <w:sz w:val="21"/>
          <w:szCs w:val="21"/>
        </w:rPr>
      </w:pPr>
    </w:p>
    <w:p w14:paraId="59AF542D" w14:textId="77777777" w:rsidR="00EC41C7" w:rsidRDefault="00EC41C7" w:rsidP="0081144C">
      <w:pPr>
        <w:spacing w:line="281" w:lineRule="auto"/>
        <w:ind w:left="675" w:right="1021"/>
        <w:jc w:val="both"/>
        <w:rPr>
          <w:sz w:val="21"/>
          <w:szCs w:val="21"/>
        </w:rPr>
      </w:pPr>
    </w:p>
    <w:p w14:paraId="6060FB44" w14:textId="77777777" w:rsidR="00EC41C7" w:rsidRDefault="00EC41C7" w:rsidP="0081144C">
      <w:pPr>
        <w:spacing w:line="281" w:lineRule="auto"/>
        <w:ind w:left="675" w:right="1021"/>
        <w:jc w:val="both"/>
        <w:rPr>
          <w:sz w:val="21"/>
          <w:szCs w:val="21"/>
        </w:rPr>
      </w:pPr>
    </w:p>
    <w:p w14:paraId="68EED57A" w14:textId="77777777" w:rsidR="00EC41C7" w:rsidRDefault="00EC41C7" w:rsidP="0081144C">
      <w:pPr>
        <w:spacing w:line="281" w:lineRule="auto"/>
        <w:ind w:left="675" w:right="1021"/>
        <w:jc w:val="both"/>
        <w:rPr>
          <w:sz w:val="21"/>
          <w:szCs w:val="21"/>
        </w:rPr>
      </w:pPr>
    </w:p>
    <w:p w14:paraId="37B5BC3D" w14:textId="77777777" w:rsidR="00EC41C7" w:rsidRDefault="00EC41C7" w:rsidP="0081144C">
      <w:pPr>
        <w:spacing w:line="281" w:lineRule="auto"/>
        <w:ind w:left="675" w:right="1021"/>
        <w:jc w:val="both"/>
        <w:rPr>
          <w:sz w:val="21"/>
          <w:szCs w:val="21"/>
        </w:rPr>
      </w:pPr>
    </w:p>
    <w:p w14:paraId="60E4CE92" w14:textId="77777777" w:rsidR="00EC41C7" w:rsidRDefault="00EC41C7" w:rsidP="0081144C">
      <w:pPr>
        <w:spacing w:line="281" w:lineRule="auto"/>
        <w:ind w:left="675" w:right="1021"/>
        <w:jc w:val="both"/>
        <w:rPr>
          <w:sz w:val="21"/>
          <w:szCs w:val="21"/>
        </w:rPr>
      </w:pPr>
    </w:p>
    <w:p w14:paraId="520C836D" w14:textId="77777777" w:rsidR="00EC41C7" w:rsidRDefault="00EC41C7" w:rsidP="0081144C">
      <w:pPr>
        <w:spacing w:line="281" w:lineRule="auto"/>
        <w:ind w:left="675" w:right="1021"/>
        <w:jc w:val="both"/>
        <w:rPr>
          <w:sz w:val="21"/>
          <w:szCs w:val="21"/>
        </w:rPr>
      </w:pPr>
    </w:p>
    <w:p w14:paraId="2DA91A77" w14:textId="77777777" w:rsidR="00EC41C7" w:rsidRDefault="00EC41C7" w:rsidP="0081144C">
      <w:pPr>
        <w:spacing w:line="281" w:lineRule="auto"/>
        <w:ind w:left="675" w:right="1021"/>
        <w:jc w:val="both"/>
        <w:rPr>
          <w:sz w:val="21"/>
          <w:szCs w:val="21"/>
        </w:rPr>
      </w:pPr>
    </w:p>
    <w:p w14:paraId="1B4EBF67" w14:textId="77777777" w:rsidR="00EC41C7" w:rsidRDefault="00EC41C7" w:rsidP="0081144C">
      <w:pPr>
        <w:spacing w:line="281" w:lineRule="auto"/>
        <w:ind w:left="675" w:right="1021"/>
        <w:jc w:val="both"/>
        <w:rPr>
          <w:sz w:val="21"/>
          <w:szCs w:val="21"/>
        </w:rPr>
      </w:pPr>
    </w:p>
    <w:p w14:paraId="391353CB" w14:textId="77777777" w:rsidR="00EC41C7" w:rsidRDefault="00EC41C7" w:rsidP="0081144C">
      <w:pPr>
        <w:spacing w:line="281" w:lineRule="auto"/>
        <w:ind w:left="675" w:right="1021"/>
        <w:jc w:val="both"/>
        <w:rPr>
          <w:sz w:val="21"/>
          <w:szCs w:val="21"/>
        </w:rPr>
      </w:pPr>
    </w:p>
    <w:p w14:paraId="63CC735B" w14:textId="77777777" w:rsidR="00EC41C7" w:rsidRDefault="00EC41C7" w:rsidP="0081144C">
      <w:pPr>
        <w:spacing w:line="281" w:lineRule="auto"/>
        <w:ind w:left="675" w:right="1021"/>
        <w:jc w:val="both"/>
        <w:rPr>
          <w:sz w:val="21"/>
          <w:szCs w:val="21"/>
        </w:rPr>
      </w:pPr>
    </w:p>
    <w:p w14:paraId="009FE6CF" w14:textId="77777777" w:rsidR="00EC41C7" w:rsidRDefault="00EC41C7" w:rsidP="0081144C">
      <w:pPr>
        <w:spacing w:line="281" w:lineRule="auto"/>
        <w:ind w:left="675" w:right="1021"/>
        <w:jc w:val="both"/>
        <w:rPr>
          <w:sz w:val="21"/>
          <w:szCs w:val="21"/>
        </w:rPr>
      </w:pPr>
    </w:p>
    <w:p w14:paraId="1D615920" w14:textId="77777777" w:rsidR="00EC41C7" w:rsidRDefault="00EC41C7" w:rsidP="0081144C">
      <w:pPr>
        <w:spacing w:line="281" w:lineRule="auto"/>
        <w:ind w:left="675" w:right="1021"/>
        <w:jc w:val="both"/>
        <w:rPr>
          <w:sz w:val="21"/>
          <w:szCs w:val="21"/>
        </w:rPr>
      </w:pPr>
    </w:p>
    <w:p w14:paraId="616AFF8A" w14:textId="77777777" w:rsidR="00EC41C7" w:rsidRDefault="00EC41C7" w:rsidP="0081144C">
      <w:pPr>
        <w:spacing w:line="281" w:lineRule="auto"/>
        <w:ind w:left="675" w:right="1021"/>
        <w:jc w:val="both"/>
        <w:rPr>
          <w:sz w:val="21"/>
          <w:szCs w:val="21"/>
        </w:rPr>
      </w:pPr>
    </w:p>
    <w:p w14:paraId="31B44A52" w14:textId="77777777" w:rsidR="00EC41C7" w:rsidRDefault="00EC41C7" w:rsidP="0081144C">
      <w:pPr>
        <w:spacing w:line="281" w:lineRule="auto"/>
        <w:ind w:left="675" w:right="1021"/>
        <w:jc w:val="both"/>
        <w:rPr>
          <w:sz w:val="21"/>
          <w:szCs w:val="21"/>
        </w:rPr>
      </w:pPr>
    </w:p>
    <w:p w14:paraId="057DA51B" w14:textId="77777777" w:rsidR="00EC41C7" w:rsidRDefault="00EC41C7" w:rsidP="0081144C">
      <w:pPr>
        <w:spacing w:line="281" w:lineRule="auto"/>
        <w:ind w:left="675" w:right="1021"/>
        <w:jc w:val="both"/>
        <w:rPr>
          <w:sz w:val="21"/>
          <w:szCs w:val="21"/>
        </w:rPr>
      </w:pPr>
    </w:p>
    <w:p w14:paraId="17B44C94" w14:textId="77777777" w:rsidR="00EC41C7" w:rsidRDefault="00EC41C7" w:rsidP="0081144C">
      <w:pPr>
        <w:spacing w:line="281" w:lineRule="auto"/>
        <w:ind w:left="675" w:right="1021"/>
        <w:jc w:val="both"/>
        <w:rPr>
          <w:sz w:val="21"/>
          <w:szCs w:val="21"/>
        </w:rPr>
      </w:pPr>
    </w:p>
    <w:p w14:paraId="1043CBAA" w14:textId="77777777" w:rsidR="00EC41C7" w:rsidRDefault="00EC41C7" w:rsidP="0081144C">
      <w:pPr>
        <w:spacing w:line="281" w:lineRule="auto"/>
        <w:ind w:left="675" w:right="1021"/>
        <w:jc w:val="both"/>
        <w:rPr>
          <w:sz w:val="21"/>
          <w:szCs w:val="21"/>
        </w:rPr>
      </w:pPr>
    </w:p>
    <w:p w14:paraId="6BCC73AC" w14:textId="77777777" w:rsidR="00EC41C7" w:rsidRDefault="00EC41C7" w:rsidP="0081144C">
      <w:pPr>
        <w:spacing w:line="281" w:lineRule="auto"/>
        <w:ind w:left="675" w:right="1021"/>
        <w:jc w:val="both"/>
        <w:rPr>
          <w:sz w:val="21"/>
          <w:szCs w:val="21"/>
        </w:rPr>
      </w:pPr>
    </w:p>
    <w:p w14:paraId="16965E29" w14:textId="77777777" w:rsidR="00EC41C7" w:rsidRDefault="00EC41C7" w:rsidP="0081144C">
      <w:pPr>
        <w:spacing w:line="281" w:lineRule="auto"/>
        <w:ind w:left="675" w:right="1021"/>
        <w:jc w:val="both"/>
        <w:rPr>
          <w:sz w:val="21"/>
          <w:szCs w:val="21"/>
        </w:rPr>
      </w:pPr>
    </w:p>
    <w:p w14:paraId="1E09393B" w14:textId="77777777" w:rsidR="00EC41C7" w:rsidRPr="004721A5" w:rsidRDefault="00EC41C7" w:rsidP="0081144C">
      <w:pPr>
        <w:spacing w:line="281" w:lineRule="auto"/>
        <w:ind w:left="675" w:right="1021"/>
        <w:jc w:val="both"/>
        <w:rPr>
          <w:sz w:val="21"/>
          <w:szCs w:val="21"/>
        </w:rPr>
      </w:pPr>
    </w:p>
    <w:p w14:paraId="6E520AAF" w14:textId="77777777" w:rsidR="0081144C" w:rsidRDefault="0081144C" w:rsidP="0081144C">
      <w:pPr>
        <w:pStyle w:val="BodyText"/>
        <w:tabs>
          <w:tab w:val="left" w:pos="8004"/>
        </w:tabs>
        <w:spacing w:line="280" w:lineRule="auto"/>
        <w:ind w:right="1019"/>
        <w:jc w:val="both"/>
        <w:rPr>
          <w:rFonts w:ascii="Calibri Light"/>
          <w:color w:val="2E74B5"/>
          <w:spacing w:val="17"/>
          <w:sz w:val="26"/>
          <w:szCs w:val="22"/>
        </w:rPr>
      </w:pPr>
    </w:p>
    <w:p w14:paraId="41B74AB3" w14:textId="6C6C4536" w:rsidR="00D91A36" w:rsidRPr="00E6215C" w:rsidRDefault="00D91A36" w:rsidP="004F363D">
      <w:pPr>
        <w:pStyle w:val="Caption"/>
        <w:keepNext/>
        <w:spacing w:after="0"/>
        <w:ind w:left="675" w:right="1021"/>
        <w:jc w:val="both"/>
        <w:rPr>
          <w:color w:val="000000" w:themeColor="text1"/>
        </w:rPr>
      </w:pPr>
      <w:bookmarkStart w:id="182" w:name="_Toc225522929"/>
      <w:r w:rsidRPr="00E6215C">
        <w:rPr>
          <w:color w:val="000000" w:themeColor="text1"/>
        </w:rPr>
        <w:lastRenderedPageBreak/>
        <w:t xml:space="preserve">Tablica </w:t>
      </w:r>
      <w:r w:rsidRPr="00E6215C">
        <w:rPr>
          <w:color w:val="000000" w:themeColor="text1"/>
        </w:rPr>
        <w:fldChar w:fldCharType="begin"/>
      </w:r>
      <w:r w:rsidRPr="00E6215C">
        <w:rPr>
          <w:color w:val="000000" w:themeColor="text1"/>
        </w:rPr>
        <w:instrText xml:space="preserve"> SEQ Tablica \* ARABIC </w:instrText>
      </w:r>
      <w:r w:rsidRPr="00E6215C">
        <w:rPr>
          <w:color w:val="000000" w:themeColor="text1"/>
        </w:rPr>
        <w:fldChar w:fldCharType="separate"/>
      </w:r>
      <w:r w:rsidR="00C015CC">
        <w:rPr>
          <w:noProof/>
          <w:color w:val="000000" w:themeColor="text1"/>
        </w:rPr>
        <w:t>21</w:t>
      </w:r>
      <w:r w:rsidRPr="00E6215C">
        <w:rPr>
          <w:color w:val="000000" w:themeColor="text1"/>
        </w:rPr>
        <w:fldChar w:fldCharType="end"/>
      </w:r>
      <w:r w:rsidRPr="00E6215C">
        <w:rPr>
          <w:color w:val="000000" w:themeColor="text1"/>
        </w:rPr>
        <w:t>: Zgrade javne namjene na području Općine Drnje s energetskim stanjem, pristupačnošću te potencijalima zelene infrastrukture i kružne obnove</w:t>
      </w:r>
      <w:bookmarkEnd w:id="182"/>
    </w:p>
    <w:tbl>
      <w:tblPr>
        <w:tblW w:w="9601" w:type="dxa"/>
        <w:tblInd w:w="602" w:type="dxa"/>
        <w:tblLook w:val="04A0" w:firstRow="1" w:lastRow="0" w:firstColumn="1" w:lastColumn="0" w:noHBand="0" w:noVBand="1"/>
      </w:tblPr>
      <w:tblGrid>
        <w:gridCol w:w="1552"/>
        <w:gridCol w:w="852"/>
        <w:gridCol w:w="892"/>
        <w:gridCol w:w="1200"/>
        <w:gridCol w:w="1258"/>
        <w:gridCol w:w="1296"/>
        <w:gridCol w:w="1157"/>
        <w:gridCol w:w="1394"/>
      </w:tblGrid>
      <w:tr w:rsidR="00EC41C7" w:rsidRPr="00EC41C7" w14:paraId="40CA277C" w14:textId="77777777" w:rsidTr="00EC41C7">
        <w:trPr>
          <w:trHeight w:val="780"/>
        </w:trPr>
        <w:tc>
          <w:tcPr>
            <w:tcW w:w="1552" w:type="dxa"/>
            <w:tcBorders>
              <w:top w:val="single" w:sz="8" w:space="0" w:color="auto"/>
              <w:left w:val="single" w:sz="8" w:space="0" w:color="auto"/>
              <w:bottom w:val="single" w:sz="4" w:space="0" w:color="auto"/>
              <w:right w:val="single" w:sz="4" w:space="0" w:color="auto"/>
            </w:tcBorders>
            <w:shd w:val="clear" w:color="000000" w:fill="548235"/>
            <w:vAlign w:val="bottom"/>
            <w:hideMark/>
          </w:tcPr>
          <w:p w14:paraId="2106B0EC" w14:textId="77777777" w:rsidR="00EC41C7" w:rsidRPr="00EC41C7" w:rsidRDefault="00EC41C7" w:rsidP="00EC41C7">
            <w:pPr>
              <w:widowControl/>
              <w:autoSpaceDE/>
              <w:autoSpaceDN/>
              <w:rPr>
                <w:rFonts w:eastAsia="Times New Roman"/>
                <w:b/>
                <w:bCs/>
                <w:color w:val="000000"/>
                <w:sz w:val="19"/>
                <w:szCs w:val="19"/>
                <w:lang w:eastAsia="hr-HR"/>
              </w:rPr>
            </w:pPr>
            <w:r w:rsidRPr="00EC41C7">
              <w:rPr>
                <w:rFonts w:eastAsia="Times New Roman"/>
                <w:b/>
                <w:bCs/>
                <w:color w:val="000000"/>
                <w:sz w:val="19"/>
                <w:szCs w:val="19"/>
                <w:lang w:eastAsia="hr-HR"/>
              </w:rPr>
              <w:t>Zgrada</w:t>
            </w:r>
          </w:p>
        </w:tc>
        <w:tc>
          <w:tcPr>
            <w:tcW w:w="852" w:type="dxa"/>
            <w:tcBorders>
              <w:top w:val="single" w:sz="8" w:space="0" w:color="auto"/>
              <w:left w:val="nil"/>
              <w:bottom w:val="single" w:sz="4" w:space="0" w:color="auto"/>
              <w:right w:val="single" w:sz="4" w:space="0" w:color="auto"/>
            </w:tcBorders>
            <w:shd w:val="clear" w:color="000000" w:fill="548235"/>
            <w:vAlign w:val="bottom"/>
            <w:hideMark/>
          </w:tcPr>
          <w:p w14:paraId="18BE1AC3" w14:textId="77777777" w:rsidR="00EC41C7" w:rsidRPr="00EC41C7" w:rsidRDefault="00EC41C7" w:rsidP="00EC41C7">
            <w:pPr>
              <w:widowControl/>
              <w:autoSpaceDE/>
              <w:autoSpaceDN/>
              <w:rPr>
                <w:rFonts w:eastAsia="Times New Roman"/>
                <w:b/>
                <w:bCs/>
                <w:color w:val="000000"/>
                <w:sz w:val="19"/>
                <w:szCs w:val="19"/>
                <w:lang w:eastAsia="hr-HR"/>
              </w:rPr>
            </w:pPr>
            <w:r w:rsidRPr="00EC41C7">
              <w:rPr>
                <w:rFonts w:eastAsia="Times New Roman"/>
                <w:b/>
                <w:bCs/>
                <w:color w:val="000000"/>
                <w:sz w:val="19"/>
                <w:szCs w:val="19"/>
                <w:lang w:eastAsia="hr-HR"/>
              </w:rPr>
              <w:t>Lokacija</w:t>
            </w:r>
          </w:p>
        </w:tc>
        <w:tc>
          <w:tcPr>
            <w:tcW w:w="892" w:type="dxa"/>
            <w:tcBorders>
              <w:top w:val="single" w:sz="8" w:space="0" w:color="auto"/>
              <w:left w:val="nil"/>
              <w:bottom w:val="single" w:sz="4" w:space="0" w:color="auto"/>
              <w:right w:val="single" w:sz="4" w:space="0" w:color="auto"/>
            </w:tcBorders>
            <w:shd w:val="clear" w:color="000000" w:fill="548235"/>
            <w:vAlign w:val="bottom"/>
            <w:hideMark/>
          </w:tcPr>
          <w:p w14:paraId="50157A30" w14:textId="77777777" w:rsidR="00EC41C7" w:rsidRPr="00EC41C7" w:rsidRDefault="00EC41C7" w:rsidP="00EC41C7">
            <w:pPr>
              <w:widowControl/>
              <w:autoSpaceDE/>
              <w:autoSpaceDN/>
              <w:rPr>
                <w:rFonts w:eastAsia="Times New Roman"/>
                <w:b/>
                <w:bCs/>
                <w:color w:val="000000"/>
                <w:sz w:val="18"/>
                <w:szCs w:val="18"/>
                <w:lang w:eastAsia="hr-HR"/>
              </w:rPr>
            </w:pPr>
            <w:r w:rsidRPr="00EC41C7">
              <w:rPr>
                <w:rFonts w:eastAsia="Times New Roman"/>
                <w:b/>
                <w:bCs/>
                <w:color w:val="000000"/>
                <w:sz w:val="18"/>
                <w:szCs w:val="18"/>
                <w:lang w:eastAsia="hr-HR"/>
              </w:rPr>
              <w:t>Namjena prema PPUO</w:t>
            </w:r>
          </w:p>
        </w:tc>
        <w:tc>
          <w:tcPr>
            <w:tcW w:w="1200" w:type="dxa"/>
            <w:tcBorders>
              <w:top w:val="single" w:sz="8" w:space="0" w:color="auto"/>
              <w:left w:val="nil"/>
              <w:bottom w:val="single" w:sz="4" w:space="0" w:color="auto"/>
              <w:right w:val="single" w:sz="4" w:space="0" w:color="auto"/>
            </w:tcBorders>
            <w:shd w:val="clear" w:color="000000" w:fill="548235"/>
            <w:vAlign w:val="bottom"/>
            <w:hideMark/>
          </w:tcPr>
          <w:p w14:paraId="62FD6AFD" w14:textId="77777777" w:rsidR="00EC41C7" w:rsidRPr="00EC41C7" w:rsidRDefault="00EC41C7" w:rsidP="00EC41C7">
            <w:pPr>
              <w:widowControl/>
              <w:autoSpaceDE/>
              <w:autoSpaceDN/>
              <w:rPr>
                <w:rFonts w:eastAsia="Times New Roman"/>
                <w:b/>
                <w:bCs/>
                <w:color w:val="000000"/>
                <w:sz w:val="19"/>
                <w:szCs w:val="19"/>
                <w:lang w:eastAsia="hr-HR"/>
              </w:rPr>
            </w:pPr>
            <w:r w:rsidRPr="00EC41C7">
              <w:rPr>
                <w:rFonts w:eastAsia="Times New Roman"/>
                <w:b/>
                <w:bCs/>
                <w:color w:val="000000"/>
                <w:sz w:val="19"/>
                <w:szCs w:val="19"/>
                <w:lang w:eastAsia="hr-HR"/>
              </w:rPr>
              <w:t>Stanje</w:t>
            </w:r>
          </w:p>
        </w:tc>
        <w:tc>
          <w:tcPr>
            <w:tcW w:w="1258" w:type="dxa"/>
            <w:tcBorders>
              <w:top w:val="single" w:sz="8" w:space="0" w:color="auto"/>
              <w:left w:val="nil"/>
              <w:bottom w:val="single" w:sz="4" w:space="0" w:color="auto"/>
              <w:right w:val="single" w:sz="4" w:space="0" w:color="auto"/>
            </w:tcBorders>
            <w:shd w:val="clear" w:color="000000" w:fill="548235"/>
            <w:vAlign w:val="bottom"/>
            <w:hideMark/>
          </w:tcPr>
          <w:p w14:paraId="2EFE46CD" w14:textId="77777777" w:rsidR="00EC41C7" w:rsidRPr="00EC41C7" w:rsidRDefault="00EC41C7" w:rsidP="00EC41C7">
            <w:pPr>
              <w:widowControl/>
              <w:autoSpaceDE/>
              <w:autoSpaceDN/>
              <w:rPr>
                <w:rFonts w:eastAsia="Times New Roman"/>
                <w:b/>
                <w:bCs/>
                <w:color w:val="000000"/>
                <w:sz w:val="19"/>
                <w:szCs w:val="19"/>
                <w:lang w:eastAsia="hr-HR"/>
              </w:rPr>
            </w:pPr>
            <w:r w:rsidRPr="00EC41C7">
              <w:rPr>
                <w:rFonts w:eastAsia="Times New Roman"/>
                <w:b/>
                <w:bCs/>
                <w:color w:val="000000"/>
                <w:sz w:val="19"/>
                <w:szCs w:val="19"/>
                <w:lang w:eastAsia="hr-HR"/>
              </w:rPr>
              <w:t>Status energetske obnove</w:t>
            </w:r>
          </w:p>
        </w:tc>
        <w:tc>
          <w:tcPr>
            <w:tcW w:w="1296" w:type="dxa"/>
            <w:tcBorders>
              <w:top w:val="single" w:sz="8" w:space="0" w:color="auto"/>
              <w:left w:val="nil"/>
              <w:bottom w:val="single" w:sz="4" w:space="0" w:color="auto"/>
              <w:right w:val="single" w:sz="4" w:space="0" w:color="auto"/>
            </w:tcBorders>
            <w:shd w:val="clear" w:color="000000" w:fill="548235"/>
            <w:vAlign w:val="bottom"/>
            <w:hideMark/>
          </w:tcPr>
          <w:p w14:paraId="6BEEE69C" w14:textId="77777777" w:rsidR="00EC41C7" w:rsidRPr="00EC41C7" w:rsidRDefault="00EC41C7" w:rsidP="00EC41C7">
            <w:pPr>
              <w:widowControl/>
              <w:autoSpaceDE/>
              <w:autoSpaceDN/>
              <w:rPr>
                <w:rFonts w:eastAsia="Times New Roman"/>
                <w:b/>
                <w:bCs/>
                <w:color w:val="000000"/>
                <w:sz w:val="19"/>
                <w:szCs w:val="19"/>
                <w:lang w:eastAsia="hr-HR"/>
              </w:rPr>
            </w:pPr>
            <w:r w:rsidRPr="00EC41C7">
              <w:rPr>
                <w:rFonts w:eastAsia="Times New Roman"/>
                <w:b/>
                <w:bCs/>
                <w:color w:val="000000"/>
                <w:sz w:val="19"/>
                <w:szCs w:val="19"/>
                <w:lang w:eastAsia="hr-HR"/>
              </w:rPr>
              <w:t>Pristupačnost</w:t>
            </w:r>
          </w:p>
        </w:tc>
        <w:tc>
          <w:tcPr>
            <w:tcW w:w="1157" w:type="dxa"/>
            <w:tcBorders>
              <w:top w:val="single" w:sz="8" w:space="0" w:color="auto"/>
              <w:left w:val="nil"/>
              <w:bottom w:val="single" w:sz="4" w:space="0" w:color="auto"/>
              <w:right w:val="single" w:sz="4" w:space="0" w:color="auto"/>
            </w:tcBorders>
            <w:shd w:val="clear" w:color="000000" w:fill="548235"/>
            <w:vAlign w:val="bottom"/>
            <w:hideMark/>
          </w:tcPr>
          <w:p w14:paraId="4711DB18" w14:textId="77777777" w:rsidR="00EC41C7" w:rsidRPr="00EC41C7" w:rsidRDefault="00EC41C7" w:rsidP="00EC41C7">
            <w:pPr>
              <w:widowControl/>
              <w:autoSpaceDE/>
              <w:autoSpaceDN/>
              <w:rPr>
                <w:rFonts w:eastAsia="Times New Roman"/>
                <w:b/>
                <w:bCs/>
                <w:color w:val="000000"/>
                <w:sz w:val="19"/>
                <w:szCs w:val="19"/>
                <w:lang w:eastAsia="hr-HR"/>
              </w:rPr>
            </w:pPr>
            <w:r w:rsidRPr="00EC41C7">
              <w:rPr>
                <w:rFonts w:eastAsia="Times New Roman"/>
                <w:b/>
                <w:bCs/>
                <w:color w:val="000000"/>
                <w:sz w:val="19"/>
                <w:szCs w:val="19"/>
                <w:lang w:eastAsia="hr-HR"/>
              </w:rPr>
              <w:t>Potencijal ZI</w:t>
            </w:r>
          </w:p>
        </w:tc>
        <w:tc>
          <w:tcPr>
            <w:tcW w:w="1394" w:type="dxa"/>
            <w:tcBorders>
              <w:top w:val="single" w:sz="8" w:space="0" w:color="auto"/>
              <w:left w:val="nil"/>
              <w:bottom w:val="single" w:sz="4" w:space="0" w:color="auto"/>
              <w:right w:val="single" w:sz="4" w:space="0" w:color="auto"/>
            </w:tcBorders>
            <w:shd w:val="clear" w:color="000000" w:fill="548235"/>
            <w:vAlign w:val="bottom"/>
            <w:hideMark/>
          </w:tcPr>
          <w:p w14:paraId="130EFB44" w14:textId="77777777" w:rsidR="00EC41C7" w:rsidRPr="00EC41C7" w:rsidRDefault="00EC41C7" w:rsidP="00EC41C7">
            <w:pPr>
              <w:widowControl/>
              <w:autoSpaceDE/>
              <w:autoSpaceDN/>
              <w:rPr>
                <w:rFonts w:eastAsia="Times New Roman"/>
                <w:b/>
                <w:bCs/>
                <w:color w:val="000000"/>
                <w:sz w:val="19"/>
                <w:szCs w:val="19"/>
                <w:lang w:eastAsia="hr-HR"/>
              </w:rPr>
            </w:pPr>
            <w:r w:rsidRPr="00EC41C7">
              <w:rPr>
                <w:rFonts w:eastAsia="Times New Roman"/>
                <w:b/>
                <w:bCs/>
                <w:color w:val="000000"/>
                <w:sz w:val="19"/>
                <w:szCs w:val="19"/>
                <w:lang w:eastAsia="hr-HR"/>
              </w:rPr>
              <w:t>Potencijal KG</w:t>
            </w:r>
          </w:p>
        </w:tc>
      </w:tr>
      <w:tr w:rsidR="00EC41C7" w:rsidRPr="00EC41C7" w14:paraId="429625B6" w14:textId="77777777" w:rsidTr="00EC41C7">
        <w:trPr>
          <w:trHeight w:val="735"/>
        </w:trPr>
        <w:tc>
          <w:tcPr>
            <w:tcW w:w="1552" w:type="dxa"/>
            <w:tcBorders>
              <w:top w:val="nil"/>
              <w:left w:val="single" w:sz="8" w:space="0" w:color="auto"/>
              <w:bottom w:val="single" w:sz="4" w:space="0" w:color="auto"/>
              <w:right w:val="single" w:sz="4" w:space="0" w:color="auto"/>
            </w:tcBorders>
            <w:shd w:val="clear" w:color="000000" w:fill="A9D08E"/>
            <w:vAlign w:val="bottom"/>
            <w:hideMark/>
          </w:tcPr>
          <w:p w14:paraId="26599A56" w14:textId="77777777" w:rsidR="00EC41C7" w:rsidRPr="00EC41C7" w:rsidRDefault="00EC41C7" w:rsidP="00EC41C7">
            <w:pPr>
              <w:widowControl/>
              <w:autoSpaceDE/>
              <w:autoSpaceDN/>
              <w:rPr>
                <w:rFonts w:eastAsia="Times New Roman"/>
                <w:b/>
                <w:bCs/>
                <w:color w:val="000000"/>
                <w:sz w:val="18"/>
                <w:szCs w:val="18"/>
                <w:lang w:eastAsia="hr-HR"/>
              </w:rPr>
            </w:pPr>
            <w:r w:rsidRPr="00EC41C7">
              <w:rPr>
                <w:rFonts w:eastAsia="Times New Roman"/>
                <w:b/>
                <w:bCs/>
                <w:color w:val="000000"/>
                <w:sz w:val="18"/>
                <w:szCs w:val="18"/>
                <w:lang w:eastAsia="hr-HR"/>
              </w:rPr>
              <w:t>Zgrada Općine Drnje</w:t>
            </w:r>
          </w:p>
        </w:tc>
        <w:tc>
          <w:tcPr>
            <w:tcW w:w="852" w:type="dxa"/>
            <w:tcBorders>
              <w:top w:val="nil"/>
              <w:left w:val="nil"/>
              <w:bottom w:val="single" w:sz="4" w:space="0" w:color="auto"/>
              <w:right w:val="single" w:sz="4" w:space="0" w:color="auto"/>
            </w:tcBorders>
            <w:shd w:val="clear" w:color="000000" w:fill="E2EFDA"/>
            <w:vAlign w:val="bottom"/>
            <w:hideMark/>
          </w:tcPr>
          <w:p w14:paraId="5682AA5C"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Drnje</w:t>
            </w:r>
          </w:p>
        </w:tc>
        <w:tc>
          <w:tcPr>
            <w:tcW w:w="892" w:type="dxa"/>
            <w:tcBorders>
              <w:top w:val="nil"/>
              <w:left w:val="nil"/>
              <w:bottom w:val="single" w:sz="4" w:space="0" w:color="auto"/>
              <w:right w:val="single" w:sz="4" w:space="0" w:color="auto"/>
            </w:tcBorders>
            <w:shd w:val="clear" w:color="000000" w:fill="E2EFDA"/>
            <w:vAlign w:val="bottom"/>
            <w:hideMark/>
          </w:tcPr>
          <w:p w14:paraId="6DCE7272"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D </w:t>
            </w:r>
          </w:p>
        </w:tc>
        <w:tc>
          <w:tcPr>
            <w:tcW w:w="1200" w:type="dxa"/>
            <w:tcBorders>
              <w:top w:val="nil"/>
              <w:left w:val="nil"/>
              <w:bottom w:val="single" w:sz="4" w:space="0" w:color="auto"/>
              <w:right w:val="single" w:sz="4" w:space="0" w:color="auto"/>
            </w:tcBorders>
            <w:shd w:val="clear" w:color="000000" w:fill="E2EFDA"/>
            <w:vAlign w:val="bottom"/>
            <w:hideMark/>
          </w:tcPr>
          <w:p w14:paraId="24097641" w14:textId="0265E211" w:rsidR="00EC41C7" w:rsidRPr="00EC41C7" w:rsidRDefault="00E6215C" w:rsidP="00EC41C7">
            <w:pPr>
              <w:widowControl/>
              <w:autoSpaceDE/>
              <w:autoSpaceDN/>
              <w:rPr>
                <w:rFonts w:eastAsia="Times New Roman"/>
                <w:color w:val="000000"/>
                <w:sz w:val="17"/>
                <w:szCs w:val="17"/>
                <w:lang w:eastAsia="hr-HR"/>
              </w:rPr>
            </w:pPr>
            <w:r>
              <w:rPr>
                <w:rFonts w:eastAsia="Times New Roman"/>
                <w:color w:val="000000"/>
                <w:sz w:val="17"/>
                <w:szCs w:val="17"/>
                <w:lang w:eastAsia="hr-HR"/>
              </w:rPr>
              <w:t>Novije uređenje</w:t>
            </w:r>
          </w:p>
        </w:tc>
        <w:tc>
          <w:tcPr>
            <w:tcW w:w="1258" w:type="dxa"/>
            <w:tcBorders>
              <w:top w:val="nil"/>
              <w:left w:val="nil"/>
              <w:bottom w:val="single" w:sz="4" w:space="0" w:color="auto"/>
              <w:right w:val="single" w:sz="4" w:space="0" w:color="auto"/>
            </w:tcBorders>
            <w:shd w:val="clear" w:color="000000" w:fill="E2EFDA"/>
            <w:vAlign w:val="bottom"/>
            <w:hideMark/>
          </w:tcPr>
          <w:p w14:paraId="1A0A5263"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Nema javno dostupnih podataka </w:t>
            </w:r>
          </w:p>
        </w:tc>
        <w:tc>
          <w:tcPr>
            <w:tcW w:w="1296" w:type="dxa"/>
            <w:tcBorders>
              <w:top w:val="nil"/>
              <w:left w:val="nil"/>
              <w:bottom w:val="single" w:sz="4" w:space="0" w:color="auto"/>
              <w:right w:val="single" w:sz="4" w:space="0" w:color="auto"/>
            </w:tcBorders>
            <w:shd w:val="clear" w:color="000000" w:fill="E2EFDA"/>
            <w:vAlign w:val="bottom"/>
            <w:hideMark/>
          </w:tcPr>
          <w:p w14:paraId="19077157"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Dobra </w:t>
            </w:r>
          </w:p>
        </w:tc>
        <w:tc>
          <w:tcPr>
            <w:tcW w:w="1157" w:type="dxa"/>
            <w:tcBorders>
              <w:top w:val="nil"/>
              <w:left w:val="nil"/>
              <w:bottom w:val="single" w:sz="4" w:space="0" w:color="auto"/>
              <w:right w:val="single" w:sz="4" w:space="0" w:color="auto"/>
            </w:tcBorders>
            <w:shd w:val="clear" w:color="000000" w:fill="E2EFDA"/>
            <w:vAlign w:val="bottom"/>
            <w:hideMark/>
          </w:tcPr>
          <w:p w14:paraId="4D93D41F"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Uređenje partera, drvoredi, zelene površine</w:t>
            </w:r>
          </w:p>
        </w:tc>
        <w:tc>
          <w:tcPr>
            <w:tcW w:w="1394" w:type="dxa"/>
            <w:tcBorders>
              <w:top w:val="nil"/>
              <w:left w:val="nil"/>
              <w:bottom w:val="single" w:sz="4" w:space="0" w:color="auto"/>
              <w:right w:val="single" w:sz="4" w:space="0" w:color="auto"/>
            </w:tcBorders>
            <w:shd w:val="clear" w:color="000000" w:fill="E2EFDA"/>
            <w:vAlign w:val="bottom"/>
            <w:hideMark/>
          </w:tcPr>
          <w:p w14:paraId="3B3D87F9"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EO, modernizacija sustava grijanja/hlađenja</w:t>
            </w:r>
          </w:p>
        </w:tc>
      </w:tr>
      <w:tr w:rsidR="00EC41C7" w:rsidRPr="00EC41C7" w14:paraId="7467B81E" w14:textId="77777777" w:rsidTr="00EC41C7">
        <w:trPr>
          <w:trHeight w:val="1140"/>
        </w:trPr>
        <w:tc>
          <w:tcPr>
            <w:tcW w:w="1552" w:type="dxa"/>
            <w:tcBorders>
              <w:top w:val="nil"/>
              <w:left w:val="single" w:sz="8" w:space="0" w:color="auto"/>
              <w:bottom w:val="single" w:sz="4" w:space="0" w:color="auto"/>
              <w:right w:val="single" w:sz="4" w:space="0" w:color="auto"/>
            </w:tcBorders>
            <w:shd w:val="clear" w:color="000000" w:fill="A9D08E"/>
            <w:vAlign w:val="bottom"/>
            <w:hideMark/>
          </w:tcPr>
          <w:p w14:paraId="1531912F" w14:textId="77777777" w:rsidR="00EC41C7" w:rsidRPr="00EC41C7" w:rsidRDefault="00EC41C7" w:rsidP="00EC41C7">
            <w:pPr>
              <w:widowControl/>
              <w:autoSpaceDE/>
              <w:autoSpaceDN/>
              <w:rPr>
                <w:rFonts w:eastAsia="Times New Roman"/>
                <w:b/>
                <w:bCs/>
                <w:color w:val="000000"/>
                <w:sz w:val="18"/>
                <w:szCs w:val="18"/>
                <w:lang w:eastAsia="hr-HR"/>
              </w:rPr>
            </w:pPr>
            <w:r w:rsidRPr="00EC41C7">
              <w:rPr>
                <w:rFonts w:eastAsia="Times New Roman"/>
                <w:b/>
                <w:bCs/>
                <w:color w:val="000000"/>
                <w:sz w:val="18"/>
                <w:szCs w:val="18"/>
                <w:lang w:eastAsia="hr-HR"/>
              </w:rPr>
              <w:t>OŠ Fran Koncelak Drnje</w:t>
            </w:r>
          </w:p>
        </w:tc>
        <w:tc>
          <w:tcPr>
            <w:tcW w:w="852" w:type="dxa"/>
            <w:tcBorders>
              <w:top w:val="nil"/>
              <w:left w:val="nil"/>
              <w:bottom w:val="single" w:sz="4" w:space="0" w:color="auto"/>
              <w:right w:val="single" w:sz="4" w:space="0" w:color="auto"/>
            </w:tcBorders>
            <w:shd w:val="clear" w:color="000000" w:fill="E2EFDA"/>
            <w:vAlign w:val="bottom"/>
            <w:hideMark/>
          </w:tcPr>
          <w:p w14:paraId="299B784A"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Drnje</w:t>
            </w:r>
          </w:p>
        </w:tc>
        <w:tc>
          <w:tcPr>
            <w:tcW w:w="892" w:type="dxa"/>
            <w:tcBorders>
              <w:top w:val="nil"/>
              <w:left w:val="nil"/>
              <w:bottom w:val="single" w:sz="4" w:space="0" w:color="auto"/>
              <w:right w:val="single" w:sz="4" w:space="0" w:color="auto"/>
            </w:tcBorders>
            <w:shd w:val="clear" w:color="000000" w:fill="E2EFDA"/>
            <w:vAlign w:val="bottom"/>
            <w:hideMark/>
          </w:tcPr>
          <w:p w14:paraId="4C627BE9"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D5 </w:t>
            </w:r>
          </w:p>
        </w:tc>
        <w:tc>
          <w:tcPr>
            <w:tcW w:w="1200" w:type="dxa"/>
            <w:tcBorders>
              <w:top w:val="nil"/>
              <w:left w:val="nil"/>
              <w:bottom w:val="single" w:sz="4" w:space="0" w:color="auto"/>
              <w:right w:val="single" w:sz="4" w:space="0" w:color="auto"/>
            </w:tcBorders>
            <w:shd w:val="clear" w:color="000000" w:fill="E2EFDA"/>
            <w:vAlign w:val="bottom"/>
            <w:hideMark/>
          </w:tcPr>
          <w:p w14:paraId="793868FE"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Potpuno obnovljena visoko funkcionalno</w:t>
            </w:r>
          </w:p>
        </w:tc>
        <w:tc>
          <w:tcPr>
            <w:tcW w:w="1258" w:type="dxa"/>
            <w:tcBorders>
              <w:top w:val="nil"/>
              <w:left w:val="nil"/>
              <w:bottom w:val="single" w:sz="4" w:space="0" w:color="auto"/>
              <w:right w:val="single" w:sz="4" w:space="0" w:color="auto"/>
            </w:tcBorders>
            <w:shd w:val="clear" w:color="000000" w:fill="E2EFDA"/>
            <w:vAlign w:val="bottom"/>
            <w:hideMark/>
          </w:tcPr>
          <w:p w14:paraId="0420BFD4"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Provedena sveobuhvatna EO </w:t>
            </w:r>
          </w:p>
        </w:tc>
        <w:tc>
          <w:tcPr>
            <w:tcW w:w="1296" w:type="dxa"/>
            <w:tcBorders>
              <w:top w:val="nil"/>
              <w:left w:val="nil"/>
              <w:bottom w:val="single" w:sz="4" w:space="0" w:color="auto"/>
              <w:right w:val="single" w:sz="4" w:space="0" w:color="auto"/>
            </w:tcBorders>
            <w:shd w:val="clear" w:color="000000" w:fill="E2EFDA"/>
            <w:vAlign w:val="bottom"/>
            <w:hideMark/>
          </w:tcPr>
          <w:p w14:paraId="776BDCB0"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Dobra, pristup rampe</w:t>
            </w:r>
          </w:p>
        </w:tc>
        <w:tc>
          <w:tcPr>
            <w:tcW w:w="1157" w:type="dxa"/>
            <w:tcBorders>
              <w:top w:val="nil"/>
              <w:left w:val="nil"/>
              <w:bottom w:val="single" w:sz="4" w:space="0" w:color="auto"/>
              <w:right w:val="single" w:sz="4" w:space="0" w:color="auto"/>
            </w:tcBorders>
            <w:shd w:val="clear" w:color="000000" w:fill="E2EFDA"/>
            <w:vAlign w:val="bottom"/>
            <w:hideMark/>
          </w:tcPr>
          <w:p w14:paraId="7FFE405F"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Uređeno dvorište sa zelenilom, zelene sjenice, drvoredi</w:t>
            </w:r>
          </w:p>
        </w:tc>
        <w:tc>
          <w:tcPr>
            <w:tcW w:w="1394" w:type="dxa"/>
            <w:tcBorders>
              <w:top w:val="nil"/>
              <w:left w:val="nil"/>
              <w:bottom w:val="single" w:sz="4" w:space="0" w:color="auto"/>
              <w:right w:val="single" w:sz="4" w:space="0" w:color="auto"/>
            </w:tcBorders>
            <w:shd w:val="clear" w:color="000000" w:fill="E2EFDA"/>
            <w:vAlign w:val="bottom"/>
            <w:hideMark/>
          </w:tcPr>
          <w:p w14:paraId="57F88734"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Model dobre prakse, razvoj GI okoliša, mogućnost solarnih sustava</w:t>
            </w:r>
          </w:p>
        </w:tc>
      </w:tr>
      <w:tr w:rsidR="00EC41C7" w:rsidRPr="00EC41C7" w14:paraId="3FC02338" w14:textId="77777777" w:rsidTr="00EC41C7">
        <w:trPr>
          <w:trHeight w:val="1140"/>
        </w:trPr>
        <w:tc>
          <w:tcPr>
            <w:tcW w:w="1552" w:type="dxa"/>
            <w:tcBorders>
              <w:top w:val="nil"/>
              <w:left w:val="single" w:sz="8" w:space="0" w:color="auto"/>
              <w:bottom w:val="single" w:sz="4" w:space="0" w:color="auto"/>
              <w:right w:val="single" w:sz="4" w:space="0" w:color="auto"/>
            </w:tcBorders>
            <w:shd w:val="clear" w:color="000000" w:fill="A9D08E"/>
            <w:vAlign w:val="bottom"/>
            <w:hideMark/>
          </w:tcPr>
          <w:p w14:paraId="4A0F5C1F" w14:textId="77777777" w:rsidR="00EC41C7" w:rsidRPr="00EC41C7" w:rsidRDefault="00EC41C7" w:rsidP="00EC41C7">
            <w:pPr>
              <w:widowControl/>
              <w:autoSpaceDE/>
              <w:autoSpaceDN/>
              <w:rPr>
                <w:rFonts w:eastAsia="Times New Roman"/>
                <w:b/>
                <w:bCs/>
                <w:color w:val="000000"/>
                <w:sz w:val="18"/>
                <w:szCs w:val="18"/>
                <w:lang w:eastAsia="hr-HR"/>
              </w:rPr>
            </w:pPr>
            <w:r w:rsidRPr="00EC41C7">
              <w:rPr>
                <w:rFonts w:eastAsia="Times New Roman"/>
                <w:b/>
                <w:bCs/>
                <w:color w:val="000000"/>
                <w:sz w:val="18"/>
                <w:szCs w:val="18"/>
                <w:lang w:eastAsia="hr-HR"/>
              </w:rPr>
              <w:t>Dječji vrtić IGRA – PO Drnje</w:t>
            </w:r>
          </w:p>
        </w:tc>
        <w:tc>
          <w:tcPr>
            <w:tcW w:w="852" w:type="dxa"/>
            <w:tcBorders>
              <w:top w:val="nil"/>
              <w:left w:val="nil"/>
              <w:bottom w:val="single" w:sz="4" w:space="0" w:color="auto"/>
              <w:right w:val="single" w:sz="4" w:space="0" w:color="auto"/>
            </w:tcBorders>
            <w:shd w:val="clear" w:color="000000" w:fill="E2EFDA"/>
            <w:vAlign w:val="bottom"/>
            <w:hideMark/>
          </w:tcPr>
          <w:p w14:paraId="4A4DE99A"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Drnje</w:t>
            </w:r>
          </w:p>
        </w:tc>
        <w:tc>
          <w:tcPr>
            <w:tcW w:w="892" w:type="dxa"/>
            <w:tcBorders>
              <w:top w:val="nil"/>
              <w:left w:val="nil"/>
              <w:bottom w:val="single" w:sz="4" w:space="0" w:color="auto"/>
              <w:right w:val="single" w:sz="4" w:space="0" w:color="auto"/>
            </w:tcBorders>
            <w:shd w:val="clear" w:color="000000" w:fill="E2EFDA"/>
            <w:vAlign w:val="bottom"/>
            <w:hideMark/>
          </w:tcPr>
          <w:p w14:paraId="2A0798B5"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D2 </w:t>
            </w:r>
          </w:p>
        </w:tc>
        <w:tc>
          <w:tcPr>
            <w:tcW w:w="1200" w:type="dxa"/>
            <w:tcBorders>
              <w:top w:val="nil"/>
              <w:left w:val="nil"/>
              <w:bottom w:val="single" w:sz="4" w:space="0" w:color="auto"/>
              <w:right w:val="single" w:sz="4" w:space="0" w:color="auto"/>
            </w:tcBorders>
            <w:shd w:val="clear" w:color="000000" w:fill="E2EFDA"/>
            <w:vAlign w:val="bottom"/>
            <w:hideMark/>
          </w:tcPr>
          <w:p w14:paraId="007A107B"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Djelomično uređen okoliš, funkcionalna</w:t>
            </w:r>
          </w:p>
        </w:tc>
        <w:tc>
          <w:tcPr>
            <w:tcW w:w="1258" w:type="dxa"/>
            <w:tcBorders>
              <w:top w:val="nil"/>
              <w:left w:val="nil"/>
              <w:bottom w:val="single" w:sz="4" w:space="0" w:color="auto"/>
              <w:right w:val="single" w:sz="4" w:space="0" w:color="auto"/>
            </w:tcBorders>
            <w:shd w:val="clear" w:color="000000" w:fill="E2EFDA"/>
            <w:vAlign w:val="bottom"/>
            <w:hideMark/>
          </w:tcPr>
          <w:p w14:paraId="65D6DF0D"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Nije provedena EO, u planu </w:t>
            </w:r>
          </w:p>
        </w:tc>
        <w:tc>
          <w:tcPr>
            <w:tcW w:w="1296" w:type="dxa"/>
            <w:tcBorders>
              <w:top w:val="nil"/>
              <w:left w:val="nil"/>
              <w:bottom w:val="single" w:sz="4" w:space="0" w:color="auto"/>
              <w:right w:val="single" w:sz="4" w:space="0" w:color="auto"/>
            </w:tcBorders>
            <w:shd w:val="clear" w:color="000000" w:fill="E2EFDA"/>
            <w:vAlign w:val="bottom"/>
            <w:hideMark/>
          </w:tcPr>
          <w:p w14:paraId="7F37E18B"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Osnovna </w:t>
            </w:r>
          </w:p>
        </w:tc>
        <w:tc>
          <w:tcPr>
            <w:tcW w:w="1157" w:type="dxa"/>
            <w:tcBorders>
              <w:top w:val="nil"/>
              <w:left w:val="nil"/>
              <w:bottom w:val="single" w:sz="4" w:space="0" w:color="auto"/>
              <w:right w:val="single" w:sz="4" w:space="0" w:color="auto"/>
            </w:tcBorders>
            <w:shd w:val="clear" w:color="000000" w:fill="E2EFDA"/>
            <w:vAlign w:val="bottom"/>
            <w:hideMark/>
          </w:tcPr>
          <w:p w14:paraId="1DD4856A"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Uređenje dvorišta, prirodna sjenila, sadnja, zelenilo</w:t>
            </w:r>
          </w:p>
        </w:tc>
        <w:tc>
          <w:tcPr>
            <w:tcW w:w="1394" w:type="dxa"/>
            <w:tcBorders>
              <w:top w:val="nil"/>
              <w:left w:val="nil"/>
              <w:bottom w:val="single" w:sz="4" w:space="0" w:color="auto"/>
              <w:right w:val="single" w:sz="4" w:space="0" w:color="auto"/>
            </w:tcBorders>
            <w:shd w:val="clear" w:color="000000" w:fill="E2EFDA"/>
            <w:vAlign w:val="bottom"/>
            <w:hideMark/>
          </w:tcPr>
          <w:p w14:paraId="7D0EE6FB"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EO ovojnice, solarni paneli, GI uređenje dvorišta i terena</w:t>
            </w:r>
          </w:p>
        </w:tc>
      </w:tr>
      <w:tr w:rsidR="00EC41C7" w:rsidRPr="00EC41C7" w14:paraId="475B07CB" w14:textId="77777777" w:rsidTr="00EC41C7">
        <w:trPr>
          <w:trHeight w:val="915"/>
        </w:trPr>
        <w:tc>
          <w:tcPr>
            <w:tcW w:w="1552" w:type="dxa"/>
            <w:tcBorders>
              <w:top w:val="nil"/>
              <w:left w:val="single" w:sz="8" w:space="0" w:color="auto"/>
              <w:bottom w:val="single" w:sz="4" w:space="0" w:color="auto"/>
              <w:right w:val="single" w:sz="4" w:space="0" w:color="auto"/>
            </w:tcBorders>
            <w:shd w:val="clear" w:color="000000" w:fill="A9D08E"/>
            <w:vAlign w:val="bottom"/>
            <w:hideMark/>
          </w:tcPr>
          <w:p w14:paraId="4913F4E2" w14:textId="77777777" w:rsidR="00EC41C7" w:rsidRPr="00EC41C7" w:rsidRDefault="00EC41C7" w:rsidP="00EC41C7">
            <w:pPr>
              <w:widowControl/>
              <w:autoSpaceDE/>
              <w:autoSpaceDN/>
              <w:rPr>
                <w:rFonts w:eastAsia="Times New Roman"/>
                <w:b/>
                <w:bCs/>
                <w:color w:val="000000"/>
                <w:sz w:val="18"/>
                <w:szCs w:val="18"/>
                <w:lang w:eastAsia="hr-HR"/>
              </w:rPr>
            </w:pPr>
            <w:r w:rsidRPr="00EC41C7">
              <w:rPr>
                <w:rFonts w:eastAsia="Times New Roman"/>
                <w:b/>
                <w:bCs/>
                <w:color w:val="000000"/>
                <w:sz w:val="18"/>
                <w:szCs w:val="18"/>
                <w:lang w:eastAsia="hr-HR"/>
              </w:rPr>
              <w:t>Društveni dom Drnje</w:t>
            </w:r>
          </w:p>
        </w:tc>
        <w:tc>
          <w:tcPr>
            <w:tcW w:w="852" w:type="dxa"/>
            <w:tcBorders>
              <w:top w:val="nil"/>
              <w:left w:val="nil"/>
              <w:bottom w:val="single" w:sz="4" w:space="0" w:color="auto"/>
              <w:right w:val="single" w:sz="4" w:space="0" w:color="auto"/>
            </w:tcBorders>
            <w:shd w:val="clear" w:color="000000" w:fill="E2EFDA"/>
            <w:vAlign w:val="bottom"/>
            <w:hideMark/>
          </w:tcPr>
          <w:p w14:paraId="1DA65E44"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Drnje</w:t>
            </w:r>
          </w:p>
        </w:tc>
        <w:tc>
          <w:tcPr>
            <w:tcW w:w="892" w:type="dxa"/>
            <w:tcBorders>
              <w:top w:val="nil"/>
              <w:left w:val="nil"/>
              <w:bottom w:val="single" w:sz="4" w:space="0" w:color="auto"/>
              <w:right w:val="single" w:sz="4" w:space="0" w:color="auto"/>
            </w:tcBorders>
            <w:shd w:val="clear" w:color="000000" w:fill="E2EFDA"/>
            <w:vAlign w:val="bottom"/>
            <w:hideMark/>
          </w:tcPr>
          <w:p w14:paraId="127B1A37"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D7 </w:t>
            </w:r>
          </w:p>
        </w:tc>
        <w:tc>
          <w:tcPr>
            <w:tcW w:w="1200" w:type="dxa"/>
            <w:tcBorders>
              <w:top w:val="nil"/>
              <w:left w:val="nil"/>
              <w:bottom w:val="single" w:sz="4" w:space="0" w:color="auto"/>
              <w:right w:val="single" w:sz="4" w:space="0" w:color="auto"/>
            </w:tcBorders>
            <w:shd w:val="clear" w:color="000000" w:fill="E2EFDA"/>
            <w:vAlign w:val="bottom"/>
            <w:hideMark/>
          </w:tcPr>
          <w:p w14:paraId="17A97CB6" w14:textId="313D8A61" w:rsidR="00EC41C7" w:rsidRPr="00EC41C7" w:rsidRDefault="00E6215C" w:rsidP="00EC41C7">
            <w:pPr>
              <w:widowControl/>
              <w:autoSpaceDE/>
              <w:autoSpaceDN/>
              <w:rPr>
                <w:rFonts w:eastAsia="Times New Roman"/>
                <w:color w:val="000000"/>
                <w:sz w:val="17"/>
                <w:szCs w:val="17"/>
                <w:lang w:eastAsia="hr-HR"/>
              </w:rPr>
            </w:pPr>
            <w:r>
              <w:rPr>
                <w:rFonts w:eastAsia="Times New Roman"/>
                <w:color w:val="000000"/>
                <w:sz w:val="17"/>
                <w:szCs w:val="17"/>
                <w:lang w:eastAsia="hr-HR"/>
              </w:rPr>
              <w:t>Novije uređenje, funkcionalan</w:t>
            </w:r>
            <w:r w:rsidR="00EC41C7" w:rsidRPr="00EC41C7">
              <w:rPr>
                <w:rFonts w:eastAsia="Times New Roman"/>
                <w:color w:val="000000"/>
                <w:sz w:val="17"/>
                <w:szCs w:val="17"/>
                <w:lang w:eastAsia="hr-HR"/>
              </w:rPr>
              <w:t xml:space="preserve"> </w:t>
            </w:r>
          </w:p>
        </w:tc>
        <w:tc>
          <w:tcPr>
            <w:tcW w:w="1258" w:type="dxa"/>
            <w:tcBorders>
              <w:top w:val="nil"/>
              <w:left w:val="nil"/>
              <w:bottom w:val="single" w:sz="4" w:space="0" w:color="auto"/>
              <w:right w:val="single" w:sz="4" w:space="0" w:color="auto"/>
            </w:tcBorders>
            <w:shd w:val="clear" w:color="000000" w:fill="E2EFDA"/>
            <w:vAlign w:val="bottom"/>
            <w:hideMark/>
          </w:tcPr>
          <w:p w14:paraId="5C220597"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Nije provedena EO</w:t>
            </w:r>
          </w:p>
        </w:tc>
        <w:tc>
          <w:tcPr>
            <w:tcW w:w="1296" w:type="dxa"/>
            <w:tcBorders>
              <w:top w:val="nil"/>
              <w:left w:val="nil"/>
              <w:bottom w:val="single" w:sz="4" w:space="0" w:color="auto"/>
              <w:right w:val="single" w:sz="4" w:space="0" w:color="auto"/>
            </w:tcBorders>
            <w:shd w:val="clear" w:color="000000" w:fill="E2EFDA"/>
            <w:vAlign w:val="bottom"/>
            <w:hideMark/>
          </w:tcPr>
          <w:p w14:paraId="203D69E5"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Djelomična </w:t>
            </w:r>
          </w:p>
        </w:tc>
        <w:tc>
          <w:tcPr>
            <w:tcW w:w="1157" w:type="dxa"/>
            <w:tcBorders>
              <w:top w:val="nil"/>
              <w:left w:val="nil"/>
              <w:bottom w:val="single" w:sz="4" w:space="0" w:color="auto"/>
              <w:right w:val="single" w:sz="4" w:space="0" w:color="auto"/>
            </w:tcBorders>
            <w:shd w:val="clear" w:color="000000" w:fill="E2EFDA"/>
            <w:vAlign w:val="bottom"/>
            <w:hideMark/>
          </w:tcPr>
          <w:p w14:paraId="6F142937"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Zelene površine, uređenje okupljališta i javne površine</w:t>
            </w:r>
          </w:p>
        </w:tc>
        <w:tc>
          <w:tcPr>
            <w:tcW w:w="1394" w:type="dxa"/>
            <w:tcBorders>
              <w:top w:val="nil"/>
              <w:left w:val="nil"/>
              <w:bottom w:val="single" w:sz="4" w:space="0" w:color="auto"/>
              <w:right w:val="single" w:sz="4" w:space="0" w:color="auto"/>
            </w:tcBorders>
            <w:shd w:val="clear" w:color="000000" w:fill="E2EFDA"/>
            <w:vAlign w:val="bottom"/>
            <w:hideMark/>
          </w:tcPr>
          <w:p w14:paraId="737E1791"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EO, modernizacija sustava grijanja</w:t>
            </w:r>
          </w:p>
        </w:tc>
      </w:tr>
      <w:tr w:rsidR="00EC41C7" w:rsidRPr="00EC41C7" w14:paraId="533FA829" w14:textId="77777777" w:rsidTr="00EC41C7">
        <w:trPr>
          <w:trHeight w:val="690"/>
        </w:trPr>
        <w:tc>
          <w:tcPr>
            <w:tcW w:w="1552" w:type="dxa"/>
            <w:tcBorders>
              <w:top w:val="nil"/>
              <w:left w:val="single" w:sz="8" w:space="0" w:color="auto"/>
              <w:bottom w:val="single" w:sz="4" w:space="0" w:color="auto"/>
              <w:right w:val="single" w:sz="4" w:space="0" w:color="auto"/>
            </w:tcBorders>
            <w:shd w:val="clear" w:color="000000" w:fill="A9D08E"/>
            <w:vAlign w:val="bottom"/>
            <w:hideMark/>
          </w:tcPr>
          <w:p w14:paraId="0A46C2CD" w14:textId="77777777" w:rsidR="00EC41C7" w:rsidRPr="00EC41C7" w:rsidRDefault="00EC41C7" w:rsidP="00EC41C7">
            <w:pPr>
              <w:widowControl/>
              <w:autoSpaceDE/>
              <w:autoSpaceDN/>
              <w:rPr>
                <w:rFonts w:eastAsia="Times New Roman"/>
                <w:b/>
                <w:bCs/>
                <w:color w:val="000000"/>
                <w:sz w:val="18"/>
                <w:szCs w:val="18"/>
                <w:lang w:eastAsia="hr-HR"/>
              </w:rPr>
            </w:pPr>
            <w:r w:rsidRPr="00EC41C7">
              <w:rPr>
                <w:rFonts w:eastAsia="Times New Roman"/>
                <w:b/>
                <w:bCs/>
                <w:color w:val="000000"/>
                <w:sz w:val="18"/>
                <w:szCs w:val="18"/>
                <w:lang w:eastAsia="hr-HR"/>
              </w:rPr>
              <w:t>Društveni dom Torčec</w:t>
            </w:r>
          </w:p>
        </w:tc>
        <w:tc>
          <w:tcPr>
            <w:tcW w:w="852" w:type="dxa"/>
            <w:tcBorders>
              <w:top w:val="nil"/>
              <w:left w:val="nil"/>
              <w:bottom w:val="single" w:sz="4" w:space="0" w:color="auto"/>
              <w:right w:val="single" w:sz="4" w:space="0" w:color="auto"/>
            </w:tcBorders>
            <w:shd w:val="clear" w:color="000000" w:fill="E2EFDA"/>
            <w:vAlign w:val="bottom"/>
            <w:hideMark/>
          </w:tcPr>
          <w:p w14:paraId="57ABF3F5"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Torčec</w:t>
            </w:r>
          </w:p>
        </w:tc>
        <w:tc>
          <w:tcPr>
            <w:tcW w:w="892" w:type="dxa"/>
            <w:tcBorders>
              <w:top w:val="nil"/>
              <w:left w:val="nil"/>
              <w:bottom w:val="single" w:sz="4" w:space="0" w:color="auto"/>
              <w:right w:val="single" w:sz="4" w:space="0" w:color="auto"/>
            </w:tcBorders>
            <w:shd w:val="clear" w:color="000000" w:fill="E2EFDA"/>
            <w:vAlign w:val="bottom"/>
            <w:hideMark/>
          </w:tcPr>
          <w:p w14:paraId="7ABAF4C3"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D7 </w:t>
            </w:r>
          </w:p>
        </w:tc>
        <w:tc>
          <w:tcPr>
            <w:tcW w:w="1200" w:type="dxa"/>
            <w:tcBorders>
              <w:top w:val="nil"/>
              <w:left w:val="nil"/>
              <w:bottom w:val="single" w:sz="4" w:space="0" w:color="auto"/>
              <w:right w:val="single" w:sz="4" w:space="0" w:color="auto"/>
            </w:tcBorders>
            <w:shd w:val="clear" w:color="000000" w:fill="E2EFDA"/>
            <w:vAlign w:val="bottom"/>
            <w:hideMark/>
          </w:tcPr>
          <w:p w14:paraId="714CD938"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Funkcionalan srednje stanje</w:t>
            </w:r>
          </w:p>
        </w:tc>
        <w:tc>
          <w:tcPr>
            <w:tcW w:w="1258" w:type="dxa"/>
            <w:tcBorders>
              <w:top w:val="nil"/>
              <w:left w:val="nil"/>
              <w:bottom w:val="single" w:sz="4" w:space="0" w:color="auto"/>
              <w:right w:val="single" w:sz="4" w:space="0" w:color="auto"/>
            </w:tcBorders>
            <w:shd w:val="clear" w:color="000000" w:fill="E2EFDA"/>
            <w:vAlign w:val="bottom"/>
            <w:hideMark/>
          </w:tcPr>
          <w:p w14:paraId="2C362744"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Nije provedena EO</w:t>
            </w:r>
          </w:p>
        </w:tc>
        <w:tc>
          <w:tcPr>
            <w:tcW w:w="1296" w:type="dxa"/>
            <w:tcBorders>
              <w:top w:val="nil"/>
              <w:left w:val="nil"/>
              <w:bottom w:val="single" w:sz="4" w:space="0" w:color="auto"/>
              <w:right w:val="single" w:sz="4" w:space="0" w:color="auto"/>
            </w:tcBorders>
            <w:shd w:val="clear" w:color="000000" w:fill="E2EFDA"/>
            <w:vAlign w:val="bottom"/>
            <w:hideMark/>
          </w:tcPr>
          <w:p w14:paraId="348D212A"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Osnovna </w:t>
            </w:r>
          </w:p>
        </w:tc>
        <w:tc>
          <w:tcPr>
            <w:tcW w:w="1157" w:type="dxa"/>
            <w:tcBorders>
              <w:top w:val="nil"/>
              <w:left w:val="nil"/>
              <w:bottom w:val="single" w:sz="4" w:space="0" w:color="auto"/>
              <w:right w:val="single" w:sz="4" w:space="0" w:color="auto"/>
            </w:tcBorders>
            <w:shd w:val="clear" w:color="000000" w:fill="E2EFDA"/>
            <w:vAlign w:val="bottom"/>
            <w:hideMark/>
          </w:tcPr>
          <w:p w14:paraId="253E0A59"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Prostor za manji park, sadnju, GI elemente (drvoredi, travnjaci)</w:t>
            </w:r>
          </w:p>
        </w:tc>
        <w:tc>
          <w:tcPr>
            <w:tcW w:w="1394" w:type="dxa"/>
            <w:tcBorders>
              <w:top w:val="nil"/>
              <w:left w:val="nil"/>
              <w:bottom w:val="single" w:sz="4" w:space="0" w:color="auto"/>
              <w:right w:val="single" w:sz="4" w:space="0" w:color="auto"/>
            </w:tcBorders>
            <w:shd w:val="clear" w:color="000000" w:fill="E2EFDA"/>
            <w:vAlign w:val="bottom"/>
            <w:hideMark/>
          </w:tcPr>
          <w:p w14:paraId="581FB3C0"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Obnova interijera, energetska poboljšanja</w:t>
            </w:r>
          </w:p>
        </w:tc>
      </w:tr>
      <w:tr w:rsidR="00EC41C7" w:rsidRPr="00EC41C7" w14:paraId="62E85832" w14:textId="77777777" w:rsidTr="00EC41C7">
        <w:trPr>
          <w:trHeight w:val="1140"/>
        </w:trPr>
        <w:tc>
          <w:tcPr>
            <w:tcW w:w="1552" w:type="dxa"/>
            <w:tcBorders>
              <w:top w:val="nil"/>
              <w:left w:val="single" w:sz="8" w:space="0" w:color="auto"/>
              <w:bottom w:val="single" w:sz="4" w:space="0" w:color="auto"/>
              <w:right w:val="single" w:sz="4" w:space="0" w:color="auto"/>
            </w:tcBorders>
            <w:shd w:val="clear" w:color="000000" w:fill="A9D08E"/>
            <w:vAlign w:val="bottom"/>
            <w:hideMark/>
          </w:tcPr>
          <w:p w14:paraId="5662B4B4" w14:textId="77777777" w:rsidR="00EC41C7" w:rsidRPr="00EC41C7" w:rsidRDefault="00EC41C7" w:rsidP="00EC41C7">
            <w:pPr>
              <w:widowControl/>
              <w:autoSpaceDE/>
              <w:autoSpaceDN/>
              <w:rPr>
                <w:rFonts w:eastAsia="Times New Roman"/>
                <w:b/>
                <w:bCs/>
                <w:color w:val="000000"/>
                <w:sz w:val="18"/>
                <w:szCs w:val="18"/>
                <w:lang w:eastAsia="hr-HR"/>
              </w:rPr>
            </w:pPr>
            <w:r w:rsidRPr="00EC41C7">
              <w:rPr>
                <w:rFonts w:eastAsia="Times New Roman"/>
                <w:b/>
                <w:bCs/>
                <w:color w:val="000000"/>
                <w:sz w:val="18"/>
                <w:szCs w:val="18"/>
                <w:lang w:eastAsia="hr-HR"/>
              </w:rPr>
              <w:t>Župna crkva i kapelice</w:t>
            </w:r>
          </w:p>
        </w:tc>
        <w:tc>
          <w:tcPr>
            <w:tcW w:w="852" w:type="dxa"/>
            <w:tcBorders>
              <w:top w:val="nil"/>
              <w:left w:val="nil"/>
              <w:bottom w:val="single" w:sz="4" w:space="0" w:color="auto"/>
              <w:right w:val="single" w:sz="4" w:space="0" w:color="auto"/>
            </w:tcBorders>
            <w:shd w:val="clear" w:color="000000" w:fill="E2EFDA"/>
            <w:vAlign w:val="bottom"/>
            <w:hideMark/>
          </w:tcPr>
          <w:p w14:paraId="23BB4F0F"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Drnje, Torčec, Botovo</w:t>
            </w:r>
          </w:p>
        </w:tc>
        <w:tc>
          <w:tcPr>
            <w:tcW w:w="892" w:type="dxa"/>
            <w:tcBorders>
              <w:top w:val="nil"/>
              <w:left w:val="nil"/>
              <w:bottom w:val="single" w:sz="4" w:space="0" w:color="auto"/>
              <w:right w:val="single" w:sz="4" w:space="0" w:color="auto"/>
            </w:tcBorders>
            <w:shd w:val="clear" w:color="000000" w:fill="E2EFDA"/>
            <w:vAlign w:val="bottom"/>
            <w:hideMark/>
          </w:tcPr>
          <w:p w14:paraId="63D4BAFA"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D8</w:t>
            </w:r>
          </w:p>
        </w:tc>
        <w:tc>
          <w:tcPr>
            <w:tcW w:w="1200" w:type="dxa"/>
            <w:tcBorders>
              <w:top w:val="nil"/>
              <w:left w:val="nil"/>
              <w:bottom w:val="single" w:sz="4" w:space="0" w:color="auto"/>
              <w:right w:val="single" w:sz="4" w:space="0" w:color="auto"/>
            </w:tcBorders>
            <w:shd w:val="clear" w:color="000000" w:fill="E2EFDA"/>
            <w:vAlign w:val="bottom"/>
            <w:hideMark/>
          </w:tcPr>
          <w:p w14:paraId="7316026D"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Starije, funkcionalne, zaštićena kulturna dobra</w:t>
            </w:r>
          </w:p>
        </w:tc>
        <w:tc>
          <w:tcPr>
            <w:tcW w:w="1258" w:type="dxa"/>
            <w:tcBorders>
              <w:top w:val="nil"/>
              <w:left w:val="nil"/>
              <w:bottom w:val="single" w:sz="4" w:space="0" w:color="auto"/>
              <w:right w:val="single" w:sz="4" w:space="0" w:color="auto"/>
            </w:tcBorders>
            <w:shd w:val="clear" w:color="000000" w:fill="E2EFDA"/>
            <w:vAlign w:val="bottom"/>
            <w:hideMark/>
          </w:tcPr>
          <w:p w14:paraId="2E68083C"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Ne ulaze u standardnu EO kroz ZUO </w:t>
            </w:r>
          </w:p>
        </w:tc>
        <w:tc>
          <w:tcPr>
            <w:tcW w:w="1296" w:type="dxa"/>
            <w:tcBorders>
              <w:top w:val="nil"/>
              <w:left w:val="nil"/>
              <w:bottom w:val="single" w:sz="4" w:space="0" w:color="auto"/>
              <w:right w:val="single" w:sz="4" w:space="0" w:color="auto"/>
            </w:tcBorders>
            <w:shd w:val="clear" w:color="000000" w:fill="E2EFDA"/>
            <w:vAlign w:val="bottom"/>
            <w:hideMark/>
          </w:tcPr>
          <w:p w14:paraId="6810AA5B"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Varira,vanjski pristupi varijabilni</w:t>
            </w:r>
          </w:p>
        </w:tc>
        <w:tc>
          <w:tcPr>
            <w:tcW w:w="1157" w:type="dxa"/>
            <w:tcBorders>
              <w:top w:val="nil"/>
              <w:left w:val="nil"/>
              <w:bottom w:val="single" w:sz="4" w:space="0" w:color="auto"/>
              <w:right w:val="single" w:sz="4" w:space="0" w:color="auto"/>
            </w:tcBorders>
            <w:shd w:val="clear" w:color="000000" w:fill="E2EFDA"/>
            <w:vAlign w:val="bottom"/>
            <w:hideMark/>
          </w:tcPr>
          <w:p w14:paraId="6264469D"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Uređenje okoliša, održavanje drvoreda</w:t>
            </w:r>
          </w:p>
        </w:tc>
        <w:tc>
          <w:tcPr>
            <w:tcW w:w="1394" w:type="dxa"/>
            <w:tcBorders>
              <w:top w:val="nil"/>
              <w:left w:val="nil"/>
              <w:bottom w:val="single" w:sz="4" w:space="0" w:color="auto"/>
              <w:right w:val="single" w:sz="4" w:space="0" w:color="auto"/>
            </w:tcBorders>
            <w:shd w:val="clear" w:color="000000" w:fill="E2EFDA"/>
            <w:vAlign w:val="bottom"/>
            <w:hideMark/>
          </w:tcPr>
          <w:p w14:paraId="3BF5E1E8"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Uređenje okoliša, održavanje i restauracija </w:t>
            </w:r>
          </w:p>
        </w:tc>
      </w:tr>
      <w:tr w:rsidR="00EC41C7" w:rsidRPr="00EC41C7" w14:paraId="21C61446" w14:textId="77777777" w:rsidTr="00EC41C7">
        <w:trPr>
          <w:trHeight w:val="1155"/>
        </w:trPr>
        <w:tc>
          <w:tcPr>
            <w:tcW w:w="1552" w:type="dxa"/>
            <w:tcBorders>
              <w:top w:val="nil"/>
              <w:left w:val="single" w:sz="8" w:space="0" w:color="auto"/>
              <w:bottom w:val="single" w:sz="4" w:space="0" w:color="auto"/>
              <w:right w:val="single" w:sz="4" w:space="0" w:color="auto"/>
            </w:tcBorders>
            <w:shd w:val="clear" w:color="000000" w:fill="A9D08E"/>
            <w:vAlign w:val="bottom"/>
            <w:hideMark/>
          </w:tcPr>
          <w:p w14:paraId="068C6AFB" w14:textId="77777777" w:rsidR="00EC41C7" w:rsidRPr="00EC41C7" w:rsidRDefault="00EC41C7" w:rsidP="00EC41C7">
            <w:pPr>
              <w:widowControl/>
              <w:autoSpaceDE/>
              <w:autoSpaceDN/>
              <w:rPr>
                <w:rFonts w:eastAsia="Times New Roman"/>
                <w:b/>
                <w:bCs/>
                <w:color w:val="000000"/>
                <w:sz w:val="18"/>
                <w:szCs w:val="18"/>
                <w:lang w:eastAsia="hr-HR"/>
              </w:rPr>
            </w:pPr>
            <w:r w:rsidRPr="00EC41C7">
              <w:rPr>
                <w:rFonts w:eastAsia="Times New Roman"/>
                <w:b/>
                <w:bCs/>
                <w:color w:val="000000"/>
                <w:sz w:val="18"/>
                <w:szCs w:val="18"/>
                <w:lang w:eastAsia="hr-HR"/>
              </w:rPr>
              <w:t>Sportski i rekreacijski prostori</w:t>
            </w:r>
          </w:p>
        </w:tc>
        <w:tc>
          <w:tcPr>
            <w:tcW w:w="852" w:type="dxa"/>
            <w:tcBorders>
              <w:top w:val="nil"/>
              <w:left w:val="nil"/>
              <w:bottom w:val="single" w:sz="4" w:space="0" w:color="auto"/>
              <w:right w:val="single" w:sz="4" w:space="0" w:color="auto"/>
            </w:tcBorders>
            <w:shd w:val="clear" w:color="000000" w:fill="E2EFDA"/>
            <w:vAlign w:val="bottom"/>
            <w:hideMark/>
          </w:tcPr>
          <w:p w14:paraId="53F0D97A"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Drnje,  Torčec, šoderica</w:t>
            </w:r>
          </w:p>
        </w:tc>
        <w:tc>
          <w:tcPr>
            <w:tcW w:w="892" w:type="dxa"/>
            <w:tcBorders>
              <w:top w:val="nil"/>
              <w:left w:val="nil"/>
              <w:bottom w:val="single" w:sz="4" w:space="0" w:color="auto"/>
              <w:right w:val="single" w:sz="4" w:space="0" w:color="auto"/>
            </w:tcBorders>
            <w:shd w:val="clear" w:color="000000" w:fill="E2EFDA"/>
            <w:vAlign w:val="bottom"/>
            <w:hideMark/>
          </w:tcPr>
          <w:p w14:paraId="59D4034C"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R</w:t>
            </w:r>
          </w:p>
        </w:tc>
        <w:tc>
          <w:tcPr>
            <w:tcW w:w="1200" w:type="dxa"/>
            <w:tcBorders>
              <w:top w:val="nil"/>
              <w:left w:val="nil"/>
              <w:bottom w:val="single" w:sz="4" w:space="0" w:color="auto"/>
              <w:right w:val="single" w:sz="4" w:space="0" w:color="auto"/>
            </w:tcBorders>
            <w:shd w:val="clear" w:color="000000" w:fill="E2EFDA"/>
            <w:vAlign w:val="bottom"/>
            <w:hideMark/>
          </w:tcPr>
          <w:p w14:paraId="358F5C9E"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Aktivni prostori, neobnovljeni</w:t>
            </w:r>
          </w:p>
        </w:tc>
        <w:tc>
          <w:tcPr>
            <w:tcW w:w="1258" w:type="dxa"/>
            <w:tcBorders>
              <w:top w:val="nil"/>
              <w:left w:val="nil"/>
              <w:bottom w:val="single" w:sz="4" w:space="0" w:color="auto"/>
              <w:right w:val="single" w:sz="4" w:space="0" w:color="auto"/>
            </w:tcBorders>
            <w:shd w:val="clear" w:color="000000" w:fill="E2EFDA"/>
            <w:vAlign w:val="bottom"/>
            <w:hideMark/>
          </w:tcPr>
          <w:p w14:paraId="57E0E35A"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Nije predmet standardne EO</w:t>
            </w:r>
          </w:p>
        </w:tc>
        <w:tc>
          <w:tcPr>
            <w:tcW w:w="1296" w:type="dxa"/>
            <w:tcBorders>
              <w:top w:val="nil"/>
              <w:left w:val="nil"/>
              <w:bottom w:val="single" w:sz="4" w:space="0" w:color="auto"/>
              <w:right w:val="single" w:sz="4" w:space="0" w:color="auto"/>
            </w:tcBorders>
            <w:shd w:val="clear" w:color="000000" w:fill="E2EFDA"/>
            <w:vAlign w:val="bottom"/>
            <w:hideMark/>
          </w:tcPr>
          <w:p w14:paraId="697ED83F"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Dobra</w:t>
            </w:r>
          </w:p>
        </w:tc>
        <w:tc>
          <w:tcPr>
            <w:tcW w:w="1157" w:type="dxa"/>
            <w:tcBorders>
              <w:top w:val="nil"/>
              <w:left w:val="nil"/>
              <w:bottom w:val="single" w:sz="4" w:space="0" w:color="auto"/>
              <w:right w:val="single" w:sz="4" w:space="0" w:color="auto"/>
            </w:tcBorders>
            <w:shd w:val="clear" w:color="000000" w:fill="E2EFDA"/>
            <w:vAlign w:val="bottom"/>
            <w:hideMark/>
          </w:tcPr>
          <w:p w14:paraId="423ADFF3"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Drvoredi, travnjaci, GI staze, prirodne zone uz jezero</w:t>
            </w:r>
          </w:p>
        </w:tc>
        <w:tc>
          <w:tcPr>
            <w:tcW w:w="1394" w:type="dxa"/>
            <w:tcBorders>
              <w:top w:val="nil"/>
              <w:left w:val="nil"/>
              <w:bottom w:val="single" w:sz="4" w:space="0" w:color="auto"/>
              <w:right w:val="single" w:sz="4" w:space="0" w:color="auto"/>
            </w:tcBorders>
            <w:shd w:val="clear" w:color="000000" w:fill="E2EFDA"/>
            <w:vAlign w:val="bottom"/>
            <w:hideMark/>
          </w:tcPr>
          <w:p w14:paraId="67AE38CE"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Kružna obnova javnih površina, uređenje terenskih sadržaja, primjena GI načela</w:t>
            </w:r>
          </w:p>
        </w:tc>
      </w:tr>
      <w:tr w:rsidR="00EC41C7" w:rsidRPr="00EC41C7" w14:paraId="2B69D1BB" w14:textId="77777777" w:rsidTr="00EC41C7">
        <w:trPr>
          <w:trHeight w:val="1365"/>
        </w:trPr>
        <w:tc>
          <w:tcPr>
            <w:tcW w:w="1552" w:type="dxa"/>
            <w:tcBorders>
              <w:top w:val="nil"/>
              <w:left w:val="single" w:sz="8" w:space="0" w:color="auto"/>
              <w:bottom w:val="single" w:sz="4" w:space="0" w:color="auto"/>
              <w:right w:val="single" w:sz="4" w:space="0" w:color="auto"/>
            </w:tcBorders>
            <w:shd w:val="clear" w:color="000000" w:fill="A9D08E"/>
            <w:vAlign w:val="bottom"/>
            <w:hideMark/>
          </w:tcPr>
          <w:p w14:paraId="47048850" w14:textId="77777777" w:rsidR="00EC41C7" w:rsidRPr="00EC41C7" w:rsidRDefault="00EC41C7" w:rsidP="00EC41C7">
            <w:pPr>
              <w:widowControl/>
              <w:autoSpaceDE/>
              <w:autoSpaceDN/>
              <w:rPr>
                <w:rFonts w:eastAsia="Times New Roman"/>
                <w:b/>
                <w:bCs/>
                <w:color w:val="000000"/>
                <w:sz w:val="18"/>
                <w:szCs w:val="18"/>
                <w:lang w:eastAsia="hr-HR"/>
              </w:rPr>
            </w:pPr>
            <w:r w:rsidRPr="00EC41C7">
              <w:rPr>
                <w:rFonts w:eastAsia="Times New Roman"/>
                <w:b/>
                <w:bCs/>
                <w:color w:val="000000"/>
                <w:sz w:val="18"/>
                <w:szCs w:val="18"/>
                <w:lang w:eastAsia="hr-HR"/>
              </w:rPr>
              <w:t>Transformatorske stanice (TS)</w:t>
            </w:r>
          </w:p>
        </w:tc>
        <w:tc>
          <w:tcPr>
            <w:tcW w:w="852" w:type="dxa"/>
            <w:tcBorders>
              <w:top w:val="nil"/>
              <w:left w:val="nil"/>
              <w:bottom w:val="single" w:sz="4" w:space="0" w:color="auto"/>
              <w:right w:val="single" w:sz="4" w:space="0" w:color="auto"/>
            </w:tcBorders>
            <w:shd w:val="clear" w:color="000000" w:fill="E2EFDA"/>
            <w:vAlign w:val="bottom"/>
            <w:hideMark/>
          </w:tcPr>
          <w:p w14:paraId="13EE3876"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Drnje, Botovo, Torčec</w:t>
            </w:r>
          </w:p>
        </w:tc>
        <w:tc>
          <w:tcPr>
            <w:tcW w:w="892" w:type="dxa"/>
            <w:tcBorders>
              <w:top w:val="nil"/>
              <w:left w:val="nil"/>
              <w:bottom w:val="single" w:sz="4" w:space="0" w:color="auto"/>
              <w:right w:val="single" w:sz="4" w:space="0" w:color="auto"/>
            </w:tcBorders>
            <w:shd w:val="clear" w:color="000000" w:fill="E2EFDA"/>
            <w:vAlign w:val="bottom"/>
            <w:hideMark/>
          </w:tcPr>
          <w:p w14:paraId="34F8C0B6"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IS </w:t>
            </w:r>
          </w:p>
        </w:tc>
        <w:tc>
          <w:tcPr>
            <w:tcW w:w="1200" w:type="dxa"/>
            <w:tcBorders>
              <w:top w:val="nil"/>
              <w:left w:val="nil"/>
              <w:bottom w:val="single" w:sz="4" w:space="0" w:color="auto"/>
              <w:right w:val="single" w:sz="4" w:space="0" w:color="auto"/>
            </w:tcBorders>
            <w:shd w:val="clear" w:color="000000" w:fill="E2EFDA"/>
            <w:vAlign w:val="bottom"/>
            <w:hideMark/>
          </w:tcPr>
          <w:p w14:paraId="4605E8A6"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Postojeće stanice u funkciji</w:t>
            </w:r>
          </w:p>
        </w:tc>
        <w:tc>
          <w:tcPr>
            <w:tcW w:w="1258" w:type="dxa"/>
            <w:tcBorders>
              <w:top w:val="nil"/>
              <w:left w:val="nil"/>
              <w:bottom w:val="single" w:sz="4" w:space="0" w:color="auto"/>
              <w:right w:val="single" w:sz="4" w:space="0" w:color="auto"/>
            </w:tcBorders>
            <w:shd w:val="clear" w:color="000000" w:fill="E2EFDA"/>
            <w:vAlign w:val="bottom"/>
            <w:hideMark/>
          </w:tcPr>
          <w:p w14:paraId="6BBAFCAC"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Nije predmet EO </w:t>
            </w:r>
          </w:p>
        </w:tc>
        <w:tc>
          <w:tcPr>
            <w:tcW w:w="1296" w:type="dxa"/>
            <w:tcBorders>
              <w:top w:val="nil"/>
              <w:left w:val="nil"/>
              <w:bottom w:val="single" w:sz="4" w:space="0" w:color="auto"/>
              <w:right w:val="single" w:sz="4" w:space="0" w:color="auto"/>
            </w:tcBorders>
            <w:shd w:val="clear" w:color="000000" w:fill="E2EFDA"/>
            <w:vAlign w:val="bottom"/>
            <w:hideMark/>
          </w:tcPr>
          <w:p w14:paraId="7F7C408D"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Osnovna </w:t>
            </w:r>
          </w:p>
        </w:tc>
        <w:tc>
          <w:tcPr>
            <w:tcW w:w="1157" w:type="dxa"/>
            <w:tcBorders>
              <w:top w:val="nil"/>
              <w:left w:val="nil"/>
              <w:bottom w:val="single" w:sz="4" w:space="0" w:color="auto"/>
              <w:right w:val="single" w:sz="4" w:space="0" w:color="auto"/>
            </w:tcBorders>
            <w:shd w:val="clear" w:color="000000" w:fill="E2EFDA"/>
            <w:vAlign w:val="bottom"/>
            <w:hideMark/>
          </w:tcPr>
          <w:p w14:paraId="5CC55AFB"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Minimalan potencijal, zelene zone ako je moguće</w:t>
            </w:r>
          </w:p>
        </w:tc>
        <w:tc>
          <w:tcPr>
            <w:tcW w:w="1394" w:type="dxa"/>
            <w:tcBorders>
              <w:top w:val="nil"/>
              <w:left w:val="nil"/>
              <w:bottom w:val="single" w:sz="4" w:space="0" w:color="auto"/>
              <w:right w:val="single" w:sz="4" w:space="0" w:color="auto"/>
            </w:tcBorders>
            <w:shd w:val="clear" w:color="000000" w:fill="E2EFDA"/>
            <w:vAlign w:val="bottom"/>
            <w:hideMark/>
          </w:tcPr>
          <w:p w14:paraId="1A402F78"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Procjena ovisi o tehničkim svojstvima, mogućnost uključivanja u razvojne zone</w:t>
            </w:r>
          </w:p>
        </w:tc>
      </w:tr>
      <w:tr w:rsidR="00EC41C7" w:rsidRPr="00EC41C7" w14:paraId="1725B343" w14:textId="77777777" w:rsidTr="00EC41C7">
        <w:trPr>
          <w:trHeight w:val="1200"/>
        </w:trPr>
        <w:tc>
          <w:tcPr>
            <w:tcW w:w="1552" w:type="dxa"/>
            <w:tcBorders>
              <w:top w:val="nil"/>
              <w:left w:val="single" w:sz="8" w:space="0" w:color="auto"/>
              <w:bottom w:val="single" w:sz="8" w:space="0" w:color="auto"/>
              <w:right w:val="single" w:sz="4" w:space="0" w:color="auto"/>
            </w:tcBorders>
            <w:shd w:val="clear" w:color="000000" w:fill="A9D08E"/>
            <w:vAlign w:val="bottom"/>
            <w:hideMark/>
          </w:tcPr>
          <w:p w14:paraId="159FC32F" w14:textId="77777777" w:rsidR="00EC41C7" w:rsidRPr="00EC41C7" w:rsidRDefault="00EC41C7" w:rsidP="00EC41C7">
            <w:pPr>
              <w:widowControl/>
              <w:autoSpaceDE/>
              <w:autoSpaceDN/>
              <w:rPr>
                <w:rFonts w:eastAsia="Times New Roman"/>
                <w:b/>
                <w:bCs/>
                <w:color w:val="000000"/>
                <w:sz w:val="18"/>
                <w:szCs w:val="18"/>
                <w:lang w:eastAsia="hr-HR"/>
              </w:rPr>
            </w:pPr>
            <w:r w:rsidRPr="00EC41C7">
              <w:rPr>
                <w:rFonts w:eastAsia="Times New Roman"/>
                <w:b/>
                <w:bCs/>
                <w:color w:val="000000"/>
                <w:sz w:val="18"/>
                <w:szCs w:val="18"/>
                <w:lang w:eastAsia="hr-HR"/>
              </w:rPr>
              <w:t>Vatrogasni dom DVD Torčec</w:t>
            </w:r>
          </w:p>
        </w:tc>
        <w:tc>
          <w:tcPr>
            <w:tcW w:w="852" w:type="dxa"/>
            <w:tcBorders>
              <w:top w:val="nil"/>
              <w:left w:val="nil"/>
              <w:bottom w:val="single" w:sz="8" w:space="0" w:color="auto"/>
              <w:right w:val="single" w:sz="4" w:space="0" w:color="auto"/>
            </w:tcBorders>
            <w:shd w:val="clear" w:color="000000" w:fill="E2EFDA"/>
            <w:vAlign w:val="bottom"/>
            <w:hideMark/>
          </w:tcPr>
          <w:p w14:paraId="2D0FAA28"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Torčec</w:t>
            </w:r>
          </w:p>
        </w:tc>
        <w:tc>
          <w:tcPr>
            <w:tcW w:w="892" w:type="dxa"/>
            <w:tcBorders>
              <w:top w:val="nil"/>
              <w:left w:val="nil"/>
              <w:bottom w:val="single" w:sz="8" w:space="0" w:color="auto"/>
              <w:right w:val="single" w:sz="4" w:space="0" w:color="auto"/>
            </w:tcBorders>
            <w:shd w:val="clear" w:color="000000" w:fill="E2EFDA"/>
            <w:vAlign w:val="bottom"/>
            <w:hideMark/>
          </w:tcPr>
          <w:p w14:paraId="4CFF9054"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D </w:t>
            </w:r>
          </w:p>
        </w:tc>
        <w:tc>
          <w:tcPr>
            <w:tcW w:w="1200" w:type="dxa"/>
            <w:tcBorders>
              <w:top w:val="nil"/>
              <w:left w:val="nil"/>
              <w:bottom w:val="single" w:sz="8" w:space="0" w:color="auto"/>
              <w:right w:val="single" w:sz="4" w:space="0" w:color="auto"/>
            </w:tcBorders>
            <w:shd w:val="clear" w:color="000000" w:fill="E2EFDA"/>
            <w:vAlign w:val="bottom"/>
            <w:hideMark/>
          </w:tcPr>
          <w:p w14:paraId="0350D184"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Novoizgrađen 2023. godine</w:t>
            </w:r>
          </w:p>
        </w:tc>
        <w:tc>
          <w:tcPr>
            <w:tcW w:w="1258" w:type="dxa"/>
            <w:tcBorders>
              <w:top w:val="nil"/>
              <w:left w:val="nil"/>
              <w:bottom w:val="single" w:sz="8" w:space="0" w:color="auto"/>
              <w:right w:val="single" w:sz="4" w:space="0" w:color="auto"/>
            </w:tcBorders>
            <w:shd w:val="clear" w:color="000000" w:fill="E2EFDA"/>
            <w:vAlign w:val="bottom"/>
            <w:hideMark/>
          </w:tcPr>
          <w:p w14:paraId="4E82771D"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Novoizgrađena prema suvremenim standardima</w:t>
            </w:r>
          </w:p>
        </w:tc>
        <w:tc>
          <w:tcPr>
            <w:tcW w:w="1296" w:type="dxa"/>
            <w:tcBorders>
              <w:top w:val="nil"/>
              <w:left w:val="nil"/>
              <w:bottom w:val="single" w:sz="8" w:space="0" w:color="auto"/>
              <w:right w:val="single" w:sz="4" w:space="0" w:color="auto"/>
            </w:tcBorders>
            <w:shd w:val="clear" w:color="000000" w:fill="E2EFDA"/>
            <w:vAlign w:val="bottom"/>
            <w:hideMark/>
          </w:tcPr>
          <w:p w14:paraId="7E207C49"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 xml:space="preserve">Vrlo dobra </w:t>
            </w:r>
          </w:p>
        </w:tc>
        <w:tc>
          <w:tcPr>
            <w:tcW w:w="1157" w:type="dxa"/>
            <w:tcBorders>
              <w:top w:val="nil"/>
              <w:left w:val="nil"/>
              <w:bottom w:val="single" w:sz="8" w:space="0" w:color="auto"/>
              <w:right w:val="single" w:sz="4" w:space="0" w:color="auto"/>
            </w:tcBorders>
            <w:shd w:val="clear" w:color="000000" w:fill="E2EFDA"/>
            <w:vAlign w:val="bottom"/>
            <w:hideMark/>
          </w:tcPr>
          <w:p w14:paraId="3F4CEAD0"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Hortikulturno uređenje, zelene površine, uređenje oko objekta</w:t>
            </w:r>
          </w:p>
        </w:tc>
        <w:tc>
          <w:tcPr>
            <w:tcW w:w="1394" w:type="dxa"/>
            <w:tcBorders>
              <w:top w:val="nil"/>
              <w:left w:val="nil"/>
              <w:bottom w:val="single" w:sz="8" w:space="0" w:color="auto"/>
              <w:right w:val="single" w:sz="4" w:space="0" w:color="auto"/>
            </w:tcBorders>
            <w:shd w:val="clear" w:color="000000" w:fill="E2EFDA"/>
            <w:vAlign w:val="bottom"/>
            <w:hideMark/>
          </w:tcPr>
          <w:p w14:paraId="04D915CB" w14:textId="77777777" w:rsidR="00EC41C7" w:rsidRPr="00EC41C7" w:rsidRDefault="00EC41C7" w:rsidP="00EC41C7">
            <w:pPr>
              <w:widowControl/>
              <w:autoSpaceDE/>
              <w:autoSpaceDN/>
              <w:rPr>
                <w:rFonts w:eastAsia="Times New Roman"/>
                <w:color w:val="000000"/>
                <w:sz w:val="17"/>
                <w:szCs w:val="17"/>
                <w:lang w:eastAsia="hr-HR"/>
              </w:rPr>
            </w:pPr>
            <w:r w:rsidRPr="00EC41C7">
              <w:rPr>
                <w:rFonts w:eastAsia="Times New Roman"/>
                <w:color w:val="000000"/>
                <w:sz w:val="17"/>
                <w:szCs w:val="17"/>
                <w:lang w:eastAsia="hr-HR"/>
              </w:rPr>
              <w:t>Primjer dobre prakse, mogućnost za GI uređenje okoliša</w:t>
            </w:r>
          </w:p>
        </w:tc>
      </w:tr>
    </w:tbl>
    <w:p w14:paraId="361D3A17" w14:textId="5DB53310" w:rsidR="004F363D" w:rsidRPr="004F363D" w:rsidRDefault="004F363D" w:rsidP="004F363D">
      <w:pPr>
        <w:ind w:left="675"/>
        <w:rPr>
          <w:sz w:val="17"/>
          <w:szCs w:val="17"/>
        </w:rPr>
      </w:pPr>
      <w:r w:rsidRPr="004F363D">
        <w:rPr>
          <w:sz w:val="17"/>
          <w:szCs w:val="17"/>
        </w:rPr>
        <w:t>Izvor: obrada autora</w:t>
      </w:r>
    </w:p>
    <w:p w14:paraId="1659302B" w14:textId="77777777" w:rsidR="0081144C" w:rsidRDefault="0081144C" w:rsidP="0081144C">
      <w:pPr>
        <w:pStyle w:val="TableParagraph"/>
        <w:spacing w:before="1"/>
        <w:rPr>
          <w:b/>
          <w:spacing w:val="-2"/>
          <w:sz w:val="18"/>
        </w:rPr>
      </w:pPr>
    </w:p>
    <w:p w14:paraId="6323DE91" w14:textId="77777777" w:rsidR="0081144C" w:rsidRPr="003F4BCE" w:rsidRDefault="0081144C" w:rsidP="0081144C">
      <w:pPr>
        <w:pStyle w:val="NoSpacing"/>
        <w:spacing w:line="281" w:lineRule="auto"/>
        <w:ind w:left="675" w:right="1021"/>
        <w:rPr>
          <w:sz w:val="21"/>
          <w:szCs w:val="21"/>
        </w:rPr>
      </w:pPr>
      <w:r w:rsidRPr="003F4BCE">
        <w:rPr>
          <w:b/>
          <w:bCs/>
          <w:sz w:val="21"/>
          <w:szCs w:val="21"/>
        </w:rPr>
        <w:t>Napomena:</w:t>
      </w:r>
      <w:r w:rsidRPr="003F4BCE">
        <w:rPr>
          <w:sz w:val="21"/>
          <w:szCs w:val="21"/>
        </w:rPr>
        <w:t xml:space="preserve"> Oznake namjene prostora prema Prostornom planu uređenja Općine (PPUO)</w:t>
      </w:r>
      <w:r w:rsidRPr="003F4BCE">
        <w:rPr>
          <w:sz w:val="21"/>
          <w:szCs w:val="21"/>
        </w:rPr>
        <w:br/>
        <w:t>D – javna i upravna / javna i društvena / javna i sigurnosna namjena</w:t>
      </w:r>
    </w:p>
    <w:p w14:paraId="721E41A1" w14:textId="77777777" w:rsidR="0081144C" w:rsidRPr="003F4BCE" w:rsidRDefault="0081144C" w:rsidP="0081144C">
      <w:pPr>
        <w:pStyle w:val="NoSpacing"/>
        <w:spacing w:line="281" w:lineRule="auto"/>
        <w:ind w:left="675" w:right="1021"/>
        <w:rPr>
          <w:sz w:val="21"/>
          <w:szCs w:val="21"/>
        </w:rPr>
      </w:pPr>
      <w:r w:rsidRPr="003F4BCE">
        <w:rPr>
          <w:sz w:val="21"/>
          <w:szCs w:val="21"/>
        </w:rPr>
        <w:t>D2 – socijalna namjena (predškolska)</w:t>
      </w:r>
    </w:p>
    <w:p w14:paraId="0DC8BF58" w14:textId="77777777" w:rsidR="0081144C" w:rsidRPr="003F4BCE" w:rsidRDefault="0081144C" w:rsidP="0081144C">
      <w:pPr>
        <w:pStyle w:val="NoSpacing"/>
        <w:spacing w:line="281" w:lineRule="auto"/>
        <w:ind w:left="675" w:right="1021"/>
        <w:rPr>
          <w:sz w:val="21"/>
          <w:szCs w:val="21"/>
        </w:rPr>
      </w:pPr>
      <w:r w:rsidRPr="003F4BCE">
        <w:rPr>
          <w:sz w:val="21"/>
          <w:szCs w:val="21"/>
        </w:rPr>
        <w:lastRenderedPageBreak/>
        <w:t>D5 – školska namjena (osnovnoškolska)</w:t>
      </w:r>
    </w:p>
    <w:p w14:paraId="69613E33" w14:textId="77777777" w:rsidR="0081144C" w:rsidRPr="003F4BCE" w:rsidRDefault="0081144C" w:rsidP="0081144C">
      <w:pPr>
        <w:pStyle w:val="NoSpacing"/>
        <w:spacing w:line="281" w:lineRule="auto"/>
        <w:ind w:left="675" w:right="1021"/>
        <w:rPr>
          <w:sz w:val="21"/>
          <w:szCs w:val="21"/>
        </w:rPr>
      </w:pPr>
      <w:r w:rsidRPr="003F4BCE">
        <w:rPr>
          <w:sz w:val="21"/>
          <w:szCs w:val="21"/>
        </w:rPr>
        <w:t>D7 – kulturna namjena (društvena)</w:t>
      </w:r>
    </w:p>
    <w:p w14:paraId="529C2350" w14:textId="77777777" w:rsidR="0081144C" w:rsidRPr="003F4BCE" w:rsidRDefault="0081144C" w:rsidP="0081144C">
      <w:pPr>
        <w:pStyle w:val="NoSpacing"/>
        <w:spacing w:line="281" w:lineRule="auto"/>
        <w:ind w:left="675" w:right="1021"/>
        <w:rPr>
          <w:sz w:val="21"/>
          <w:szCs w:val="21"/>
        </w:rPr>
      </w:pPr>
      <w:r w:rsidRPr="003F4BCE">
        <w:rPr>
          <w:sz w:val="21"/>
          <w:szCs w:val="21"/>
        </w:rPr>
        <w:t>D8 – vjerska namjena (kulturno-povijesna)</w:t>
      </w:r>
    </w:p>
    <w:p w14:paraId="4B038669" w14:textId="77777777" w:rsidR="0081144C" w:rsidRPr="003F4BCE" w:rsidRDefault="0081144C" w:rsidP="0081144C">
      <w:pPr>
        <w:pStyle w:val="NoSpacing"/>
        <w:spacing w:line="281" w:lineRule="auto"/>
        <w:ind w:left="675" w:right="1021"/>
        <w:rPr>
          <w:sz w:val="21"/>
          <w:szCs w:val="21"/>
        </w:rPr>
      </w:pPr>
      <w:r w:rsidRPr="003F4BCE">
        <w:rPr>
          <w:sz w:val="21"/>
          <w:szCs w:val="21"/>
        </w:rPr>
        <w:t>R – rekreacija i sport</w:t>
      </w:r>
    </w:p>
    <w:p w14:paraId="61483585" w14:textId="77777777" w:rsidR="0081144C" w:rsidRPr="003F4BCE" w:rsidRDefault="0081144C" w:rsidP="0081144C">
      <w:pPr>
        <w:pStyle w:val="NoSpacing"/>
        <w:spacing w:line="281" w:lineRule="auto"/>
        <w:ind w:left="675" w:right="1021"/>
        <w:rPr>
          <w:sz w:val="21"/>
          <w:szCs w:val="21"/>
        </w:rPr>
      </w:pPr>
      <w:r w:rsidRPr="003F4BCE">
        <w:rPr>
          <w:sz w:val="21"/>
          <w:szCs w:val="21"/>
        </w:rPr>
        <w:t>IS – infrastrukturni sustavi</w:t>
      </w:r>
    </w:p>
    <w:p w14:paraId="13B124D7" w14:textId="77777777" w:rsidR="0081144C" w:rsidRPr="003F4BCE" w:rsidRDefault="0081144C" w:rsidP="0081144C">
      <w:pPr>
        <w:pStyle w:val="NoSpacing"/>
        <w:spacing w:line="281" w:lineRule="auto"/>
        <w:ind w:left="675" w:right="1021"/>
        <w:rPr>
          <w:sz w:val="21"/>
          <w:szCs w:val="21"/>
        </w:rPr>
      </w:pPr>
    </w:p>
    <w:p w14:paraId="0DDEF864" w14:textId="77777777" w:rsidR="0081144C" w:rsidRPr="003F4BCE" w:rsidRDefault="0081144C" w:rsidP="0081144C">
      <w:pPr>
        <w:pStyle w:val="NoSpacing"/>
        <w:spacing w:line="281" w:lineRule="auto"/>
        <w:ind w:left="675" w:right="1021"/>
        <w:jc w:val="both"/>
        <w:rPr>
          <w:sz w:val="21"/>
          <w:szCs w:val="21"/>
        </w:rPr>
      </w:pPr>
      <w:r w:rsidRPr="003F4BCE">
        <w:rPr>
          <w:sz w:val="21"/>
          <w:szCs w:val="21"/>
          <w:lang w:val="hr-HR"/>
        </w:rPr>
        <w:t>Pregled javnih zgrada prikazan u Tablici 16 pokazuje da infrastruktura na području Općine Drnje ima značajan potencijal za daljnje unapređenje kroz energetsku obnovu, povećanje pristupačnosti te integraciju elemenata zelene infrastrukture. Posebno se ističu objekti javne i društvene namjene u naseljima Drnje, Botovo i Torčec koji imaju važnu ulogu u svakodnevnom funkcioniranju lokalne zajednice. Sustavna obnova i uređenje okoliša ovih objekata može značajno doprinijeti kvaliteti javnog prostora, poboljšanju mikroklimatskih uvjeta i smanjenju energetskih potreba. Primjer takvog pristupa predstavlja i obnovljeni vatrogasni dom DVD-a Torčec, koji potvrđuje mogućnosti primjene načela energetske učinkovitosti i održivog upravljanja javnom infrastrukturom.</w:t>
      </w:r>
    </w:p>
    <w:p w14:paraId="3A658E0C" w14:textId="77777777" w:rsidR="0081144C" w:rsidRDefault="0081144C" w:rsidP="0081144C">
      <w:pPr>
        <w:pStyle w:val="TableParagraph"/>
        <w:spacing w:before="1"/>
        <w:rPr>
          <w:b/>
          <w:spacing w:val="-2"/>
          <w:sz w:val="18"/>
        </w:rPr>
      </w:pPr>
    </w:p>
    <w:p w14:paraId="5E6CE6ED" w14:textId="77777777" w:rsidR="0081144C" w:rsidRDefault="0081144C" w:rsidP="0081144C">
      <w:pPr>
        <w:pStyle w:val="TableParagraph"/>
        <w:spacing w:before="1"/>
        <w:rPr>
          <w:b/>
          <w:spacing w:val="-2"/>
          <w:sz w:val="18"/>
        </w:rPr>
      </w:pPr>
    </w:p>
    <w:p w14:paraId="1E4594AE" w14:textId="77777777" w:rsidR="004F363D" w:rsidRDefault="004F363D" w:rsidP="0081144C">
      <w:pPr>
        <w:pStyle w:val="TableParagraph"/>
        <w:spacing w:before="1"/>
        <w:rPr>
          <w:b/>
          <w:spacing w:val="-2"/>
          <w:sz w:val="18"/>
        </w:rPr>
      </w:pPr>
    </w:p>
    <w:p w14:paraId="6289971F" w14:textId="77777777" w:rsidR="0081144C" w:rsidRDefault="0081144C" w:rsidP="00C558BC">
      <w:pPr>
        <w:pStyle w:val="Stil1"/>
        <w:outlineLvl w:val="0"/>
      </w:pPr>
      <w:r w:rsidRPr="007C321C">
        <w:t xml:space="preserve"> </w:t>
      </w:r>
      <w:bookmarkStart w:id="183" w:name="_Toc224547528"/>
      <w:bookmarkStart w:id="184" w:name="_Toc226532951"/>
      <w:r w:rsidRPr="007C321C">
        <w:t>PODRU</w:t>
      </w:r>
      <w:r w:rsidRPr="007C321C">
        <w:t>Č</w:t>
      </w:r>
      <w:r w:rsidRPr="007C321C">
        <w:t>JA POGODNA ZA URBANU PREOBRAZBU I URBANU SANACIJU</w:t>
      </w:r>
      <w:bookmarkEnd w:id="183"/>
      <w:bookmarkEnd w:id="184"/>
    </w:p>
    <w:p w14:paraId="24A5EAAC" w14:textId="77777777" w:rsidR="0081144C" w:rsidRDefault="0081144C" w:rsidP="0081144C">
      <w:pPr>
        <w:pStyle w:val="TableParagraph"/>
        <w:spacing w:before="1"/>
        <w:rPr>
          <w:rFonts w:ascii="Calibri Light"/>
          <w:color w:val="2E74B5"/>
          <w:spacing w:val="17"/>
          <w:sz w:val="26"/>
        </w:rPr>
      </w:pPr>
    </w:p>
    <w:p w14:paraId="09C08BAE" w14:textId="77777777" w:rsidR="0081144C" w:rsidRDefault="0081144C" w:rsidP="0081144C">
      <w:pPr>
        <w:pStyle w:val="TableParagraph"/>
        <w:spacing w:before="1"/>
        <w:rPr>
          <w:rFonts w:ascii="Calibri Light"/>
          <w:color w:val="2E74B5"/>
          <w:spacing w:val="17"/>
          <w:sz w:val="26"/>
        </w:rPr>
      </w:pPr>
    </w:p>
    <w:p w14:paraId="3ABB3B7F" w14:textId="77777777" w:rsidR="0081144C" w:rsidRPr="003F4BCE" w:rsidRDefault="0081144C" w:rsidP="0081144C">
      <w:pPr>
        <w:spacing w:line="281" w:lineRule="auto"/>
        <w:ind w:left="675" w:right="1021"/>
        <w:jc w:val="both"/>
        <w:rPr>
          <w:sz w:val="21"/>
          <w:szCs w:val="21"/>
        </w:rPr>
      </w:pPr>
      <w:r w:rsidRPr="00001AEA">
        <w:rPr>
          <w:sz w:val="21"/>
          <w:szCs w:val="21"/>
        </w:rPr>
        <w:t>Prema Zakonu o prostornom uređenju („Narodne novine“ br. 153/13, 65/17, 114/18, 39/19, 98/19 i 67/23), urbana preobrazba predstavlja skup planskih mjera kojima se bitno mijenjaju prostorna obilježja izgrađenog dijela građevinskog područja, uključujući reorganizaciju mreže javnih površina, promjenu namjene prostora, preoblikovanje građevina te redefiniranje odnosa između izgrađenih i zelenih površina. Urbana sanacija odnosi se na unapređenje postojećih urbanih prostora bez promjene njihove osnovne namjene, kroz poboljšanje funkcionalnosti, komunalne opremljenosti, krajobrazne kvalitete i dostupnosti javnih površina.</w:t>
      </w:r>
      <w:r w:rsidRPr="003F4BCE">
        <w:rPr>
          <w:sz w:val="21"/>
          <w:szCs w:val="21"/>
        </w:rPr>
        <w:t xml:space="preserve"> </w:t>
      </w:r>
    </w:p>
    <w:p w14:paraId="3BE65433" w14:textId="77777777" w:rsidR="0081144C" w:rsidRPr="00001AEA" w:rsidRDefault="0081144C" w:rsidP="0081144C">
      <w:pPr>
        <w:spacing w:line="281" w:lineRule="auto"/>
        <w:ind w:left="675" w:right="1021"/>
        <w:jc w:val="both"/>
        <w:rPr>
          <w:sz w:val="21"/>
          <w:szCs w:val="21"/>
        </w:rPr>
      </w:pPr>
      <w:r w:rsidRPr="00001AEA">
        <w:rPr>
          <w:sz w:val="21"/>
          <w:szCs w:val="21"/>
        </w:rPr>
        <w:t>U Strategiji zelene urbane obnove Općine Drnje područja urbane preobrazbe i urbane sanacije određena su na temelju:</w:t>
      </w:r>
    </w:p>
    <w:p w14:paraId="0E38F2EF" w14:textId="77777777" w:rsidR="0081144C" w:rsidRPr="00001AEA" w:rsidRDefault="0081144C" w:rsidP="0081144C">
      <w:pPr>
        <w:numPr>
          <w:ilvl w:val="0"/>
          <w:numId w:val="225"/>
        </w:numPr>
        <w:ind w:right="714"/>
        <w:jc w:val="both"/>
        <w:rPr>
          <w:sz w:val="21"/>
          <w:szCs w:val="21"/>
        </w:rPr>
      </w:pPr>
      <w:r w:rsidRPr="00001AEA">
        <w:rPr>
          <w:sz w:val="21"/>
          <w:szCs w:val="21"/>
        </w:rPr>
        <w:t>važećih prostorno-planskih dokumenata (PPUO Drnje i UPU „Jezero Šoderica“)</w:t>
      </w:r>
    </w:p>
    <w:p w14:paraId="39CC7C76" w14:textId="77777777" w:rsidR="0081144C" w:rsidRPr="00001AEA" w:rsidRDefault="0081144C" w:rsidP="0081144C">
      <w:pPr>
        <w:numPr>
          <w:ilvl w:val="0"/>
          <w:numId w:val="225"/>
        </w:numPr>
        <w:ind w:right="714"/>
        <w:jc w:val="both"/>
        <w:rPr>
          <w:sz w:val="21"/>
          <w:szCs w:val="21"/>
        </w:rPr>
      </w:pPr>
      <w:r w:rsidRPr="00001AEA">
        <w:rPr>
          <w:sz w:val="21"/>
          <w:szCs w:val="21"/>
        </w:rPr>
        <w:t>postojećeg stanja i prostornih problema</w:t>
      </w:r>
    </w:p>
    <w:p w14:paraId="74CF9933" w14:textId="77777777" w:rsidR="0081144C" w:rsidRPr="00001AEA" w:rsidRDefault="0081144C" w:rsidP="0081144C">
      <w:pPr>
        <w:numPr>
          <w:ilvl w:val="0"/>
          <w:numId w:val="225"/>
        </w:numPr>
        <w:ind w:right="714"/>
        <w:jc w:val="both"/>
        <w:rPr>
          <w:sz w:val="21"/>
          <w:szCs w:val="21"/>
        </w:rPr>
      </w:pPr>
      <w:r w:rsidRPr="00001AEA">
        <w:rPr>
          <w:sz w:val="21"/>
          <w:szCs w:val="21"/>
        </w:rPr>
        <w:t>planiranih razvojnih projekata</w:t>
      </w:r>
    </w:p>
    <w:p w14:paraId="5B352DAA" w14:textId="77777777" w:rsidR="0081144C" w:rsidRPr="00001AEA" w:rsidRDefault="0081144C" w:rsidP="0081144C">
      <w:pPr>
        <w:numPr>
          <w:ilvl w:val="0"/>
          <w:numId w:val="225"/>
        </w:numPr>
        <w:ind w:right="714"/>
        <w:jc w:val="both"/>
        <w:rPr>
          <w:sz w:val="21"/>
          <w:szCs w:val="21"/>
        </w:rPr>
      </w:pPr>
      <w:r w:rsidRPr="00001AEA">
        <w:rPr>
          <w:sz w:val="21"/>
          <w:szCs w:val="21"/>
        </w:rPr>
        <w:t>potencijala za razvoj zelene i plave infrastrukture</w:t>
      </w:r>
    </w:p>
    <w:p w14:paraId="2225C194" w14:textId="77777777" w:rsidR="0081144C" w:rsidRPr="003F4BCE" w:rsidRDefault="0081144C" w:rsidP="0081144C">
      <w:pPr>
        <w:numPr>
          <w:ilvl w:val="0"/>
          <w:numId w:val="225"/>
        </w:numPr>
        <w:ind w:left="675" w:right="1021" w:firstLine="0"/>
        <w:jc w:val="both"/>
        <w:rPr>
          <w:sz w:val="21"/>
          <w:szCs w:val="21"/>
        </w:rPr>
      </w:pPr>
      <w:r w:rsidRPr="00001AEA">
        <w:rPr>
          <w:sz w:val="21"/>
          <w:szCs w:val="21"/>
        </w:rPr>
        <w:t xml:space="preserve">mogućnosti primjene prirodno utemeljenih rješenja (NBS) i mjera prilagodbe klimatskim </w:t>
      </w:r>
      <w:r w:rsidRPr="003F4BCE">
        <w:rPr>
          <w:sz w:val="21"/>
          <w:szCs w:val="21"/>
        </w:rPr>
        <w:t xml:space="preserve">   </w:t>
      </w:r>
    </w:p>
    <w:p w14:paraId="1D80170C" w14:textId="77777777" w:rsidR="0081144C" w:rsidRPr="00001AEA" w:rsidRDefault="0081144C" w:rsidP="0081144C">
      <w:pPr>
        <w:ind w:left="675" w:right="1021"/>
        <w:jc w:val="both"/>
        <w:rPr>
          <w:sz w:val="21"/>
          <w:szCs w:val="21"/>
        </w:rPr>
      </w:pPr>
      <w:r w:rsidRPr="003F4BCE">
        <w:rPr>
          <w:sz w:val="21"/>
          <w:szCs w:val="21"/>
        </w:rPr>
        <w:t xml:space="preserve">       </w:t>
      </w:r>
      <w:r w:rsidRPr="00001AEA">
        <w:rPr>
          <w:sz w:val="21"/>
          <w:szCs w:val="21"/>
        </w:rPr>
        <w:t>promjenama</w:t>
      </w:r>
    </w:p>
    <w:p w14:paraId="5600D763" w14:textId="77777777" w:rsidR="0081144C" w:rsidRDefault="0081144C" w:rsidP="0081144C">
      <w:pPr>
        <w:spacing w:line="281" w:lineRule="auto"/>
        <w:ind w:left="675" w:right="1021"/>
        <w:jc w:val="both"/>
        <w:rPr>
          <w:sz w:val="21"/>
          <w:szCs w:val="21"/>
        </w:rPr>
      </w:pPr>
      <w:r w:rsidRPr="00001AEA">
        <w:rPr>
          <w:sz w:val="21"/>
          <w:szCs w:val="21"/>
        </w:rPr>
        <w:t>Kao područja urbane preobrazbe prepoznata su ona područja u kojima se planira značajnija prostorna transformacija kroz uvođenje novih funkcija, stvaranje novih javnih prostora ili razvoj rekreacijskih i turističkih sadržaja. Područja urbane sanacije obuhvaćaju već izgrađene dijelove naselja u kojima je potrebno unaprijediti kvalitetu javnih površina, mobilnosti, krajobraznog uređenja i komunalne infrastrukture.</w:t>
      </w:r>
      <w:r w:rsidRPr="003F4BCE">
        <w:rPr>
          <w:sz w:val="21"/>
          <w:szCs w:val="21"/>
        </w:rPr>
        <w:t xml:space="preserve"> </w:t>
      </w:r>
      <w:r w:rsidRPr="00001AEA">
        <w:rPr>
          <w:sz w:val="21"/>
          <w:szCs w:val="21"/>
        </w:rPr>
        <w:t>Na području Općine Drnje izdvajaju se tri ključna područja urbane preobrazbe te više područja urbane sanacije.</w:t>
      </w:r>
    </w:p>
    <w:p w14:paraId="38BC4E4B" w14:textId="77777777" w:rsidR="00EC41C7" w:rsidRDefault="00EC41C7" w:rsidP="0081144C">
      <w:pPr>
        <w:spacing w:line="281" w:lineRule="auto"/>
        <w:ind w:left="675" w:right="1021"/>
        <w:jc w:val="both"/>
        <w:rPr>
          <w:sz w:val="21"/>
          <w:szCs w:val="21"/>
        </w:rPr>
      </w:pPr>
    </w:p>
    <w:p w14:paraId="4A47CF8D" w14:textId="77777777" w:rsidR="00EC41C7" w:rsidRPr="00001AEA" w:rsidRDefault="00EC41C7" w:rsidP="0081144C">
      <w:pPr>
        <w:spacing w:line="281" w:lineRule="auto"/>
        <w:ind w:left="675" w:right="1021"/>
        <w:jc w:val="both"/>
        <w:rPr>
          <w:sz w:val="21"/>
          <w:szCs w:val="21"/>
        </w:rPr>
      </w:pPr>
    </w:p>
    <w:p w14:paraId="7953DB5C" w14:textId="77777777" w:rsidR="0081144C" w:rsidRDefault="0081144C" w:rsidP="0081144C">
      <w:pPr>
        <w:ind w:left="425" w:right="714"/>
        <w:jc w:val="both"/>
        <w:rPr>
          <w:sz w:val="21"/>
          <w:szCs w:val="21"/>
        </w:rPr>
      </w:pPr>
    </w:p>
    <w:p w14:paraId="104A6013" w14:textId="77777777" w:rsidR="00E6215C" w:rsidRDefault="00E6215C" w:rsidP="0081144C">
      <w:pPr>
        <w:ind w:left="425" w:right="714"/>
        <w:jc w:val="both"/>
        <w:rPr>
          <w:sz w:val="21"/>
          <w:szCs w:val="21"/>
        </w:rPr>
      </w:pPr>
    </w:p>
    <w:p w14:paraId="11E875C0" w14:textId="77777777" w:rsidR="00E6215C" w:rsidRDefault="00E6215C" w:rsidP="0081144C">
      <w:pPr>
        <w:ind w:left="425" w:right="714"/>
        <w:jc w:val="both"/>
        <w:rPr>
          <w:sz w:val="21"/>
          <w:szCs w:val="21"/>
        </w:rPr>
      </w:pPr>
    </w:p>
    <w:p w14:paraId="1A20F352" w14:textId="77777777" w:rsidR="00E6215C" w:rsidRDefault="00E6215C" w:rsidP="0081144C">
      <w:pPr>
        <w:ind w:left="425" w:right="714"/>
        <w:jc w:val="both"/>
        <w:rPr>
          <w:sz w:val="21"/>
          <w:szCs w:val="21"/>
        </w:rPr>
      </w:pPr>
    </w:p>
    <w:p w14:paraId="51A1E0F6" w14:textId="77777777" w:rsidR="00E6215C" w:rsidRPr="003F4BCE" w:rsidRDefault="00E6215C" w:rsidP="0081144C">
      <w:pPr>
        <w:ind w:left="425" w:right="714"/>
        <w:jc w:val="both"/>
        <w:rPr>
          <w:sz w:val="21"/>
          <w:szCs w:val="21"/>
        </w:rPr>
      </w:pPr>
    </w:p>
    <w:p w14:paraId="211355EE" w14:textId="77777777" w:rsidR="0081144C" w:rsidRDefault="0081144C" w:rsidP="0081144C">
      <w:pPr>
        <w:ind w:left="425" w:right="714"/>
        <w:jc w:val="both"/>
      </w:pPr>
    </w:p>
    <w:p w14:paraId="7DD44886" w14:textId="3DDE5747" w:rsidR="0081144C" w:rsidRPr="004F363D" w:rsidRDefault="00634E8C" w:rsidP="00B9159D">
      <w:pPr>
        <w:pStyle w:val="Stil2"/>
        <w:numPr>
          <w:ilvl w:val="1"/>
          <w:numId w:val="331"/>
        </w:numPr>
        <w:rPr>
          <w:rFonts w:ascii="Calibri Light"/>
          <w:color w:val="2E74B5"/>
          <w:spacing w:val="17"/>
          <w:sz w:val="26"/>
        </w:rPr>
      </w:pPr>
      <w:bookmarkStart w:id="185" w:name="_Toc224547529"/>
      <w:bookmarkStart w:id="186" w:name="_Toc226532952"/>
      <w:r w:rsidRPr="004F363D">
        <w:lastRenderedPageBreak/>
        <w:t>PODRUČJA URBANE PREOBRAZBE</w:t>
      </w:r>
      <w:bookmarkEnd w:id="185"/>
      <w:bookmarkEnd w:id="186"/>
    </w:p>
    <w:p w14:paraId="53EF3E4E" w14:textId="77777777" w:rsidR="0081144C" w:rsidRDefault="0081144C" w:rsidP="0081144C">
      <w:pPr>
        <w:ind w:left="425" w:right="714"/>
        <w:jc w:val="both"/>
      </w:pPr>
    </w:p>
    <w:p w14:paraId="1C361978" w14:textId="77777777" w:rsidR="0081144C" w:rsidRPr="00001AEA" w:rsidRDefault="0081144C" w:rsidP="0081144C">
      <w:pPr>
        <w:pStyle w:val="ListParagraph"/>
        <w:numPr>
          <w:ilvl w:val="0"/>
          <w:numId w:val="201"/>
        </w:numPr>
        <w:ind w:right="714"/>
        <w:jc w:val="both"/>
        <w:rPr>
          <w:b/>
          <w:bCs/>
        </w:rPr>
      </w:pPr>
      <w:r w:rsidRPr="00001AEA">
        <w:rPr>
          <w:b/>
          <w:bCs/>
        </w:rPr>
        <w:t>Torčec – integrirano područje rekreacijske i edukativne zelene infrastrukture</w:t>
      </w:r>
    </w:p>
    <w:p w14:paraId="627BCFFB" w14:textId="77777777" w:rsidR="0081144C" w:rsidRPr="0000058B" w:rsidRDefault="0081144C" w:rsidP="0081144C">
      <w:pPr>
        <w:spacing w:line="281" w:lineRule="auto"/>
        <w:ind w:left="675" w:right="1021"/>
        <w:jc w:val="both"/>
        <w:rPr>
          <w:sz w:val="21"/>
          <w:szCs w:val="21"/>
        </w:rPr>
      </w:pPr>
      <w:r w:rsidRPr="0000058B">
        <w:rPr>
          <w:sz w:val="21"/>
          <w:szCs w:val="21"/>
        </w:rPr>
        <w:t>Područje Parka Torčec predstavlja najvažnije područje urbane preobrazbe na području Općine Drnje. Smješteno je u jugoistočnom dijelu naselja Torčec, uz koridor potoka Gliboki, koji predstavlja važan krajobrazni i ekološki element lokalnog prostora. Prostor obuhvaća postojeće sportske terene, nogometni stadion, dječje igralište te veće travnate i djelomično neuređene površine koje imaju značajan potencijal za razvoj javnih i rekreacijskih sadržaja. Zbog povoljnog položaja u odnosu na stambene zone i glavne prometne pravce, područje ima potencijal razviti se u središnju rekreacijsku i društvenu zonu naselja.</w:t>
      </w:r>
      <w:r w:rsidRPr="003F4BCE">
        <w:rPr>
          <w:sz w:val="21"/>
          <w:szCs w:val="21"/>
        </w:rPr>
        <w:t xml:space="preserve"> </w:t>
      </w:r>
      <w:r w:rsidRPr="0000058B">
        <w:rPr>
          <w:sz w:val="21"/>
          <w:szCs w:val="21"/>
        </w:rPr>
        <w:t>Planirani projekti unutar Parka Torčec usmjereni su na oblikovanje integriranog sustava zelene infrastrukture koji povezuje rekreaciju, edukaciju i interpretaciju lokalnog krajobraza. Projekti interpretacijskog centra na otvorenom, posjetiteljskog centra, rekreativno-turističkog centra i uređenja nogometnog stadiona zajedno čine koherentnu prostornu cjelinu uz koridor potoka Gliboki te predstavljaju ključni razvojni prostor urbane preobrazbe naselja Torčec. Prostorni raspored planiranih zahvata prikazan je na sljedećem kartografskom prikazu.</w:t>
      </w:r>
    </w:p>
    <w:p w14:paraId="0D2683D3" w14:textId="77777777" w:rsidR="004F363D" w:rsidRDefault="004F363D" w:rsidP="004F363D">
      <w:pPr>
        <w:pStyle w:val="Caption"/>
        <w:spacing w:after="0"/>
        <w:ind w:left="675"/>
        <w:jc w:val="both"/>
      </w:pPr>
    </w:p>
    <w:p w14:paraId="007AE64F" w14:textId="30A8A3A3" w:rsidR="0081144C" w:rsidRPr="00EC4268" w:rsidRDefault="00D91A36" w:rsidP="004F363D">
      <w:pPr>
        <w:pStyle w:val="Caption"/>
        <w:spacing w:after="0"/>
        <w:ind w:left="675"/>
        <w:jc w:val="both"/>
        <w:rPr>
          <w:i w:val="0"/>
          <w:iCs w:val="0"/>
          <w:sz w:val="19"/>
          <w:szCs w:val="19"/>
        </w:rPr>
      </w:pPr>
      <w:bookmarkStart w:id="187" w:name="_Toc225522892"/>
      <w:r>
        <w:t xml:space="preserve">Slika </w:t>
      </w:r>
      <w:r>
        <w:fldChar w:fldCharType="begin"/>
      </w:r>
      <w:r>
        <w:instrText xml:space="preserve"> SEQ Slika \* ARABIC </w:instrText>
      </w:r>
      <w:r>
        <w:fldChar w:fldCharType="separate"/>
      </w:r>
      <w:r w:rsidR="00C015CC">
        <w:rPr>
          <w:noProof/>
        </w:rPr>
        <w:t>31</w:t>
      </w:r>
      <w:r>
        <w:fldChar w:fldCharType="end"/>
      </w:r>
      <w:r>
        <w:t xml:space="preserve">: </w:t>
      </w:r>
      <w:r w:rsidRPr="00F3382B">
        <w:t>Prostorni raspored planiranih projekata u području Parka Torčec</w:t>
      </w:r>
      <w:bookmarkEnd w:id="187"/>
    </w:p>
    <w:p w14:paraId="421D0FEE" w14:textId="77777777" w:rsidR="0081144C" w:rsidRDefault="0081144C" w:rsidP="0081144C">
      <w:pPr>
        <w:pStyle w:val="TableParagraph"/>
        <w:spacing w:before="1"/>
        <w:ind w:left="675"/>
        <w:rPr>
          <w:b/>
          <w:spacing w:val="-2"/>
          <w:sz w:val="18"/>
        </w:rPr>
      </w:pPr>
      <w:r w:rsidRPr="00EC4268">
        <w:rPr>
          <w:noProof/>
        </w:rPr>
        <w:drawing>
          <wp:inline distT="0" distB="0" distL="0" distR="0" wp14:anchorId="3291FB5B" wp14:editId="25649A37">
            <wp:extent cx="4076700" cy="2694470"/>
            <wp:effectExtent l="0" t="0" r="0" b="0"/>
            <wp:docPr id="1460959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175480" name=""/>
                    <pic:cNvPicPr/>
                  </pic:nvPicPr>
                  <pic:blipFill>
                    <a:blip r:embed="rId66"/>
                    <a:stretch>
                      <a:fillRect/>
                    </a:stretch>
                  </pic:blipFill>
                  <pic:spPr>
                    <a:xfrm>
                      <a:off x="0" y="0"/>
                      <a:ext cx="4084672" cy="2699739"/>
                    </a:xfrm>
                    <a:prstGeom prst="rect">
                      <a:avLst/>
                    </a:prstGeom>
                  </pic:spPr>
                </pic:pic>
              </a:graphicData>
            </a:graphic>
          </wp:inline>
        </w:drawing>
      </w:r>
    </w:p>
    <w:p w14:paraId="53A65AC2" w14:textId="77777777" w:rsidR="0081144C" w:rsidRPr="004F363D" w:rsidRDefault="0081144C" w:rsidP="0081144C">
      <w:pPr>
        <w:spacing w:line="281" w:lineRule="auto"/>
        <w:ind w:left="675" w:right="1021"/>
        <w:jc w:val="both"/>
        <w:rPr>
          <w:sz w:val="17"/>
          <w:szCs w:val="17"/>
        </w:rPr>
      </w:pPr>
      <w:r w:rsidRPr="004F363D">
        <w:rPr>
          <w:sz w:val="17"/>
          <w:szCs w:val="17"/>
        </w:rPr>
        <w:t>Izvor: obrada autora prema ortofoto podlozi</w:t>
      </w:r>
    </w:p>
    <w:p w14:paraId="2FF4A416" w14:textId="77777777" w:rsidR="0081144C" w:rsidRDefault="0081144C" w:rsidP="0081144C">
      <w:pPr>
        <w:spacing w:line="281" w:lineRule="auto"/>
        <w:ind w:left="675" w:right="1021"/>
        <w:jc w:val="both"/>
      </w:pPr>
    </w:p>
    <w:p w14:paraId="7463810D" w14:textId="77777777" w:rsidR="0081144C" w:rsidRDefault="0081144C" w:rsidP="0081144C">
      <w:pPr>
        <w:spacing w:line="281" w:lineRule="auto"/>
        <w:ind w:left="675" w:right="1021"/>
        <w:jc w:val="both"/>
        <w:rPr>
          <w:sz w:val="21"/>
          <w:szCs w:val="21"/>
        </w:rPr>
      </w:pPr>
      <w:r w:rsidRPr="00001AEA">
        <w:rPr>
          <w:sz w:val="21"/>
          <w:szCs w:val="21"/>
        </w:rPr>
        <w:t xml:space="preserve">Postojeće stanje prostora karakterizira fragmentirana struktura javnih površina i nedovoljno iskorišten rekreacijski potencijal. </w:t>
      </w:r>
      <w:r w:rsidRPr="00F20640">
        <w:rPr>
          <w:sz w:val="21"/>
          <w:szCs w:val="21"/>
        </w:rPr>
        <w:t>Kako bi se jasnije prikazalo postojeće stanje prostora i prostorni kontekst planiranih intervencija, u nastavku su prikazani fotografijski prikazi područja Parka Torčec. Fotografije prikazuju travnate i djelomično neuređene površine, postojeće rekreacijske sadržaje te prostor uz potok Gliboki koji čini okosnicu budućeg sustava zelene infrastrukture. Ovi prikazi ilustriraju prostorni potencijal područja te potvrđuju potrebu za sustavnim krajobraznim uređenjem i razvojem novih rekreacijskih i edukativnih sadržaja u okviru planirane urbane preobrazbe.</w:t>
      </w:r>
    </w:p>
    <w:p w14:paraId="34EF0800" w14:textId="77777777" w:rsidR="008C6C67" w:rsidRDefault="008C6C67" w:rsidP="0081144C">
      <w:pPr>
        <w:pStyle w:val="TableParagraph"/>
        <w:spacing w:before="1"/>
        <w:ind w:left="675"/>
        <w:rPr>
          <w:b/>
          <w:spacing w:val="-2"/>
          <w:sz w:val="18"/>
        </w:rPr>
      </w:pPr>
    </w:p>
    <w:p w14:paraId="15D77777" w14:textId="77777777" w:rsidR="00D11711" w:rsidRDefault="00D11711" w:rsidP="0081144C">
      <w:pPr>
        <w:pStyle w:val="TableParagraph"/>
        <w:spacing w:before="1"/>
        <w:ind w:left="675"/>
        <w:rPr>
          <w:b/>
          <w:spacing w:val="-2"/>
          <w:sz w:val="18"/>
        </w:rPr>
      </w:pPr>
    </w:p>
    <w:p w14:paraId="7EA7D1BC" w14:textId="77777777" w:rsidR="00D11711" w:rsidRDefault="00D11711" w:rsidP="0081144C">
      <w:pPr>
        <w:pStyle w:val="TableParagraph"/>
        <w:spacing w:before="1"/>
        <w:ind w:left="675"/>
        <w:rPr>
          <w:b/>
          <w:spacing w:val="-2"/>
          <w:sz w:val="18"/>
        </w:rPr>
      </w:pPr>
    </w:p>
    <w:p w14:paraId="4D9DEA2F" w14:textId="77777777" w:rsidR="00D11711" w:rsidRDefault="00D11711" w:rsidP="0081144C">
      <w:pPr>
        <w:pStyle w:val="TableParagraph"/>
        <w:spacing w:before="1"/>
        <w:ind w:left="675"/>
        <w:rPr>
          <w:b/>
          <w:spacing w:val="-2"/>
          <w:sz w:val="18"/>
        </w:rPr>
      </w:pPr>
    </w:p>
    <w:p w14:paraId="1C6C2794" w14:textId="77777777" w:rsidR="00D11711" w:rsidRDefault="00D11711" w:rsidP="0081144C">
      <w:pPr>
        <w:pStyle w:val="TableParagraph"/>
        <w:spacing w:before="1"/>
        <w:ind w:left="675"/>
        <w:rPr>
          <w:b/>
          <w:spacing w:val="-2"/>
          <w:sz w:val="18"/>
        </w:rPr>
      </w:pPr>
    </w:p>
    <w:p w14:paraId="70045CA9" w14:textId="77777777" w:rsidR="00D11711" w:rsidRDefault="00D11711" w:rsidP="0081144C">
      <w:pPr>
        <w:pStyle w:val="TableParagraph"/>
        <w:spacing w:before="1"/>
        <w:ind w:left="675"/>
        <w:rPr>
          <w:b/>
          <w:spacing w:val="-2"/>
          <w:sz w:val="18"/>
        </w:rPr>
      </w:pPr>
    </w:p>
    <w:p w14:paraId="0748CA16" w14:textId="77777777" w:rsidR="00D11711" w:rsidRDefault="00D11711" w:rsidP="0081144C">
      <w:pPr>
        <w:pStyle w:val="TableParagraph"/>
        <w:spacing w:before="1"/>
        <w:ind w:left="675"/>
        <w:rPr>
          <w:b/>
          <w:spacing w:val="-2"/>
          <w:sz w:val="18"/>
        </w:rPr>
      </w:pPr>
    </w:p>
    <w:p w14:paraId="0A4784DD" w14:textId="77777777" w:rsidR="00D11711" w:rsidRDefault="00D11711" w:rsidP="0081144C">
      <w:pPr>
        <w:pStyle w:val="TableParagraph"/>
        <w:spacing w:before="1"/>
        <w:ind w:left="675"/>
        <w:rPr>
          <w:b/>
          <w:spacing w:val="-2"/>
          <w:sz w:val="18"/>
        </w:rPr>
      </w:pPr>
    </w:p>
    <w:p w14:paraId="6CF1A1FF" w14:textId="77777777" w:rsidR="00D11711" w:rsidRDefault="00D11711" w:rsidP="0081144C">
      <w:pPr>
        <w:pStyle w:val="TableParagraph"/>
        <w:spacing w:before="1"/>
        <w:ind w:left="675"/>
        <w:rPr>
          <w:b/>
          <w:spacing w:val="-2"/>
          <w:sz w:val="18"/>
        </w:rPr>
      </w:pPr>
    </w:p>
    <w:p w14:paraId="39DB44BC" w14:textId="77777777" w:rsidR="00D11711" w:rsidRDefault="00D11711" w:rsidP="0081144C">
      <w:pPr>
        <w:pStyle w:val="TableParagraph"/>
        <w:spacing w:before="1"/>
        <w:ind w:left="675"/>
        <w:rPr>
          <w:b/>
          <w:spacing w:val="-2"/>
          <w:sz w:val="18"/>
        </w:rPr>
      </w:pPr>
    </w:p>
    <w:p w14:paraId="68AD6681" w14:textId="0A9DE7C0" w:rsidR="00D91A36" w:rsidRPr="00E6215C" w:rsidRDefault="00D91A36" w:rsidP="004F363D">
      <w:pPr>
        <w:pStyle w:val="Caption"/>
        <w:spacing w:after="0"/>
        <w:ind w:left="675" w:right="1021"/>
        <w:rPr>
          <w:color w:val="000000" w:themeColor="text1"/>
        </w:rPr>
      </w:pPr>
      <w:bookmarkStart w:id="188" w:name="_Toc225522893"/>
      <w:r w:rsidRPr="00E6215C">
        <w:rPr>
          <w:color w:val="000000" w:themeColor="text1"/>
        </w:rPr>
        <w:lastRenderedPageBreak/>
        <w:t xml:space="preserve">Slika </w:t>
      </w:r>
      <w:r w:rsidRPr="00E6215C">
        <w:rPr>
          <w:color w:val="000000" w:themeColor="text1"/>
        </w:rPr>
        <w:fldChar w:fldCharType="begin"/>
      </w:r>
      <w:r w:rsidRPr="00E6215C">
        <w:rPr>
          <w:color w:val="000000" w:themeColor="text1"/>
        </w:rPr>
        <w:instrText xml:space="preserve"> SEQ Slika \* ARABIC </w:instrText>
      </w:r>
      <w:r w:rsidRPr="00E6215C">
        <w:rPr>
          <w:color w:val="000000" w:themeColor="text1"/>
        </w:rPr>
        <w:fldChar w:fldCharType="separate"/>
      </w:r>
      <w:r w:rsidR="00C015CC">
        <w:rPr>
          <w:noProof/>
          <w:color w:val="000000" w:themeColor="text1"/>
        </w:rPr>
        <w:t>32</w:t>
      </w:r>
      <w:r w:rsidRPr="00E6215C">
        <w:rPr>
          <w:color w:val="000000" w:themeColor="text1"/>
        </w:rPr>
        <w:fldChar w:fldCharType="end"/>
      </w:r>
      <w:r w:rsidRPr="00E6215C">
        <w:rPr>
          <w:color w:val="000000" w:themeColor="text1"/>
        </w:rPr>
        <w:t>: Prikaz postojećeg stanja na lokaciji starog mlina u naselju Torčec, s okolnim travnatim i djelomično zapuštenim površinama koje čine obuhvat planiranog interpretacijskog centra na otvorenom</w:t>
      </w:r>
      <w:bookmarkEnd w:id="188"/>
    </w:p>
    <w:p w14:paraId="2C088E20" w14:textId="77777777" w:rsidR="008C6C67" w:rsidRDefault="008C6C67" w:rsidP="008C6C67">
      <w:pPr>
        <w:pStyle w:val="TableParagraph"/>
        <w:spacing w:before="1"/>
        <w:ind w:left="720"/>
        <w:rPr>
          <w:b/>
          <w:spacing w:val="-2"/>
          <w:sz w:val="18"/>
        </w:rPr>
      </w:pPr>
      <w:r w:rsidRPr="007C321C">
        <w:rPr>
          <w:iCs/>
          <w:noProof/>
        </w:rPr>
        <w:drawing>
          <wp:inline distT="0" distB="0" distL="0" distR="0" wp14:anchorId="0E78A583" wp14:editId="45725A5F">
            <wp:extent cx="3796807" cy="3067050"/>
            <wp:effectExtent l="0" t="0" r="0" b="0"/>
            <wp:docPr id="1090360059"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06613" cy="3074972"/>
                    </a:xfrm>
                    <a:prstGeom prst="rect">
                      <a:avLst/>
                    </a:prstGeom>
                    <a:noFill/>
                  </pic:spPr>
                </pic:pic>
              </a:graphicData>
            </a:graphic>
          </wp:inline>
        </w:drawing>
      </w:r>
    </w:p>
    <w:p w14:paraId="5187569F" w14:textId="77777777" w:rsidR="004F363D" w:rsidRPr="00F81AFE" w:rsidRDefault="004F363D" w:rsidP="004F363D">
      <w:pPr>
        <w:pStyle w:val="BodyText"/>
        <w:spacing w:line="280" w:lineRule="auto"/>
        <w:ind w:left="675" w:right="1019"/>
        <w:jc w:val="both"/>
        <w:rPr>
          <w:sz w:val="17"/>
          <w:szCs w:val="17"/>
        </w:rPr>
      </w:pPr>
      <w:r w:rsidRPr="00F81AFE">
        <w:rPr>
          <w:sz w:val="17"/>
          <w:szCs w:val="17"/>
        </w:rPr>
        <w:t xml:space="preserve">Izvor: </w:t>
      </w:r>
      <w:r>
        <w:rPr>
          <w:sz w:val="17"/>
          <w:szCs w:val="17"/>
        </w:rPr>
        <w:t xml:space="preserve">Arhitektonsko urbanistički projekt, </w:t>
      </w:r>
      <w:r w:rsidRPr="00F81AFE">
        <w:rPr>
          <w:sz w:val="17"/>
          <w:szCs w:val="17"/>
        </w:rPr>
        <w:t>obrada autora</w:t>
      </w:r>
    </w:p>
    <w:p w14:paraId="62A78C04" w14:textId="499AC513" w:rsidR="008C6C67" w:rsidRDefault="008C6C67" w:rsidP="008C6C67">
      <w:pPr>
        <w:pStyle w:val="TableParagraph"/>
        <w:spacing w:before="1"/>
        <w:ind w:left="720"/>
        <w:rPr>
          <w:b/>
          <w:spacing w:val="-2"/>
          <w:sz w:val="18"/>
        </w:rPr>
      </w:pPr>
    </w:p>
    <w:p w14:paraId="687D4D8C" w14:textId="77777777" w:rsidR="004F363D" w:rsidRDefault="004F363D" w:rsidP="004F363D">
      <w:pPr>
        <w:pStyle w:val="Caption"/>
        <w:spacing w:after="0"/>
        <w:ind w:left="675"/>
        <w:jc w:val="both"/>
      </w:pPr>
    </w:p>
    <w:p w14:paraId="2F8F12E9" w14:textId="232BD6E7" w:rsidR="008C6C67" w:rsidRPr="00E6215C" w:rsidRDefault="00D91A36" w:rsidP="004F363D">
      <w:pPr>
        <w:pStyle w:val="Caption"/>
        <w:spacing w:after="0"/>
        <w:ind w:left="675"/>
        <w:jc w:val="both"/>
        <w:rPr>
          <w:b/>
          <w:color w:val="000000" w:themeColor="text1"/>
          <w:spacing w:val="-2"/>
        </w:rPr>
      </w:pPr>
      <w:bookmarkStart w:id="189" w:name="_Toc225522894"/>
      <w:r w:rsidRPr="00E6215C">
        <w:rPr>
          <w:color w:val="000000" w:themeColor="text1"/>
        </w:rPr>
        <w:t xml:space="preserve">Slika </w:t>
      </w:r>
      <w:r w:rsidRPr="00E6215C">
        <w:rPr>
          <w:color w:val="000000" w:themeColor="text1"/>
        </w:rPr>
        <w:fldChar w:fldCharType="begin"/>
      </w:r>
      <w:r w:rsidRPr="00E6215C">
        <w:rPr>
          <w:color w:val="000000" w:themeColor="text1"/>
        </w:rPr>
        <w:instrText xml:space="preserve"> SEQ Slika \* ARABIC </w:instrText>
      </w:r>
      <w:r w:rsidRPr="00E6215C">
        <w:rPr>
          <w:color w:val="000000" w:themeColor="text1"/>
        </w:rPr>
        <w:fldChar w:fldCharType="separate"/>
      </w:r>
      <w:r w:rsidR="00C015CC">
        <w:rPr>
          <w:noProof/>
          <w:color w:val="000000" w:themeColor="text1"/>
        </w:rPr>
        <w:t>33</w:t>
      </w:r>
      <w:r w:rsidRPr="00E6215C">
        <w:rPr>
          <w:color w:val="000000" w:themeColor="text1"/>
        </w:rPr>
        <w:fldChar w:fldCharType="end"/>
      </w:r>
      <w:r w:rsidRPr="00E6215C">
        <w:rPr>
          <w:color w:val="000000" w:themeColor="text1"/>
        </w:rPr>
        <w:t xml:space="preserve">: Prikaz postojećeg stanja prostora unutar obuhvata planiranog </w:t>
      </w:r>
      <w:r w:rsidR="007A4D39" w:rsidRPr="00E6215C">
        <w:rPr>
          <w:color w:val="000000" w:themeColor="text1"/>
        </w:rPr>
        <w:t>P</w:t>
      </w:r>
      <w:r w:rsidRPr="00E6215C">
        <w:rPr>
          <w:color w:val="000000" w:themeColor="text1"/>
        </w:rPr>
        <w:t>osjetiteljskog centra</w:t>
      </w:r>
      <w:r w:rsidR="007A4D39" w:rsidRPr="00E6215C">
        <w:rPr>
          <w:color w:val="000000" w:themeColor="text1"/>
        </w:rPr>
        <w:t xml:space="preserve"> na otvorenom</w:t>
      </w:r>
      <w:bookmarkEnd w:id="189"/>
    </w:p>
    <w:p w14:paraId="5FDA9290" w14:textId="77777777" w:rsidR="008C6C67" w:rsidRDefault="008C6C67" w:rsidP="008C6C67">
      <w:pPr>
        <w:pStyle w:val="TableParagraph"/>
        <w:spacing w:before="1"/>
        <w:ind w:left="720"/>
        <w:rPr>
          <w:b/>
          <w:spacing w:val="-2"/>
          <w:sz w:val="18"/>
        </w:rPr>
      </w:pPr>
      <w:r w:rsidRPr="007C321C">
        <w:rPr>
          <w:iCs/>
          <w:noProof/>
        </w:rPr>
        <w:drawing>
          <wp:inline distT="0" distB="0" distL="0" distR="0" wp14:anchorId="24FC113A" wp14:editId="752DB2F6">
            <wp:extent cx="3897626" cy="3000375"/>
            <wp:effectExtent l="0" t="0" r="8255" b="0"/>
            <wp:docPr id="2124632475"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12218" cy="3011608"/>
                    </a:xfrm>
                    <a:prstGeom prst="rect">
                      <a:avLst/>
                    </a:prstGeom>
                    <a:noFill/>
                  </pic:spPr>
                </pic:pic>
              </a:graphicData>
            </a:graphic>
          </wp:inline>
        </w:drawing>
      </w:r>
    </w:p>
    <w:p w14:paraId="5013011B" w14:textId="77777777" w:rsidR="004F363D" w:rsidRPr="00F81AFE" w:rsidRDefault="004F363D" w:rsidP="004F363D">
      <w:pPr>
        <w:pStyle w:val="BodyText"/>
        <w:spacing w:line="280" w:lineRule="auto"/>
        <w:ind w:left="675" w:right="1019"/>
        <w:jc w:val="both"/>
        <w:rPr>
          <w:sz w:val="17"/>
          <w:szCs w:val="17"/>
        </w:rPr>
      </w:pPr>
      <w:r w:rsidRPr="00F81AFE">
        <w:rPr>
          <w:sz w:val="17"/>
          <w:szCs w:val="17"/>
        </w:rPr>
        <w:t xml:space="preserve">Izvor: </w:t>
      </w:r>
      <w:r>
        <w:rPr>
          <w:sz w:val="17"/>
          <w:szCs w:val="17"/>
        </w:rPr>
        <w:t xml:space="preserve">Arhitektonsko urbanistički projekt, </w:t>
      </w:r>
      <w:r w:rsidRPr="00F81AFE">
        <w:rPr>
          <w:sz w:val="17"/>
          <w:szCs w:val="17"/>
        </w:rPr>
        <w:t>obrada autora</w:t>
      </w:r>
    </w:p>
    <w:p w14:paraId="22EA4F59" w14:textId="77777777" w:rsidR="008C6C67" w:rsidRDefault="008C6C67" w:rsidP="008C6C67">
      <w:pPr>
        <w:pStyle w:val="TableParagraph"/>
        <w:spacing w:before="1"/>
        <w:ind w:left="720"/>
        <w:rPr>
          <w:b/>
          <w:spacing w:val="-2"/>
          <w:sz w:val="18"/>
        </w:rPr>
      </w:pPr>
    </w:p>
    <w:p w14:paraId="0ADFBA7B" w14:textId="77777777" w:rsidR="00D11711" w:rsidRDefault="00D11711" w:rsidP="004F363D">
      <w:pPr>
        <w:pStyle w:val="Caption"/>
        <w:spacing w:after="0"/>
        <w:ind w:left="675"/>
      </w:pPr>
    </w:p>
    <w:p w14:paraId="138B567D" w14:textId="77777777" w:rsidR="00D11711" w:rsidRDefault="00D11711" w:rsidP="004F363D">
      <w:pPr>
        <w:pStyle w:val="Caption"/>
        <w:spacing w:after="0"/>
        <w:ind w:left="675"/>
      </w:pPr>
    </w:p>
    <w:p w14:paraId="00EC30FA" w14:textId="77777777" w:rsidR="00D11711" w:rsidRDefault="00D11711" w:rsidP="004F363D">
      <w:pPr>
        <w:pStyle w:val="Caption"/>
        <w:spacing w:after="0"/>
        <w:ind w:left="675"/>
      </w:pPr>
    </w:p>
    <w:p w14:paraId="578EC5DC" w14:textId="77777777" w:rsidR="00D11711" w:rsidRDefault="00D11711" w:rsidP="004F363D">
      <w:pPr>
        <w:pStyle w:val="Caption"/>
        <w:spacing w:after="0"/>
        <w:ind w:left="675"/>
      </w:pPr>
    </w:p>
    <w:p w14:paraId="69FB3958" w14:textId="77777777" w:rsidR="00D11711" w:rsidRDefault="00D11711" w:rsidP="004F363D">
      <w:pPr>
        <w:pStyle w:val="Caption"/>
        <w:spacing w:after="0"/>
        <w:ind w:left="675"/>
      </w:pPr>
    </w:p>
    <w:p w14:paraId="096284D2" w14:textId="77777777" w:rsidR="00D11711" w:rsidRDefault="00D11711" w:rsidP="004F363D">
      <w:pPr>
        <w:pStyle w:val="Caption"/>
        <w:spacing w:after="0"/>
        <w:ind w:left="675"/>
      </w:pPr>
    </w:p>
    <w:p w14:paraId="1E70F35C" w14:textId="77777777" w:rsidR="00D11711" w:rsidRDefault="00D11711" w:rsidP="004F363D">
      <w:pPr>
        <w:pStyle w:val="Caption"/>
        <w:spacing w:after="0"/>
        <w:ind w:left="675"/>
      </w:pPr>
    </w:p>
    <w:p w14:paraId="7C823B3C" w14:textId="77777777" w:rsidR="00D11711" w:rsidRDefault="00D11711" w:rsidP="004F363D">
      <w:pPr>
        <w:pStyle w:val="Caption"/>
        <w:spacing w:after="0"/>
        <w:ind w:left="675"/>
      </w:pPr>
    </w:p>
    <w:p w14:paraId="24145929" w14:textId="77777777" w:rsidR="00D11711" w:rsidRDefault="00D11711" w:rsidP="004F363D">
      <w:pPr>
        <w:pStyle w:val="Caption"/>
        <w:spacing w:after="0"/>
        <w:ind w:left="675"/>
      </w:pPr>
    </w:p>
    <w:p w14:paraId="00EB6212" w14:textId="77777777" w:rsidR="00D11711" w:rsidRDefault="00D11711" w:rsidP="004F363D">
      <w:pPr>
        <w:pStyle w:val="Caption"/>
        <w:spacing w:after="0"/>
        <w:ind w:left="675"/>
      </w:pPr>
    </w:p>
    <w:p w14:paraId="57DC40A6" w14:textId="77777777" w:rsidR="00D11711" w:rsidRDefault="00D11711" w:rsidP="004F363D">
      <w:pPr>
        <w:pStyle w:val="Caption"/>
        <w:spacing w:after="0"/>
        <w:ind w:left="675"/>
      </w:pPr>
    </w:p>
    <w:p w14:paraId="6BEF8850" w14:textId="77777777" w:rsidR="00D11711" w:rsidRDefault="00D11711" w:rsidP="004F363D">
      <w:pPr>
        <w:pStyle w:val="Caption"/>
        <w:spacing w:after="0"/>
        <w:ind w:left="675"/>
      </w:pPr>
    </w:p>
    <w:p w14:paraId="2387C11D" w14:textId="6B3C602E" w:rsidR="008C6C67" w:rsidRPr="00E6215C" w:rsidRDefault="00D91A36" w:rsidP="004F363D">
      <w:pPr>
        <w:pStyle w:val="Caption"/>
        <w:spacing w:after="0"/>
        <w:ind w:left="675"/>
        <w:rPr>
          <w:b/>
          <w:color w:val="000000" w:themeColor="text1"/>
          <w:spacing w:val="-2"/>
        </w:rPr>
      </w:pPr>
      <w:bookmarkStart w:id="190" w:name="_Toc225522895"/>
      <w:r w:rsidRPr="00E6215C">
        <w:rPr>
          <w:color w:val="000000" w:themeColor="text1"/>
        </w:rPr>
        <w:lastRenderedPageBreak/>
        <w:t xml:space="preserve">Slika </w:t>
      </w:r>
      <w:r w:rsidRPr="00E6215C">
        <w:rPr>
          <w:color w:val="000000" w:themeColor="text1"/>
        </w:rPr>
        <w:fldChar w:fldCharType="begin"/>
      </w:r>
      <w:r w:rsidRPr="00E6215C">
        <w:rPr>
          <w:color w:val="000000" w:themeColor="text1"/>
        </w:rPr>
        <w:instrText xml:space="preserve"> SEQ Slika \* ARABIC </w:instrText>
      </w:r>
      <w:r w:rsidRPr="00E6215C">
        <w:rPr>
          <w:color w:val="000000" w:themeColor="text1"/>
        </w:rPr>
        <w:fldChar w:fldCharType="separate"/>
      </w:r>
      <w:r w:rsidR="00C015CC">
        <w:rPr>
          <w:noProof/>
          <w:color w:val="000000" w:themeColor="text1"/>
        </w:rPr>
        <w:t>34</w:t>
      </w:r>
      <w:r w:rsidRPr="00E6215C">
        <w:rPr>
          <w:color w:val="000000" w:themeColor="text1"/>
        </w:rPr>
        <w:fldChar w:fldCharType="end"/>
      </w:r>
      <w:r w:rsidRPr="00E6215C">
        <w:rPr>
          <w:color w:val="000000" w:themeColor="text1"/>
        </w:rPr>
        <w:t>: Prikaz postojećeg stanja prostora unutar obuhvata planiranog Rekreativno-turističkog centra</w:t>
      </w:r>
      <w:bookmarkEnd w:id="190"/>
    </w:p>
    <w:p w14:paraId="48584B2C" w14:textId="77777777" w:rsidR="008C6C67" w:rsidRDefault="008C6C67" w:rsidP="008C6C67">
      <w:pPr>
        <w:pStyle w:val="TableParagraph"/>
        <w:spacing w:before="1"/>
        <w:ind w:left="720"/>
        <w:rPr>
          <w:b/>
          <w:spacing w:val="-2"/>
          <w:sz w:val="18"/>
        </w:rPr>
      </w:pPr>
      <w:r w:rsidRPr="004F1B27">
        <w:rPr>
          <w:noProof/>
          <w:sz w:val="21"/>
          <w:szCs w:val="21"/>
        </w:rPr>
        <w:drawing>
          <wp:inline distT="0" distB="0" distL="0" distR="0" wp14:anchorId="5F7FB22B" wp14:editId="40E2F71C">
            <wp:extent cx="3029373" cy="3343742"/>
            <wp:effectExtent l="0" t="0" r="0" b="9525"/>
            <wp:docPr id="160992924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379425" name=""/>
                    <pic:cNvPicPr/>
                  </pic:nvPicPr>
                  <pic:blipFill>
                    <a:blip r:embed="rId69"/>
                    <a:stretch>
                      <a:fillRect/>
                    </a:stretch>
                  </pic:blipFill>
                  <pic:spPr>
                    <a:xfrm>
                      <a:off x="0" y="0"/>
                      <a:ext cx="3029373" cy="3343742"/>
                    </a:xfrm>
                    <a:prstGeom prst="rect">
                      <a:avLst/>
                    </a:prstGeom>
                  </pic:spPr>
                </pic:pic>
              </a:graphicData>
            </a:graphic>
          </wp:inline>
        </w:drawing>
      </w:r>
    </w:p>
    <w:p w14:paraId="041E3F81" w14:textId="77777777" w:rsidR="004F363D" w:rsidRPr="00F81AFE" w:rsidRDefault="004F363D" w:rsidP="004F363D">
      <w:pPr>
        <w:pStyle w:val="BodyText"/>
        <w:spacing w:line="280" w:lineRule="auto"/>
        <w:ind w:left="675" w:right="1019"/>
        <w:jc w:val="both"/>
        <w:rPr>
          <w:sz w:val="17"/>
          <w:szCs w:val="17"/>
        </w:rPr>
      </w:pPr>
      <w:r w:rsidRPr="00F81AFE">
        <w:rPr>
          <w:sz w:val="17"/>
          <w:szCs w:val="17"/>
        </w:rPr>
        <w:t xml:space="preserve">Izvor: </w:t>
      </w:r>
      <w:r>
        <w:rPr>
          <w:sz w:val="17"/>
          <w:szCs w:val="17"/>
        </w:rPr>
        <w:t xml:space="preserve">Arhitektonsko urbanistički projekt, </w:t>
      </w:r>
      <w:r w:rsidRPr="00F81AFE">
        <w:rPr>
          <w:sz w:val="17"/>
          <w:szCs w:val="17"/>
        </w:rPr>
        <w:t>obrada autora</w:t>
      </w:r>
    </w:p>
    <w:p w14:paraId="47B4094E" w14:textId="77777777" w:rsidR="008C6C67" w:rsidRDefault="008C6C67" w:rsidP="008C6C67">
      <w:pPr>
        <w:pStyle w:val="TableParagraph"/>
        <w:spacing w:before="1"/>
        <w:ind w:left="720"/>
        <w:rPr>
          <w:b/>
          <w:spacing w:val="-2"/>
          <w:sz w:val="18"/>
        </w:rPr>
      </w:pPr>
    </w:p>
    <w:p w14:paraId="1EE47BA9" w14:textId="77777777" w:rsidR="004F363D" w:rsidRPr="00E6215C" w:rsidRDefault="004F363D" w:rsidP="008C6C67">
      <w:pPr>
        <w:pStyle w:val="TableParagraph"/>
        <w:spacing w:before="1"/>
        <w:ind w:left="720"/>
        <w:rPr>
          <w:b/>
          <w:color w:val="000000" w:themeColor="text1"/>
          <w:spacing w:val="-2"/>
          <w:sz w:val="18"/>
        </w:rPr>
      </w:pPr>
    </w:p>
    <w:p w14:paraId="25E6C924" w14:textId="3473CE1F" w:rsidR="008C6C67" w:rsidRPr="00E6215C" w:rsidRDefault="00CE775D" w:rsidP="004F363D">
      <w:pPr>
        <w:pStyle w:val="Caption"/>
        <w:spacing w:after="0"/>
        <w:ind w:left="675" w:right="1021"/>
        <w:jc w:val="both"/>
        <w:rPr>
          <w:b/>
          <w:color w:val="000000" w:themeColor="text1"/>
          <w:spacing w:val="-2"/>
        </w:rPr>
      </w:pPr>
      <w:bookmarkStart w:id="191" w:name="_Toc225522896"/>
      <w:r w:rsidRPr="00E6215C">
        <w:rPr>
          <w:color w:val="000000" w:themeColor="text1"/>
        </w:rPr>
        <w:t xml:space="preserve">Slika </w:t>
      </w:r>
      <w:r w:rsidRPr="00E6215C">
        <w:rPr>
          <w:color w:val="000000" w:themeColor="text1"/>
        </w:rPr>
        <w:fldChar w:fldCharType="begin"/>
      </w:r>
      <w:r w:rsidRPr="00E6215C">
        <w:rPr>
          <w:color w:val="000000" w:themeColor="text1"/>
        </w:rPr>
        <w:instrText xml:space="preserve"> SEQ Slika \* ARABIC </w:instrText>
      </w:r>
      <w:r w:rsidRPr="00E6215C">
        <w:rPr>
          <w:color w:val="000000" w:themeColor="text1"/>
        </w:rPr>
        <w:fldChar w:fldCharType="separate"/>
      </w:r>
      <w:r w:rsidR="00C015CC">
        <w:rPr>
          <w:noProof/>
          <w:color w:val="000000" w:themeColor="text1"/>
        </w:rPr>
        <w:t>35</w:t>
      </w:r>
      <w:r w:rsidRPr="00E6215C">
        <w:rPr>
          <w:color w:val="000000" w:themeColor="text1"/>
        </w:rPr>
        <w:fldChar w:fldCharType="end"/>
      </w:r>
      <w:r w:rsidRPr="00E6215C">
        <w:rPr>
          <w:color w:val="000000" w:themeColor="text1"/>
        </w:rPr>
        <w:t>: Prikaz postojećeg nogometnog stadiona u naselju Torčec, koji čini sastavni dio planiranog sportskog i rekreacijskog kompleksa u okviru urbane preobrazbe područja Parka Torčec</w:t>
      </w:r>
      <w:bookmarkEnd w:id="191"/>
    </w:p>
    <w:p w14:paraId="2052DF77" w14:textId="77777777" w:rsidR="008C6C67" w:rsidRDefault="008C6C67" w:rsidP="008C6C67">
      <w:pPr>
        <w:pStyle w:val="TableParagraph"/>
        <w:spacing w:before="1"/>
        <w:ind w:left="720"/>
        <w:rPr>
          <w:b/>
          <w:spacing w:val="-2"/>
          <w:sz w:val="18"/>
        </w:rPr>
      </w:pPr>
      <w:r w:rsidRPr="004F1B27">
        <w:rPr>
          <w:noProof/>
          <w:sz w:val="21"/>
          <w:szCs w:val="21"/>
        </w:rPr>
        <w:drawing>
          <wp:inline distT="0" distB="0" distL="0" distR="0" wp14:anchorId="027F9D75" wp14:editId="74C8402E">
            <wp:extent cx="4144717" cy="4048125"/>
            <wp:effectExtent l="0" t="0" r="8255" b="0"/>
            <wp:docPr id="21679346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634857" name=""/>
                    <pic:cNvPicPr/>
                  </pic:nvPicPr>
                  <pic:blipFill>
                    <a:blip r:embed="rId70"/>
                    <a:stretch>
                      <a:fillRect/>
                    </a:stretch>
                  </pic:blipFill>
                  <pic:spPr>
                    <a:xfrm>
                      <a:off x="0" y="0"/>
                      <a:ext cx="4148438" cy="4051759"/>
                    </a:xfrm>
                    <a:prstGeom prst="rect">
                      <a:avLst/>
                    </a:prstGeom>
                  </pic:spPr>
                </pic:pic>
              </a:graphicData>
            </a:graphic>
          </wp:inline>
        </w:drawing>
      </w:r>
    </w:p>
    <w:p w14:paraId="1776F169" w14:textId="77777777" w:rsidR="004F363D" w:rsidRPr="00F81AFE" w:rsidRDefault="004F363D" w:rsidP="004F363D">
      <w:pPr>
        <w:pStyle w:val="BodyText"/>
        <w:spacing w:line="280" w:lineRule="auto"/>
        <w:ind w:left="675" w:right="1019"/>
        <w:jc w:val="both"/>
        <w:rPr>
          <w:sz w:val="17"/>
          <w:szCs w:val="17"/>
        </w:rPr>
      </w:pPr>
      <w:r w:rsidRPr="00F81AFE">
        <w:rPr>
          <w:sz w:val="17"/>
          <w:szCs w:val="17"/>
        </w:rPr>
        <w:t xml:space="preserve">Izvor: </w:t>
      </w:r>
      <w:r>
        <w:rPr>
          <w:sz w:val="17"/>
          <w:szCs w:val="17"/>
        </w:rPr>
        <w:t xml:space="preserve">Arhitektonsko urbanistički projekt, </w:t>
      </w:r>
      <w:r w:rsidRPr="00F81AFE">
        <w:rPr>
          <w:sz w:val="17"/>
          <w:szCs w:val="17"/>
        </w:rPr>
        <w:t>obrada autora</w:t>
      </w:r>
    </w:p>
    <w:p w14:paraId="71428C78" w14:textId="77777777" w:rsidR="008C6C67" w:rsidRDefault="008C6C67" w:rsidP="008C6C67">
      <w:pPr>
        <w:pStyle w:val="TableParagraph"/>
        <w:spacing w:before="1"/>
        <w:ind w:left="720"/>
        <w:rPr>
          <w:b/>
          <w:spacing w:val="-2"/>
          <w:sz w:val="18"/>
        </w:rPr>
      </w:pPr>
    </w:p>
    <w:p w14:paraId="2AA64974" w14:textId="77777777" w:rsidR="008C6C67" w:rsidRDefault="008C6C67" w:rsidP="008C6C67">
      <w:pPr>
        <w:pStyle w:val="TableParagraph"/>
        <w:spacing w:before="1"/>
        <w:ind w:left="720"/>
        <w:rPr>
          <w:b/>
          <w:spacing w:val="-2"/>
          <w:sz w:val="18"/>
        </w:rPr>
      </w:pPr>
    </w:p>
    <w:p w14:paraId="1F738B86" w14:textId="77777777" w:rsidR="00E6215C" w:rsidRDefault="00E6215C" w:rsidP="008C6C67">
      <w:pPr>
        <w:pStyle w:val="TableParagraph"/>
        <w:spacing w:before="1"/>
        <w:ind w:left="720"/>
        <w:rPr>
          <w:b/>
          <w:spacing w:val="-2"/>
          <w:sz w:val="18"/>
        </w:rPr>
      </w:pPr>
    </w:p>
    <w:p w14:paraId="6B1570DC" w14:textId="77777777" w:rsidR="008C6C67" w:rsidRDefault="008C6C67" w:rsidP="008C6C67">
      <w:pPr>
        <w:spacing w:line="281" w:lineRule="auto"/>
        <w:ind w:left="675" w:right="1021"/>
        <w:jc w:val="both"/>
        <w:rPr>
          <w:sz w:val="21"/>
          <w:szCs w:val="21"/>
        </w:rPr>
      </w:pPr>
      <w:r w:rsidRPr="00001AEA">
        <w:rPr>
          <w:sz w:val="21"/>
          <w:szCs w:val="21"/>
        </w:rPr>
        <w:lastRenderedPageBreak/>
        <w:t>Iako se prostor već koristi za sport i boravak na otvorenom, nedostaje jasna mreža pješačkih i rekreacijskih površina, sadržaji za edukaciju i turizam te integrirani sustav zelene infrastrukture.</w:t>
      </w:r>
      <w:r w:rsidRPr="003F4BCE">
        <w:rPr>
          <w:sz w:val="21"/>
          <w:szCs w:val="21"/>
        </w:rPr>
        <w:t xml:space="preserve"> </w:t>
      </w:r>
      <w:r w:rsidRPr="00001AEA">
        <w:rPr>
          <w:sz w:val="21"/>
          <w:szCs w:val="21"/>
        </w:rPr>
        <w:t>U okviru Strategije zelene urbane obnove ovaj prostor promatra se kao jedinstvena cjelina urbane preobrazbe koja kroz više međusobno povezanih projekata oblikuje novi rekreacijsko-edukativni i turistički centar naselja.</w:t>
      </w:r>
      <w:r w:rsidRPr="003F4BCE">
        <w:rPr>
          <w:sz w:val="21"/>
          <w:szCs w:val="21"/>
        </w:rPr>
        <w:t xml:space="preserve"> </w:t>
      </w:r>
    </w:p>
    <w:p w14:paraId="3097AA99" w14:textId="77777777" w:rsidR="008C6C67" w:rsidRPr="00001AEA" w:rsidRDefault="008C6C67" w:rsidP="008C6C67">
      <w:pPr>
        <w:spacing w:line="281" w:lineRule="auto"/>
        <w:ind w:left="675" w:right="1021"/>
        <w:jc w:val="both"/>
        <w:rPr>
          <w:sz w:val="21"/>
          <w:szCs w:val="21"/>
        </w:rPr>
      </w:pPr>
      <w:r w:rsidRPr="00001AEA">
        <w:rPr>
          <w:sz w:val="21"/>
          <w:szCs w:val="21"/>
        </w:rPr>
        <w:t>Planirana urbana preobrazba obuhvaća razvoj integriranog sustava javnih prostora kroz četiri komplementarna projekta:</w:t>
      </w:r>
    </w:p>
    <w:p w14:paraId="45788107" w14:textId="56D6B7C0" w:rsidR="008C6C67" w:rsidRPr="00001AEA" w:rsidRDefault="008C6C67" w:rsidP="008C6C67">
      <w:pPr>
        <w:numPr>
          <w:ilvl w:val="0"/>
          <w:numId w:val="228"/>
        </w:numPr>
        <w:ind w:right="714"/>
        <w:jc w:val="both"/>
        <w:rPr>
          <w:sz w:val="21"/>
          <w:szCs w:val="21"/>
        </w:rPr>
      </w:pPr>
      <w:r w:rsidRPr="00001AEA">
        <w:rPr>
          <w:sz w:val="21"/>
          <w:szCs w:val="21"/>
        </w:rPr>
        <w:t xml:space="preserve">Rekreativno-turistički centar </w:t>
      </w:r>
    </w:p>
    <w:p w14:paraId="3AFAD464" w14:textId="3F9C49E6" w:rsidR="008C6C67" w:rsidRPr="00001AEA" w:rsidRDefault="008C6C67" w:rsidP="008C6C67">
      <w:pPr>
        <w:numPr>
          <w:ilvl w:val="0"/>
          <w:numId w:val="228"/>
        </w:numPr>
        <w:ind w:right="714"/>
        <w:jc w:val="both"/>
        <w:rPr>
          <w:sz w:val="21"/>
          <w:szCs w:val="21"/>
        </w:rPr>
      </w:pPr>
      <w:r w:rsidRPr="00001AEA">
        <w:rPr>
          <w:sz w:val="21"/>
          <w:szCs w:val="21"/>
        </w:rPr>
        <w:t xml:space="preserve">Posjetiteljski centar </w:t>
      </w:r>
      <w:r w:rsidR="004F363D">
        <w:rPr>
          <w:sz w:val="21"/>
          <w:szCs w:val="21"/>
        </w:rPr>
        <w:t>na otvorenom</w:t>
      </w:r>
    </w:p>
    <w:p w14:paraId="43B2DAEB" w14:textId="4673B687" w:rsidR="008C6C67" w:rsidRPr="00001AEA" w:rsidRDefault="008C6C67" w:rsidP="008C6C67">
      <w:pPr>
        <w:numPr>
          <w:ilvl w:val="0"/>
          <w:numId w:val="228"/>
        </w:numPr>
        <w:ind w:right="714"/>
        <w:jc w:val="both"/>
        <w:rPr>
          <w:sz w:val="21"/>
          <w:szCs w:val="21"/>
        </w:rPr>
      </w:pPr>
      <w:r w:rsidRPr="00001AEA">
        <w:rPr>
          <w:sz w:val="21"/>
          <w:szCs w:val="21"/>
        </w:rPr>
        <w:t xml:space="preserve">Interpretacijski centar </w:t>
      </w:r>
      <w:r w:rsidR="004F363D">
        <w:rPr>
          <w:sz w:val="21"/>
          <w:szCs w:val="21"/>
        </w:rPr>
        <w:t>na otvorenom</w:t>
      </w:r>
    </w:p>
    <w:p w14:paraId="3F853400" w14:textId="63E8290C" w:rsidR="008C6C67" w:rsidRPr="00001AEA" w:rsidRDefault="004F363D" w:rsidP="008C6C67">
      <w:pPr>
        <w:numPr>
          <w:ilvl w:val="0"/>
          <w:numId w:val="228"/>
        </w:numPr>
        <w:ind w:right="714"/>
        <w:jc w:val="both"/>
        <w:rPr>
          <w:sz w:val="21"/>
          <w:szCs w:val="21"/>
        </w:rPr>
      </w:pPr>
      <w:r>
        <w:rPr>
          <w:sz w:val="21"/>
          <w:szCs w:val="21"/>
        </w:rPr>
        <w:t>S</w:t>
      </w:r>
      <w:r w:rsidR="008C6C67" w:rsidRPr="00001AEA">
        <w:rPr>
          <w:sz w:val="21"/>
          <w:szCs w:val="21"/>
        </w:rPr>
        <w:t xml:space="preserve">tadion </w:t>
      </w:r>
    </w:p>
    <w:p w14:paraId="7428BA8A" w14:textId="77777777" w:rsidR="008C6C67" w:rsidRPr="00001AEA" w:rsidRDefault="008C6C67" w:rsidP="008C6C67">
      <w:pPr>
        <w:spacing w:line="281" w:lineRule="auto"/>
        <w:ind w:left="675" w:right="1021"/>
        <w:jc w:val="both"/>
        <w:rPr>
          <w:sz w:val="21"/>
          <w:szCs w:val="21"/>
        </w:rPr>
      </w:pPr>
      <w:r w:rsidRPr="00001AEA">
        <w:rPr>
          <w:sz w:val="21"/>
          <w:szCs w:val="21"/>
        </w:rPr>
        <w:t>Zajednički cilj ovih projekata jest stvaranje kontinuiranog zelenog rekreacijskog koridora uz potok Gliboki koji povezuje sportske sadržaje, edukativne prostore, parkovne površine i javne boravišne zone. Planirano uređenje uključuje novu mrežu pješačkih i rekreacijskih staza, uređenje parkovnih i travnatih površina, sadnju autohtonog drveća i grmlja, interpretacijske sadržaje te elemente urbane opreme.</w:t>
      </w:r>
    </w:p>
    <w:p w14:paraId="59893877" w14:textId="77777777" w:rsidR="008C6C67" w:rsidRPr="00001AEA" w:rsidRDefault="008C6C67" w:rsidP="008C6C67">
      <w:pPr>
        <w:spacing w:line="281" w:lineRule="auto"/>
        <w:ind w:left="675" w:right="1021"/>
        <w:jc w:val="both"/>
        <w:rPr>
          <w:sz w:val="21"/>
          <w:szCs w:val="21"/>
        </w:rPr>
      </w:pPr>
      <w:r w:rsidRPr="00001AEA">
        <w:rPr>
          <w:sz w:val="21"/>
          <w:szCs w:val="21"/>
        </w:rPr>
        <w:t>Poseban naglasak stavlja se na razvoj zelene infrastrukture kroz:</w:t>
      </w:r>
    </w:p>
    <w:p w14:paraId="004822A6" w14:textId="77777777" w:rsidR="008C6C67" w:rsidRPr="003F4BCE" w:rsidRDefault="008C6C67" w:rsidP="008C6C67">
      <w:pPr>
        <w:pStyle w:val="ListParagraph"/>
        <w:numPr>
          <w:ilvl w:val="0"/>
          <w:numId w:val="229"/>
        </w:numPr>
        <w:ind w:right="714"/>
        <w:jc w:val="both"/>
        <w:rPr>
          <w:sz w:val="21"/>
          <w:szCs w:val="21"/>
        </w:rPr>
      </w:pPr>
      <w:r w:rsidRPr="003F4BCE">
        <w:rPr>
          <w:sz w:val="21"/>
          <w:szCs w:val="21"/>
        </w:rPr>
        <w:t>sadnju drvoreda i grupacija autohtonih vrsta,</w:t>
      </w:r>
    </w:p>
    <w:p w14:paraId="6A65DF9E" w14:textId="77777777" w:rsidR="008C6C67" w:rsidRPr="003F4BCE" w:rsidRDefault="008C6C67" w:rsidP="008C6C67">
      <w:pPr>
        <w:pStyle w:val="ListParagraph"/>
        <w:numPr>
          <w:ilvl w:val="0"/>
          <w:numId w:val="229"/>
        </w:numPr>
        <w:ind w:right="714"/>
        <w:jc w:val="both"/>
        <w:rPr>
          <w:sz w:val="21"/>
          <w:szCs w:val="21"/>
        </w:rPr>
      </w:pPr>
      <w:r w:rsidRPr="003F4BCE">
        <w:rPr>
          <w:sz w:val="21"/>
          <w:szCs w:val="21"/>
        </w:rPr>
        <w:t>formiranje zasjenjenih prostora za boravak,</w:t>
      </w:r>
    </w:p>
    <w:p w14:paraId="61409BC5" w14:textId="77777777" w:rsidR="008C6C67" w:rsidRPr="003F4BCE" w:rsidRDefault="008C6C67" w:rsidP="008C6C67">
      <w:pPr>
        <w:pStyle w:val="ListParagraph"/>
        <w:numPr>
          <w:ilvl w:val="0"/>
          <w:numId w:val="229"/>
        </w:numPr>
        <w:ind w:right="714"/>
        <w:jc w:val="both"/>
        <w:rPr>
          <w:sz w:val="21"/>
          <w:szCs w:val="21"/>
        </w:rPr>
      </w:pPr>
      <w:r w:rsidRPr="003F4BCE">
        <w:rPr>
          <w:sz w:val="21"/>
          <w:szCs w:val="21"/>
        </w:rPr>
        <w:t>primjenu propusnih podloga i sustava za infiltraciju oborinskih voda,</w:t>
      </w:r>
    </w:p>
    <w:p w14:paraId="06A4C7F6" w14:textId="77777777" w:rsidR="008C6C67" w:rsidRPr="003F4BCE" w:rsidRDefault="008C6C67" w:rsidP="008C6C67">
      <w:pPr>
        <w:pStyle w:val="ListParagraph"/>
        <w:numPr>
          <w:ilvl w:val="0"/>
          <w:numId w:val="229"/>
        </w:numPr>
        <w:ind w:right="714"/>
        <w:jc w:val="both"/>
        <w:rPr>
          <w:sz w:val="21"/>
          <w:szCs w:val="21"/>
        </w:rPr>
      </w:pPr>
      <w:r w:rsidRPr="003F4BCE">
        <w:rPr>
          <w:sz w:val="21"/>
          <w:szCs w:val="21"/>
        </w:rPr>
        <w:t>uvođenje kišnih vrtova i drugih prirodno utemeljenih rješenja,</w:t>
      </w:r>
    </w:p>
    <w:p w14:paraId="7A97D15A" w14:textId="77777777" w:rsidR="008C6C67" w:rsidRPr="003F4BCE" w:rsidRDefault="008C6C67" w:rsidP="008C6C67">
      <w:pPr>
        <w:pStyle w:val="ListParagraph"/>
        <w:numPr>
          <w:ilvl w:val="0"/>
          <w:numId w:val="229"/>
        </w:numPr>
        <w:ind w:right="714"/>
        <w:jc w:val="both"/>
        <w:rPr>
          <w:sz w:val="21"/>
          <w:szCs w:val="21"/>
        </w:rPr>
      </w:pPr>
      <w:r w:rsidRPr="003F4BCE">
        <w:rPr>
          <w:sz w:val="21"/>
          <w:szCs w:val="21"/>
        </w:rPr>
        <w:t>povezivanje prostora s rekreacijskim koridorima u okolnom krajobrazu.</w:t>
      </w:r>
    </w:p>
    <w:p w14:paraId="2D47513F" w14:textId="77777777" w:rsidR="008C6C67" w:rsidRDefault="008C6C67" w:rsidP="008C6C67">
      <w:pPr>
        <w:spacing w:line="281" w:lineRule="auto"/>
        <w:ind w:left="675" w:right="1021"/>
        <w:jc w:val="both"/>
        <w:rPr>
          <w:sz w:val="21"/>
          <w:szCs w:val="21"/>
        </w:rPr>
      </w:pPr>
      <w:r w:rsidRPr="00001AEA">
        <w:rPr>
          <w:sz w:val="21"/>
          <w:szCs w:val="21"/>
        </w:rPr>
        <w:t>Razvojem ovog prostora Torčec dobiva novi javni parkovno-rekreacijski kompleks koji istovremeno jača društvenu funkciju naselja, unapređuje klimatsku otpornost prostora i stvara novu turističku točku općine.</w:t>
      </w:r>
    </w:p>
    <w:p w14:paraId="2404B8ED" w14:textId="77777777" w:rsidR="008C6C67" w:rsidRDefault="008C6C67" w:rsidP="008C6C67">
      <w:pPr>
        <w:spacing w:line="281" w:lineRule="auto"/>
        <w:ind w:left="675" w:right="1021"/>
        <w:jc w:val="both"/>
        <w:rPr>
          <w:sz w:val="21"/>
          <w:szCs w:val="21"/>
        </w:rPr>
      </w:pPr>
    </w:p>
    <w:p w14:paraId="64372A2C" w14:textId="77777777" w:rsidR="008C6C67" w:rsidRPr="00CC7035" w:rsidRDefault="008C6C67" w:rsidP="008C6C67">
      <w:pPr>
        <w:spacing w:line="281" w:lineRule="auto"/>
        <w:ind w:left="675" w:right="1021"/>
        <w:jc w:val="both"/>
        <w:rPr>
          <w:sz w:val="21"/>
          <w:szCs w:val="21"/>
        </w:rPr>
      </w:pPr>
      <w:r w:rsidRPr="00CC7035">
        <w:rPr>
          <w:sz w:val="21"/>
          <w:szCs w:val="21"/>
        </w:rPr>
        <w:t>Kako bi se jasnije prikazala planirana prostorna transformacija i način uređenja ovog područja, u nastavku su prikazani vizualni i situacijski prikazi budućeg izgleda Parka Torčec. Prikazi ilustriraju planirano krajobrazno uređenje prostora, raspored rekreacijskih i edukativnih sadržaja te integraciju zelene infrastrukture u okviru budućeg parkovno-rekreacijskog kompleksa. Planirani zahvati obuhvaćaju formiranje novih pješačkih i rekreacijskih staza, uređenje parkovnih i travnatih površina, sadnju autohtonih biljnih vrsta te uvođenje interpretacijskih i edukativnih elemenata koji doprinose funkcionalnoj i krajobraznoj cjelovitosti prostora.</w:t>
      </w:r>
    </w:p>
    <w:p w14:paraId="3359BE2A" w14:textId="77777777" w:rsidR="008C6C67" w:rsidRDefault="008C6C67" w:rsidP="008C6C67">
      <w:pPr>
        <w:spacing w:line="281" w:lineRule="auto"/>
        <w:ind w:left="675" w:right="1021"/>
        <w:jc w:val="both"/>
        <w:rPr>
          <w:sz w:val="21"/>
          <w:szCs w:val="21"/>
        </w:rPr>
      </w:pPr>
    </w:p>
    <w:p w14:paraId="14E1257B" w14:textId="77777777" w:rsidR="008C6C67" w:rsidRDefault="008C6C67" w:rsidP="008C6C67">
      <w:pPr>
        <w:spacing w:line="281" w:lineRule="auto"/>
        <w:ind w:left="675" w:right="1021"/>
        <w:jc w:val="both"/>
        <w:rPr>
          <w:sz w:val="21"/>
          <w:szCs w:val="21"/>
        </w:rPr>
      </w:pPr>
      <w:r w:rsidRPr="003B1709">
        <w:rPr>
          <w:sz w:val="21"/>
          <w:szCs w:val="21"/>
        </w:rPr>
        <w:t>Prikaz planiranog uređenja interpretacijskog centra na otvorenom u Torčecu uz povijesni mlin. Projekt predviđa uređenje javnog parkovnog prostora s mrežom propusnih pješačkih staza, interpretacijskim koševima inspiriranim tradicijskim kukuruznim koševima te elementima urbane opreme. U prostoru se uvode pametne klupe, solarna meteorološka stanica, rasvjeta na solarni pogon te infrastruktura za bicikliste. Sadnjom autohtonog drveća i vegetacije oblikuje se zasjenjeni i ekološki vrijedan javni prostor koji doprinosi jačanju zelene infrastrukture i interpretaciji lokalne kulturne baštine.</w:t>
      </w:r>
    </w:p>
    <w:p w14:paraId="1C679975" w14:textId="77777777" w:rsidR="008C6C67" w:rsidRDefault="008C6C67" w:rsidP="008C6C67">
      <w:pPr>
        <w:spacing w:line="281" w:lineRule="auto"/>
        <w:ind w:left="675" w:right="1021"/>
        <w:jc w:val="both"/>
      </w:pPr>
    </w:p>
    <w:p w14:paraId="35D4033B" w14:textId="77777777" w:rsidR="00D11711" w:rsidRDefault="00D11711" w:rsidP="007A4D39">
      <w:pPr>
        <w:pStyle w:val="Caption"/>
        <w:spacing w:after="0"/>
        <w:ind w:left="675"/>
        <w:jc w:val="both"/>
      </w:pPr>
    </w:p>
    <w:p w14:paraId="2CC18715" w14:textId="77777777" w:rsidR="00D11711" w:rsidRDefault="00D11711" w:rsidP="007A4D39">
      <w:pPr>
        <w:pStyle w:val="Caption"/>
        <w:spacing w:after="0"/>
        <w:ind w:left="675"/>
        <w:jc w:val="both"/>
      </w:pPr>
    </w:p>
    <w:p w14:paraId="0C7D99BF" w14:textId="77777777" w:rsidR="00D11711" w:rsidRDefault="00D11711" w:rsidP="007A4D39">
      <w:pPr>
        <w:pStyle w:val="Caption"/>
        <w:spacing w:after="0"/>
        <w:ind w:left="675"/>
        <w:jc w:val="both"/>
      </w:pPr>
    </w:p>
    <w:p w14:paraId="4925CF85" w14:textId="77777777" w:rsidR="00D11711" w:rsidRDefault="00D11711" w:rsidP="007A4D39">
      <w:pPr>
        <w:pStyle w:val="Caption"/>
        <w:spacing w:after="0"/>
        <w:ind w:left="675"/>
        <w:jc w:val="both"/>
      </w:pPr>
    </w:p>
    <w:p w14:paraId="1D929AAE" w14:textId="77777777" w:rsidR="00D11711" w:rsidRDefault="00D11711" w:rsidP="007A4D39">
      <w:pPr>
        <w:pStyle w:val="Caption"/>
        <w:spacing w:after="0"/>
        <w:ind w:left="675"/>
        <w:jc w:val="both"/>
      </w:pPr>
    </w:p>
    <w:p w14:paraId="14BE5A7B" w14:textId="77777777" w:rsidR="00D11711" w:rsidRDefault="00D11711" w:rsidP="007A4D39">
      <w:pPr>
        <w:pStyle w:val="Caption"/>
        <w:spacing w:after="0"/>
        <w:ind w:left="675"/>
        <w:jc w:val="both"/>
      </w:pPr>
    </w:p>
    <w:p w14:paraId="0EBEFEC4" w14:textId="77777777" w:rsidR="00D11711" w:rsidRDefault="00D11711" w:rsidP="007A4D39">
      <w:pPr>
        <w:pStyle w:val="Caption"/>
        <w:spacing w:after="0"/>
        <w:ind w:left="675"/>
        <w:jc w:val="both"/>
      </w:pPr>
    </w:p>
    <w:p w14:paraId="4EF8C3FF" w14:textId="77777777" w:rsidR="00D11711" w:rsidRDefault="00D11711" w:rsidP="007A4D39">
      <w:pPr>
        <w:pStyle w:val="Caption"/>
        <w:spacing w:after="0"/>
        <w:ind w:left="675"/>
        <w:jc w:val="both"/>
      </w:pPr>
    </w:p>
    <w:p w14:paraId="5059763C" w14:textId="77777777" w:rsidR="00D11711" w:rsidRDefault="00D11711" w:rsidP="007A4D39">
      <w:pPr>
        <w:pStyle w:val="Caption"/>
        <w:spacing w:after="0"/>
        <w:ind w:left="675"/>
        <w:jc w:val="both"/>
      </w:pPr>
    </w:p>
    <w:p w14:paraId="1B007470" w14:textId="06E08273" w:rsidR="008C6C67" w:rsidRPr="00E6215C" w:rsidRDefault="00CE775D" w:rsidP="007A4D39">
      <w:pPr>
        <w:pStyle w:val="Caption"/>
        <w:spacing w:after="0"/>
        <w:ind w:left="675"/>
        <w:jc w:val="both"/>
        <w:rPr>
          <w:b/>
          <w:color w:val="000000" w:themeColor="text1"/>
          <w:spacing w:val="-2"/>
        </w:rPr>
      </w:pPr>
      <w:bookmarkStart w:id="192" w:name="_Toc225522897"/>
      <w:r w:rsidRPr="00E6215C">
        <w:rPr>
          <w:color w:val="000000" w:themeColor="text1"/>
        </w:rPr>
        <w:t xml:space="preserve">Slika </w:t>
      </w:r>
      <w:r w:rsidRPr="00E6215C">
        <w:rPr>
          <w:color w:val="000000" w:themeColor="text1"/>
        </w:rPr>
        <w:fldChar w:fldCharType="begin"/>
      </w:r>
      <w:r w:rsidRPr="00E6215C">
        <w:rPr>
          <w:color w:val="000000" w:themeColor="text1"/>
        </w:rPr>
        <w:instrText xml:space="preserve"> SEQ Slika \* ARABIC </w:instrText>
      </w:r>
      <w:r w:rsidRPr="00E6215C">
        <w:rPr>
          <w:color w:val="000000" w:themeColor="text1"/>
        </w:rPr>
        <w:fldChar w:fldCharType="separate"/>
      </w:r>
      <w:r w:rsidR="00C015CC">
        <w:rPr>
          <w:noProof/>
          <w:color w:val="000000" w:themeColor="text1"/>
        </w:rPr>
        <w:t>36</w:t>
      </w:r>
      <w:r w:rsidRPr="00E6215C">
        <w:rPr>
          <w:color w:val="000000" w:themeColor="text1"/>
        </w:rPr>
        <w:fldChar w:fldCharType="end"/>
      </w:r>
      <w:r w:rsidRPr="00E6215C">
        <w:rPr>
          <w:color w:val="000000" w:themeColor="text1"/>
        </w:rPr>
        <w:t>: Prikaz planiranog uređenja prostora interpretacijskog centra na otvorenom</w:t>
      </w:r>
      <w:bookmarkEnd w:id="192"/>
    </w:p>
    <w:p w14:paraId="36DBCFBF" w14:textId="77777777" w:rsidR="008C6C67" w:rsidRDefault="008C6C67" w:rsidP="007A4D39">
      <w:pPr>
        <w:pStyle w:val="TableParagraph"/>
        <w:spacing w:before="1"/>
        <w:ind w:left="675"/>
        <w:rPr>
          <w:b/>
          <w:spacing w:val="-2"/>
          <w:sz w:val="18"/>
        </w:rPr>
      </w:pPr>
      <w:r w:rsidRPr="007C321C">
        <w:rPr>
          <w:iCs/>
          <w:noProof/>
        </w:rPr>
        <w:drawing>
          <wp:inline distT="0" distB="0" distL="0" distR="0" wp14:anchorId="73ED06A1" wp14:editId="67245356">
            <wp:extent cx="4229100" cy="2988794"/>
            <wp:effectExtent l="0" t="0" r="0" b="2540"/>
            <wp:docPr id="213136715"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50992" cy="3004266"/>
                    </a:xfrm>
                    <a:prstGeom prst="rect">
                      <a:avLst/>
                    </a:prstGeom>
                    <a:noFill/>
                  </pic:spPr>
                </pic:pic>
              </a:graphicData>
            </a:graphic>
          </wp:inline>
        </w:drawing>
      </w:r>
    </w:p>
    <w:p w14:paraId="6A5D1792" w14:textId="77777777" w:rsidR="008C6C67" w:rsidRDefault="008C6C67" w:rsidP="008C6C67">
      <w:pPr>
        <w:pStyle w:val="TableParagraph"/>
        <w:spacing w:before="1"/>
        <w:rPr>
          <w:b/>
          <w:spacing w:val="-2"/>
          <w:sz w:val="18"/>
        </w:rPr>
      </w:pPr>
    </w:p>
    <w:p w14:paraId="105E2D69" w14:textId="77777777" w:rsidR="008C6C67" w:rsidRPr="007A4D39" w:rsidRDefault="008C6C67" w:rsidP="008C6C67">
      <w:pPr>
        <w:pStyle w:val="BodyText"/>
        <w:spacing w:line="280" w:lineRule="auto"/>
        <w:ind w:left="675" w:right="1019"/>
        <w:jc w:val="both"/>
        <w:rPr>
          <w:w w:val="105"/>
          <w:sz w:val="17"/>
          <w:szCs w:val="17"/>
        </w:rPr>
      </w:pPr>
      <w:r w:rsidRPr="007A4D39">
        <w:rPr>
          <w:w w:val="105"/>
          <w:sz w:val="17"/>
          <w:szCs w:val="17"/>
        </w:rPr>
        <w:t>Izvor: Idejna rješenja arhitekta – Arhitekti kulture d.o.o.</w:t>
      </w:r>
    </w:p>
    <w:p w14:paraId="0800C1CE" w14:textId="77777777" w:rsidR="008C6C67" w:rsidRDefault="008C6C67" w:rsidP="008C6C67">
      <w:pPr>
        <w:spacing w:line="281" w:lineRule="auto"/>
        <w:ind w:left="675" w:right="1021"/>
        <w:jc w:val="both"/>
      </w:pPr>
    </w:p>
    <w:p w14:paraId="2017B934" w14:textId="0EC34C6B" w:rsidR="008C6C67" w:rsidRDefault="008C6C67" w:rsidP="008C6C67">
      <w:pPr>
        <w:spacing w:line="281" w:lineRule="auto"/>
        <w:ind w:left="675" w:right="1021"/>
        <w:jc w:val="both"/>
        <w:rPr>
          <w:sz w:val="21"/>
          <w:szCs w:val="21"/>
        </w:rPr>
      </w:pPr>
      <w:r w:rsidRPr="00243481">
        <w:rPr>
          <w:sz w:val="21"/>
          <w:szCs w:val="21"/>
        </w:rPr>
        <w:t>U sljedećoj tablici prikazan je sažeti pregled osnovnih obilježja projekta „</w:t>
      </w:r>
      <w:r w:rsidR="007A4D39">
        <w:rPr>
          <w:sz w:val="21"/>
          <w:szCs w:val="21"/>
        </w:rPr>
        <w:t>I</w:t>
      </w:r>
      <w:r w:rsidRPr="00243481">
        <w:rPr>
          <w:sz w:val="21"/>
          <w:szCs w:val="21"/>
        </w:rPr>
        <w:t>nterpretacijski centar na otvorenom“, uključujući lokaciju, glavnu ideju, ključne sadržaje, ciljeve projekta te očekivane ekološke i društvene učinke.</w:t>
      </w:r>
    </w:p>
    <w:p w14:paraId="4953C82F" w14:textId="77777777" w:rsidR="00EC41C7" w:rsidRDefault="00EC41C7" w:rsidP="008C6C67">
      <w:pPr>
        <w:spacing w:line="281" w:lineRule="auto"/>
        <w:ind w:left="675" w:right="1021"/>
        <w:jc w:val="both"/>
        <w:rPr>
          <w:sz w:val="21"/>
          <w:szCs w:val="21"/>
        </w:rPr>
      </w:pPr>
    </w:p>
    <w:p w14:paraId="079C11FC" w14:textId="77777777" w:rsidR="00EC41C7" w:rsidRDefault="00EC41C7" w:rsidP="008C6C67">
      <w:pPr>
        <w:spacing w:line="281" w:lineRule="auto"/>
        <w:ind w:left="675" w:right="1021"/>
        <w:jc w:val="both"/>
        <w:rPr>
          <w:sz w:val="21"/>
          <w:szCs w:val="21"/>
        </w:rPr>
      </w:pPr>
    </w:p>
    <w:p w14:paraId="5AA1F1AB" w14:textId="77777777" w:rsidR="00EC41C7" w:rsidRDefault="00EC41C7" w:rsidP="008C6C67">
      <w:pPr>
        <w:spacing w:line="281" w:lineRule="auto"/>
        <w:ind w:left="675" w:right="1021"/>
        <w:jc w:val="both"/>
        <w:rPr>
          <w:sz w:val="21"/>
          <w:szCs w:val="21"/>
        </w:rPr>
      </w:pPr>
    </w:p>
    <w:p w14:paraId="39EF0698" w14:textId="77777777" w:rsidR="00EC41C7" w:rsidRDefault="00EC41C7" w:rsidP="008C6C67">
      <w:pPr>
        <w:spacing w:line="281" w:lineRule="auto"/>
        <w:ind w:left="675" w:right="1021"/>
        <w:jc w:val="both"/>
        <w:rPr>
          <w:sz w:val="21"/>
          <w:szCs w:val="21"/>
        </w:rPr>
      </w:pPr>
    </w:p>
    <w:p w14:paraId="2DA473C5" w14:textId="77777777" w:rsidR="00EC41C7" w:rsidRDefault="00EC41C7" w:rsidP="008C6C67">
      <w:pPr>
        <w:spacing w:line="281" w:lineRule="auto"/>
        <w:ind w:left="675" w:right="1021"/>
        <w:jc w:val="both"/>
        <w:rPr>
          <w:sz w:val="21"/>
          <w:szCs w:val="21"/>
        </w:rPr>
      </w:pPr>
    </w:p>
    <w:p w14:paraId="4F8C165C" w14:textId="77777777" w:rsidR="00EC41C7" w:rsidRDefault="00EC41C7" w:rsidP="008C6C67">
      <w:pPr>
        <w:spacing w:line="281" w:lineRule="auto"/>
        <w:ind w:left="675" w:right="1021"/>
        <w:jc w:val="both"/>
        <w:rPr>
          <w:sz w:val="21"/>
          <w:szCs w:val="21"/>
        </w:rPr>
      </w:pPr>
    </w:p>
    <w:p w14:paraId="31B30A37" w14:textId="77777777" w:rsidR="00EC41C7" w:rsidRDefault="00EC41C7" w:rsidP="008C6C67">
      <w:pPr>
        <w:spacing w:line="281" w:lineRule="auto"/>
        <w:ind w:left="675" w:right="1021"/>
        <w:jc w:val="both"/>
        <w:rPr>
          <w:sz w:val="21"/>
          <w:szCs w:val="21"/>
        </w:rPr>
      </w:pPr>
    </w:p>
    <w:p w14:paraId="390A0EF1" w14:textId="77777777" w:rsidR="00EC41C7" w:rsidRDefault="00EC41C7" w:rsidP="008C6C67">
      <w:pPr>
        <w:spacing w:line="281" w:lineRule="auto"/>
        <w:ind w:left="675" w:right="1021"/>
        <w:jc w:val="both"/>
        <w:rPr>
          <w:sz w:val="21"/>
          <w:szCs w:val="21"/>
        </w:rPr>
      </w:pPr>
    </w:p>
    <w:p w14:paraId="66E1B179" w14:textId="77777777" w:rsidR="00EC41C7" w:rsidRDefault="00EC41C7" w:rsidP="008C6C67">
      <w:pPr>
        <w:spacing w:line="281" w:lineRule="auto"/>
        <w:ind w:left="675" w:right="1021"/>
        <w:jc w:val="both"/>
        <w:rPr>
          <w:sz w:val="21"/>
          <w:szCs w:val="21"/>
        </w:rPr>
      </w:pPr>
    </w:p>
    <w:p w14:paraId="08863E22" w14:textId="77777777" w:rsidR="00EC41C7" w:rsidRDefault="00EC41C7" w:rsidP="008C6C67">
      <w:pPr>
        <w:spacing w:line="281" w:lineRule="auto"/>
        <w:ind w:left="675" w:right="1021"/>
        <w:jc w:val="both"/>
        <w:rPr>
          <w:sz w:val="21"/>
          <w:szCs w:val="21"/>
        </w:rPr>
      </w:pPr>
    </w:p>
    <w:p w14:paraId="24597F09" w14:textId="77777777" w:rsidR="00EC41C7" w:rsidRDefault="00EC41C7" w:rsidP="008C6C67">
      <w:pPr>
        <w:spacing w:line="281" w:lineRule="auto"/>
        <w:ind w:left="675" w:right="1021"/>
        <w:jc w:val="both"/>
        <w:rPr>
          <w:sz w:val="21"/>
          <w:szCs w:val="21"/>
        </w:rPr>
      </w:pPr>
    </w:p>
    <w:p w14:paraId="63C5BC0A" w14:textId="77777777" w:rsidR="00EC41C7" w:rsidRDefault="00EC41C7" w:rsidP="008C6C67">
      <w:pPr>
        <w:spacing w:line="281" w:lineRule="auto"/>
        <w:ind w:left="675" w:right="1021"/>
        <w:jc w:val="both"/>
        <w:rPr>
          <w:sz w:val="21"/>
          <w:szCs w:val="21"/>
        </w:rPr>
      </w:pPr>
    </w:p>
    <w:p w14:paraId="287ACEE7" w14:textId="77777777" w:rsidR="00EC41C7" w:rsidRDefault="00EC41C7" w:rsidP="008C6C67">
      <w:pPr>
        <w:spacing w:line="281" w:lineRule="auto"/>
        <w:ind w:left="675" w:right="1021"/>
        <w:jc w:val="both"/>
        <w:rPr>
          <w:sz w:val="21"/>
          <w:szCs w:val="21"/>
        </w:rPr>
      </w:pPr>
    </w:p>
    <w:p w14:paraId="2B3DA108" w14:textId="77777777" w:rsidR="00EC41C7" w:rsidRDefault="00EC41C7" w:rsidP="008C6C67">
      <w:pPr>
        <w:spacing w:line="281" w:lineRule="auto"/>
        <w:ind w:left="675" w:right="1021"/>
        <w:jc w:val="both"/>
        <w:rPr>
          <w:sz w:val="21"/>
          <w:szCs w:val="21"/>
        </w:rPr>
      </w:pPr>
    </w:p>
    <w:p w14:paraId="12C2EA4F" w14:textId="77777777" w:rsidR="00EC41C7" w:rsidRDefault="00EC41C7" w:rsidP="008C6C67">
      <w:pPr>
        <w:spacing w:line="281" w:lineRule="auto"/>
        <w:ind w:left="675" w:right="1021"/>
        <w:jc w:val="both"/>
        <w:rPr>
          <w:sz w:val="21"/>
          <w:szCs w:val="21"/>
        </w:rPr>
      </w:pPr>
    </w:p>
    <w:p w14:paraId="51845227" w14:textId="77777777" w:rsidR="00EC41C7" w:rsidRDefault="00EC41C7" w:rsidP="008C6C67">
      <w:pPr>
        <w:spacing w:line="281" w:lineRule="auto"/>
        <w:ind w:left="675" w:right="1021"/>
        <w:jc w:val="both"/>
        <w:rPr>
          <w:sz w:val="21"/>
          <w:szCs w:val="21"/>
        </w:rPr>
      </w:pPr>
    </w:p>
    <w:p w14:paraId="1997C909" w14:textId="77777777" w:rsidR="00EC41C7" w:rsidRDefault="00EC41C7" w:rsidP="008C6C67">
      <w:pPr>
        <w:spacing w:line="281" w:lineRule="auto"/>
        <w:ind w:left="675" w:right="1021"/>
        <w:jc w:val="both"/>
        <w:rPr>
          <w:sz w:val="21"/>
          <w:szCs w:val="21"/>
        </w:rPr>
      </w:pPr>
    </w:p>
    <w:p w14:paraId="25300BF4" w14:textId="77777777" w:rsidR="00EC41C7" w:rsidRDefault="00EC41C7" w:rsidP="008C6C67">
      <w:pPr>
        <w:spacing w:line="281" w:lineRule="auto"/>
        <w:ind w:left="675" w:right="1021"/>
        <w:jc w:val="both"/>
        <w:rPr>
          <w:sz w:val="21"/>
          <w:szCs w:val="21"/>
        </w:rPr>
      </w:pPr>
    </w:p>
    <w:p w14:paraId="31616876" w14:textId="77777777" w:rsidR="00EC41C7" w:rsidRDefault="00EC41C7" w:rsidP="008C6C67">
      <w:pPr>
        <w:spacing w:line="281" w:lineRule="auto"/>
        <w:ind w:left="675" w:right="1021"/>
        <w:jc w:val="both"/>
        <w:rPr>
          <w:sz w:val="21"/>
          <w:szCs w:val="21"/>
        </w:rPr>
      </w:pPr>
    </w:p>
    <w:p w14:paraId="4233DE23" w14:textId="77777777" w:rsidR="00EC41C7" w:rsidRDefault="00EC41C7" w:rsidP="008C6C67">
      <w:pPr>
        <w:spacing w:line="281" w:lineRule="auto"/>
        <w:ind w:left="675" w:right="1021"/>
        <w:jc w:val="both"/>
        <w:rPr>
          <w:sz w:val="21"/>
          <w:szCs w:val="21"/>
        </w:rPr>
      </w:pPr>
    </w:p>
    <w:p w14:paraId="06F2B597" w14:textId="77777777" w:rsidR="00EC41C7" w:rsidRDefault="00EC41C7" w:rsidP="008C6C67">
      <w:pPr>
        <w:spacing w:line="281" w:lineRule="auto"/>
        <w:ind w:left="675" w:right="1021"/>
        <w:jc w:val="both"/>
        <w:rPr>
          <w:sz w:val="21"/>
          <w:szCs w:val="21"/>
        </w:rPr>
      </w:pPr>
    </w:p>
    <w:p w14:paraId="6375DC9C" w14:textId="77777777" w:rsidR="00EC41C7" w:rsidRDefault="00EC41C7" w:rsidP="008C6C67">
      <w:pPr>
        <w:spacing w:line="281" w:lineRule="auto"/>
        <w:ind w:left="675" w:right="1021"/>
        <w:jc w:val="both"/>
        <w:rPr>
          <w:sz w:val="21"/>
          <w:szCs w:val="21"/>
        </w:rPr>
      </w:pPr>
    </w:p>
    <w:p w14:paraId="1BAC69C9" w14:textId="77777777" w:rsidR="00EC41C7" w:rsidRPr="00243481" w:rsidRDefault="00EC41C7" w:rsidP="008C6C67">
      <w:pPr>
        <w:spacing w:line="281" w:lineRule="auto"/>
        <w:ind w:left="675" w:right="1021"/>
        <w:jc w:val="both"/>
        <w:rPr>
          <w:sz w:val="21"/>
          <w:szCs w:val="21"/>
        </w:rPr>
      </w:pPr>
    </w:p>
    <w:p w14:paraId="4928D0AA" w14:textId="77777777" w:rsidR="008C6C67" w:rsidRDefault="008C6C67" w:rsidP="008C6C67">
      <w:pPr>
        <w:spacing w:line="281" w:lineRule="auto"/>
        <w:ind w:left="675" w:right="1021"/>
        <w:jc w:val="both"/>
      </w:pPr>
    </w:p>
    <w:p w14:paraId="07B421A1" w14:textId="4A7AA6BF" w:rsidR="00E803DF" w:rsidRPr="00E6215C" w:rsidRDefault="00E803DF" w:rsidP="007A4D39">
      <w:pPr>
        <w:pStyle w:val="Caption"/>
        <w:keepNext/>
        <w:spacing w:after="0"/>
        <w:ind w:left="675"/>
        <w:jc w:val="both"/>
        <w:rPr>
          <w:color w:val="000000" w:themeColor="text1"/>
        </w:rPr>
      </w:pPr>
      <w:bookmarkStart w:id="193" w:name="_Toc225522930"/>
      <w:r w:rsidRPr="00E6215C">
        <w:rPr>
          <w:color w:val="000000" w:themeColor="text1"/>
        </w:rPr>
        <w:lastRenderedPageBreak/>
        <w:t xml:space="preserve">Tablica </w:t>
      </w:r>
      <w:r w:rsidRPr="00E6215C">
        <w:rPr>
          <w:color w:val="000000" w:themeColor="text1"/>
        </w:rPr>
        <w:fldChar w:fldCharType="begin"/>
      </w:r>
      <w:r w:rsidRPr="00E6215C">
        <w:rPr>
          <w:color w:val="000000" w:themeColor="text1"/>
        </w:rPr>
        <w:instrText xml:space="preserve"> SEQ Tablica \* ARABIC </w:instrText>
      </w:r>
      <w:r w:rsidRPr="00E6215C">
        <w:rPr>
          <w:color w:val="000000" w:themeColor="text1"/>
        </w:rPr>
        <w:fldChar w:fldCharType="separate"/>
      </w:r>
      <w:r w:rsidR="00C015CC">
        <w:rPr>
          <w:noProof/>
          <w:color w:val="000000" w:themeColor="text1"/>
        </w:rPr>
        <w:t>22</w:t>
      </w:r>
      <w:r w:rsidRPr="00E6215C">
        <w:rPr>
          <w:color w:val="000000" w:themeColor="text1"/>
        </w:rPr>
        <w:fldChar w:fldCharType="end"/>
      </w:r>
      <w:r w:rsidRPr="00E6215C">
        <w:rPr>
          <w:color w:val="000000" w:themeColor="text1"/>
        </w:rPr>
        <w:t>: Osnovna obilježja projekta „</w:t>
      </w:r>
      <w:r w:rsidR="007A4D39" w:rsidRPr="00E6215C">
        <w:rPr>
          <w:color w:val="000000" w:themeColor="text1"/>
        </w:rPr>
        <w:t>I</w:t>
      </w:r>
      <w:r w:rsidRPr="00E6215C">
        <w:rPr>
          <w:color w:val="000000" w:themeColor="text1"/>
        </w:rPr>
        <w:t>nterpretacijski centar na otvorenom“</w:t>
      </w:r>
      <w:bookmarkEnd w:id="193"/>
    </w:p>
    <w:tbl>
      <w:tblPr>
        <w:tblW w:w="7360" w:type="dxa"/>
        <w:tblInd w:w="607" w:type="dxa"/>
        <w:tblLook w:val="04A0" w:firstRow="1" w:lastRow="0" w:firstColumn="1" w:lastColumn="0" w:noHBand="0" w:noVBand="1"/>
      </w:tblPr>
      <w:tblGrid>
        <w:gridCol w:w="1660"/>
        <w:gridCol w:w="5700"/>
      </w:tblGrid>
      <w:tr w:rsidR="008C6C67" w:rsidRPr="00533201" w14:paraId="795A87A1" w14:textId="77777777" w:rsidTr="00853A28">
        <w:trPr>
          <w:trHeight w:val="300"/>
        </w:trPr>
        <w:tc>
          <w:tcPr>
            <w:tcW w:w="1660"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05EBA96C" w14:textId="77777777" w:rsidR="008C6C67" w:rsidRPr="00533201" w:rsidRDefault="008C6C67" w:rsidP="00853A28">
            <w:pPr>
              <w:widowControl/>
              <w:autoSpaceDE/>
              <w:autoSpaceDN/>
              <w:jc w:val="center"/>
              <w:rPr>
                <w:rFonts w:eastAsia="Times New Roman"/>
                <w:b/>
                <w:bCs/>
                <w:color w:val="000000"/>
                <w:lang w:eastAsia="hr-HR"/>
              </w:rPr>
            </w:pPr>
            <w:r w:rsidRPr="00533201">
              <w:rPr>
                <w:rFonts w:eastAsia="Times New Roman"/>
                <w:b/>
                <w:bCs/>
                <w:color w:val="000000"/>
                <w:lang w:eastAsia="hr-HR"/>
              </w:rPr>
              <w:t>Element</w:t>
            </w:r>
          </w:p>
        </w:tc>
        <w:tc>
          <w:tcPr>
            <w:tcW w:w="5700" w:type="dxa"/>
            <w:tcBorders>
              <w:top w:val="single" w:sz="4" w:space="0" w:color="auto"/>
              <w:left w:val="nil"/>
              <w:bottom w:val="single" w:sz="4" w:space="0" w:color="auto"/>
              <w:right w:val="single" w:sz="4" w:space="0" w:color="auto"/>
            </w:tcBorders>
            <w:shd w:val="clear" w:color="000000" w:fill="548235"/>
            <w:vAlign w:val="center"/>
            <w:hideMark/>
          </w:tcPr>
          <w:p w14:paraId="3CCF5772" w14:textId="77777777" w:rsidR="008C6C67" w:rsidRPr="00533201" w:rsidRDefault="008C6C67" w:rsidP="00853A28">
            <w:pPr>
              <w:widowControl/>
              <w:autoSpaceDE/>
              <w:autoSpaceDN/>
              <w:jc w:val="center"/>
              <w:rPr>
                <w:rFonts w:eastAsia="Times New Roman"/>
                <w:b/>
                <w:bCs/>
                <w:color w:val="000000"/>
                <w:lang w:eastAsia="hr-HR"/>
              </w:rPr>
            </w:pPr>
            <w:r w:rsidRPr="00533201">
              <w:rPr>
                <w:rFonts w:eastAsia="Times New Roman"/>
                <w:b/>
                <w:bCs/>
                <w:color w:val="000000"/>
                <w:lang w:eastAsia="hr-HR"/>
              </w:rPr>
              <w:t>Opis</w:t>
            </w:r>
          </w:p>
        </w:tc>
      </w:tr>
      <w:tr w:rsidR="008C6C67" w:rsidRPr="00533201" w14:paraId="7D1B9FA4" w14:textId="77777777" w:rsidTr="00853A28">
        <w:trPr>
          <w:trHeight w:val="300"/>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211215D0" w14:textId="77777777" w:rsidR="008C6C67" w:rsidRPr="00533201" w:rsidRDefault="008C6C67" w:rsidP="00853A28">
            <w:pPr>
              <w:widowControl/>
              <w:autoSpaceDE/>
              <w:autoSpaceDN/>
              <w:rPr>
                <w:rFonts w:eastAsia="Times New Roman"/>
                <w:b/>
                <w:bCs/>
                <w:color w:val="000000"/>
                <w:sz w:val="20"/>
                <w:szCs w:val="20"/>
                <w:lang w:eastAsia="hr-HR"/>
              </w:rPr>
            </w:pPr>
            <w:r w:rsidRPr="00533201">
              <w:rPr>
                <w:rFonts w:eastAsia="Times New Roman"/>
                <w:b/>
                <w:bCs/>
                <w:color w:val="000000"/>
                <w:sz w:val="20"/>
                <w:szCs w:val="20"/>
                <w:lang w:eastAsia="hr-HR"/>
              </w:rPr>
              <w:t>Naziv projekta</w:t>
            </w:r>
          </w:p>
        </w:tc>
        <w:tc>
          <w:tcPr>
            <w:tcW w:w="5700" w:type="dxa"/>
            <w:tcBorders>
              <w:top w:val="nil"/>
              <w:left w:val="nil"/>
              <w:bottom w:val="single" w:sz="4" w:space="0" w:color="auto"/>
              <w:right w:val="single" w:sz="4" w:space="0" w:color="auto"/>
            </w:tcBorders>
            <w:shd w:val="clear" w:color="000000" w:fill="E2EFDA"/>
            <w:vAlign w:val="center"/>
            <w:hideMark/>
          </w:tcPr>
          <w:p w14:paraId="4DDB9CCF" w14:textId="1F0D3F29" w:rsidR="008C6C67" w:rsidRPr="00533201" w:rsidRDefault="007A4D39" w:rsidP="00853A28">
            <w:pPr>
              <w:widowControl/>
              <w:autoSpaceDE/>
              <w:autoSpaceDN/>
              <w:rPr>
                <w:rFonts w:eastAsia="Times New Roman"/>
                <w:color w:val="000000"/>
                <w:sz w:val="19"/>
                <w:szCs w:val="19"/>
                <w:lang w:eastAsia="hr-HR"/>
              </w:rPr>
            </w:pPr>
            <w:r>
              <w:rPr>
                <w:rFonts w:eastAsia="Times New Roman"/>
                <w:color w:val="000000"/>
                <w:sz w:val="19"/>
                <w:szCs w:val="19"/>
                <w:lang w:eastAsia="hr-HR"/>
              </w:rPr>
              <w:t>I</w:t>
            </w:r>
            <w:r w:rsidR="008C6C67" w:rsidRPr="00533201">
              <w:rPr>
                <w:rFonts w:eastAsia="Times New Roman"/>
                <w:color w:val="000000"/>
                <w:sz w:val="19"/>
                <w:szCs w:val="19"/>
                <w:lang w:eastAsia="hr-HR"/>
              </w:rPr>
              <w:t>nterpretacijski centar na otvorenom</w:t>
            </w:r>
          </w:p>
        </w:tc>
      </w:tr>
      <w:tr w:rsidR="008C6C67" w:rsidRPr="00533201" w14:paraId="6891CA6D" w14:textId="77777777" w:rsidTr="00853A28">
        <w:trPr>
          <w:trHeight w:val="510"/>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27C84CBE" w14:textId="77777777" w:rsidR="008C6C67" w:rsidRPr="00533201" w:rsidRDefault="008C6C67" w:rsidP="00853A28">
            <w:pPr>
              <w:widowControl/>
              <w:autoSpaceDE/>
              <w:autoSpaceDN/>
              <w:rPr>
                <w:rFonts w:eastAsia="Times New Roman"/>
                <w:b/>
                <w:bCs/>
                <w:color w:val="000000"/>
                <w:sz w:val="20"/>
                <w:szCs w:val="20"/>
                <w:lang w:eastAsia="hr-HR"/>
              </w:rPr>
            </w:pPr>
            <w:r w:rsidRPr="00533201">
              <w:rPr>
                <w:rFonts w:eastAsia="Times New Roman"/>
                <w:b/>
                <w:bCs/>
                <w:color w:val="000000"/>
                <w:sz w:val="20"/>
                <w:szCs w:val="20"/>
                <w:lang w:eastAsia="hr-HR"/>
              </w:rPr>
              <w:t>Lokacija</w:t>
            </w:r>
          </w:p>
        </w:tc>
        <w:tc>
          <w:tcPr>
            <w:tcW w:w="5700" w:type="dxa"/>
            <w:tcBorders>
              <w:top w:val="nil"/>
              <w:left w:val="nil"/>
              <w:bottom w:val="single" w:sz="4" w:space="0" w:color="auto"/>
              <w:right w:val="single" w:sz="4" w:space="0" w:color="auto"/>
            </w:tcBorders>
            <w:shd w:val="clear" w:color="000000" w:fill="E2EFDA"/>
            <w:vAlign w:val="center"/>
            <w:hideMark/>
          </w:tcPr>
          <w:p w14:paraId="4A34D9BB" w14:textId="77777777" w:rsidR="008C6C67" w:rsidRPr="00533201" w:rsidRDefault="008C6C67" w:rsidP="00853A28">
            <w:pPr>
              <w:widowControl/>
              <w:autoSpaceDE/>
              <w:autoSpaceDN/>
              <w:rPr>
                <w:rFonts w:eastAsia="Times New Roman"/>
                <w:color w:val="000000"/>
                <w:sz w:val="19"/>
                <w:szCs w:val="19"/>
                <w:lang w:eastAsia="hr-HR"/>
              </w:rPr>
            </w:pPr>
            <w:r w:rsidRPr="00533201">
              <w:rPr>
                <w:rFonts w:eastAsia="Times New Roman"/>
                <w:color w:val="000000"/>
                <w:sz w:val="19"/>
                <w:szCs w:val="19"/>
                <w:lang w:eastAsia="hr-HR"/>
              </w:rPr>
              <w:t>k.č.br. 372, k.o. Torčec; središnji zeleni koridor uz Ulicu braće Radića i potok Gliboki</w:t>
            </w:r>
          </w:p>
        </w:tc>
      </w:tr>
      <w:tr w:rsidR="008C6C67" w:rsidRPr="00533201" w14:paraId="3698FE11" w14:textId="77777777" w:rsidTr="00853A28">
        <w:trPr>
          <w:trHeight w:val="300"/>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3C0F9C3A" w14:textId="77777777" w:rsidR="008C6C67" w:rsidRPr="00533201" w:rsidRDefault="008C6C67" w:rsidP="00853A28">
            <w:pPr>
              <w:widowControl/>
              <w:autoSpaceDE/>
              <w:autoSpaceDN/>
              <w:rPr>
                <w:rFonts w:eastAsia="Times New Roman"/>
                <w:b/>
                <w:bCs/>
                <w:color w:val="000000"/>
                <w:sz w:val="20"/>
                <w:szCs w:val="20"/>
                <w:lang w:eastAsia="hr-HR"/>
              </w:rPr>
            </w:pPr>
            <w:r w:rsidRPr="00533201">
              <w:rPr>
                <w:rFonts w:eastAsia="Times New Roman"/>
                <w:b/>
                <w:bCs/>
                <w:color w:val="000000"/>
                <w:sz w:val="20"/>
                <w:szCs w:val="20"/>
                <w:lang w:eastAsia="hr-HR"/>
              </w:rPr>
              <w:t>Površina obuhvata</w:t>
            </w:r>
          </w:p>
        </w:tc>
        <w:tc>
          <w:tcPr>
            <w:tcW w:w="5700" w:type="dxa"/>
            <w:tcBorders>
              <w:top w:val="nil"/>
              <w:left w:val="nil"/>
              <w:bottom w:val="single" w:sz="4" w:space="0" w:color="auto"/>
              <w:right w:val="single" w:sz="4" w:space="0" w:color="auto"/>
            </w:tcBorders>
            <w:shd w:val="clear" w:color="000000" w:fill="E2EFDA"/>
            <w:vAlign w:val="center"/>
            <w:hideMark/>
          </w:tcPr>
          <w:p w14:paraId="3DE934BD" w14:textId="77777777" w:rsidR="008C6C67" w:rsidRPr="00533201" w:rsidRDefault="008C6C67" w:rsidP="00853A28">
            <w:pPr>
              <w:widowControl/>
              <w:autoSpaceDE/>
              <w:autoSpaceDN/>
              <w:rPr>
                <w:rFonts w:eastAsia="Times New Roman"/>
                <w:color w:val="000000"/>
                <w:sz w:val="19"/>
                <w:szCs w:val="19"/>
                <w:lang w:eastAsia="hr-HR"/>
              </w:rPr>
            </w:pPr>
            <w:r w:rsidRPr="00533201">
              <w:rPr>
                <w:rFonts w:eastAsia="Times New Roman"/>
                <w:color w:val="000000"/>
                <w:sz w:val="19"/>
                <w:szCs w:val="19"/>
                <w:lang w:eastAsia="hr-HR"/>
              </w:rPr>
              <w:t>903 m²</w:t>
            </w:r>
          </w:p>
        </w:tc>
      </w:tr>
      <w:tr w:rsidR="008C6C67" w:rsidRPr="00533201" w14:paraId="6A397C38" w14:textId="77777777" w:rsidTr="00853A28">
        <w:trPr>
          <w:trHeight w:val="510"/>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2657AFFD" w14:textId="77777777" w:rsidR="008C6C67" w:rsidRPr="00533201" w:rsidRDefault="008C6C67" w:rsidP="00853A28">
            <w:pPr>
              <w:widowControl/>
              <w:autoSpaceDE/>
              <w:autoSpaceDN/>
              <w:rPr>
                <w:rFonts w:eastAsia="Times New Roman"/>
                <w:b/>
                <w:bCs/>
                <w:color w:val="000000"/>
                <w:sz w:val="20"/>
                <w:szCs w:val="20"/>
                <w:lang w:eastAsia="hr-HR"/>
              </w:rPr>
            </w:pPr>
            <w:r w:rsidRPr="00533201">
              <w:rPr>
                <w:rFonts w:eastAsia="Times New Roman"/>
                <w:b/>
                <w:bCs/>
                <w:color w:val="000000"/>
                <w:sz w:val="20"/>
                <w:szCs w:val="20"/>
                <w:lang w:eastAsia="hr-HR"/>
              </w:rPr>
              <w:t>Postojeće stanje</w:t>
            </w:r>
          </w:p>
        </w:tc>
        <w:tc>
          <w:tcPr>
            <w:tcW w:w="5700" w:type="dxa"/>
            <w:tcBorders>
              <w:top w:val="nil"/>
              <w:left w:val="nil"/>
              <w:bottom w:val="single" w:sz="4" w:space="0" w:color="auto"/>
              <w:right w:val="single" w:sz="4" w:space="0" w:color="auto"/>
            </w:tcBorders>
            <w:shd w:val="clear" w:color="000000" w:fill="E2EFDA"/>
            <w:vAlign w:val="center"/>
            <w:hideMark/>
          </w:tcPr>
          <w:p w14:paraId="0D074046" w14:textId="77777777" w:rsidR="008C6C67" w:rsidRPr="00533201" w:rsidRDefault="008C6C67" w:rsidP="00853A28">
            <w:pPr>
              <w:widowControl/>
              <w:autoSpaceDE/>
              <w:autoSpaceDN/>
              <w:rPr>
                <w:rFonts w:eastAsia="Times New Roman"/>
                <w:color w:val="000000"/>
                <w:sz w:val="19"/>
                <w:szCs w:val="19"/>
                <w:lang w:eastAsia="hr-HR"/>
              </w:rPr>
            </w:pPr>
            <w:r w:rsidRPr="00533201">
              <w:rPr>
                <w:rFonts w:eastAsia="Times New Roman"/>
                <w:color w:val="000000"/>
                <w:sz w:val="19"/>
                <w:szCs w:val="19"/>
                <w:lang w:eastAsia="hr-HR"/>
              </w:rPr>
              <w:t>Neizgrađena travnata površina bez značajnih krajobraznih i građevinskih elemenata; neposredno uz povijesni mlin</w:t>
            </w:r>
          </w:p>
        </w:tc>
      </w:tr>
      <w:tr w:rsidR="008C6C67" w:rsidRPr="00533201" w14:paraId="2ABCFEC0" w14:textId="77777777" w:rsidTr="00853A28">
        <w:trPr>
          <w:trHeight w:val="660"/>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3A5F526D" w14:textId="77777777" w:rsidR="008C6C67" w:rsidRPr="00533201" w:rsidRDefault="008C6C67" w:rsidP="00853A28">
            <w:pPr>
              <w:widowControl/>
              <w:autoSpaceDE/>
              <w:autoSpaceDN/>
              <w:rPr>
                <w:rFonts w:eastAsia="Times New Roman"/>
                <w:b/>
                <w:bCs/>
                <w:color w:val="000000"/>
                <w:sz w:val="20"/>
                <w:szCs w:val="20"/>
                <w:lang w:eastAsia="hr-HR"/>
              </w:rPr>
            </w:pPr>
            <w:r w:rsidRPr="00533201">
              <w:rPr>
                <w:rFonts w:eastAsia="Times New Roman"/>
                <w:b/>
                <w:bCs/>
                <w:color w:val="000000"/>
                <w:sz w:val="20"/>
                <w:szCs w:val="20"/>
                <w:lang w:eastAsia="hr-HR"/>
              </w:rPr>
              <w:t>Glavna ideja</w:t>
            </w:r>
          </w:p>
        </w:tc>
        <w:tc>
          <w:tcPr>
            <w:tcW w:w="5700" w:type="dxa"/>
            <w:tcBorders>
              <w:top w:val="nil"/>
              <w:left w:val="nil"/>
              <w:bottom w:val="single" w:sz="4" w:space="0" w:color="auto"/>
              <w:right w:val="single" w:sz="4" w:space="0" w:color="auto"/>
            </w:tcBorders>
            <w:shd w:val="clear" w:color="000000" w:fill="E2EFDA"/>
            <w:vAlign w:val="center"/>
            <w:hideMark/>
          </w:tcPr>
          <w:p w14:paraId="75E9F084" w14:textId="77777777" w:rsidR="008C6C67" w:rsidRPr="00533201" w:rsidRDefault="008C6C67" w:rsidP="00853A28">
            <w:pPr>
              <w:widowControl/>
              <w:autoSpaceDE/>
              <w:autoSpaceDN/>
              <w:rPr>
                <w:rFonts w:eastAsia="Times New Roman"/>
                <w:color w:val="000000"/>
                <w:sz w:val="19"/>
                <w:szCs w:val="19"/>
                <w:lang w:eastAsia="hr-HR"/>
              </w:rPr>
            </w:pPr>
            <w:r w:rsidRPr="00533201">
              <w:rPr>
                <w:rFonts w:eastAsia="Times New Roman"/>
                <w:color w:val="000000"/>
                <w:sz w:val="19"/>
                <w:szCs w:val="19"/>
                <w:lang w:eastAsia="hr-HR"/>
              </w:rPr>
              <w:t>Stvaranje edukativno-rekreacijskog prostora kroz suvremenu interpretaciju tradicijskih koševa i aktivaciju baštine starog mlina</w:t>
            </w:r>
          </w:p>
        </w:tc>
      </w:tr>
      <w:tr w:rsidR="008C6C67" w:rsidRPr="00533201" w14:paraId="4737501E" w14:textId="77777777" w:rsidTr="00853A28">
        <w:trPr>
          <w:trHeight w:val="1020"/>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2F85DCE6" w14:textId="77777777" w:rsidR="008C6C67" w:rsidRPr="00533201" w:rsidRDefault="008C6C67" w:rsidP="00853A28">
            <w:pPr>
              <w:widowControl/>
              <w:autoSpaceDE/>
              <w:autoSpaceDN/>
              <w:rPr>
                <w:rFonts w:eastAsia="Times New Roman"/>
                <w:b/>
                <w:bCs/>
                <w:color w:val="000000"/>
                <w:sz w:val="20"/>
                <w:szCs w:val="20"/>
                <w:lang w:eastAsia="hr-HR"/>
              </w:rPr>
            </w:pPr>
            <w:r w:rsidRPr="00533201">
              <w:rPr>
                <w:rFonts w:eastAsia="Times New Roman"/>
                <w:b/>
                <w:bCs/>
                <w:color w:val="000000"/>
                <w:sz w:val="20"/>
                <w:szCs w:val="20"/>
                <w:lang w:eastAsia="hr-HR"/>
              </w:rPr>
              <w:t>Ključni sadržaji</w:t>
            </w:r>
          </w:p>
        </w:tc>
        <w:tc>
          <w:tcPr>
            <w:tcW w:w="5700" w:type="dxa"/>
            <w:tcBorders>
              <w:top w:val="nil"/>
              <w:left w:val="nil"/>
              <w:bottom w:val="single" w:sz="4" w:space="0" w:color="auto"/>
              <w:right w:val="single" w:sz="4" w:space="0" w:color="auto"/>
            </w:tcBorders>
            <w:shd w:val="clear" w:color="000000" w:fill="E2EFDA"/>
            <w:vAlign w:val="center"/>
            <w:hideMark/>
          </w:tcPr>
          <w:p w14:paraId="3D783288" w14:textId="77777777" w:rsidR="008C6C67" w:rsidRPr="00533201" w:rsidRDefault="008C6C67" w:rsidP="00853A28">
            <w:pPr>
              <w:widowControl/>
              <w:autoSpaceDE/>
              <w:autoSpaceDN/>
              <w:rPr>
                <w:rFonts w:eastAsia="Times New Roman"/>
                <w:color w:val="000000"/>
                <w:sz w:val="19"/>
                <w:szCs w:val="19"/>
                <w:lang w:eastAsia="hr-HR"/>
              </w:rPr>
            </w:pPr>
            <w:r w:rsidRPr="00533201">
              <w:rPr>
                <w:rFonts w:eastAsia="Times New Roman"/>
                <w:color w:val="000000"/>
                <w:sz w:val="19"/>
                <w:szCs w:val="19"/>
                <w:lang w:eastAsia="hr-HR"/>
              </w:rPr>
              <w:t>4 interpretacijska koša; 10 pametnih klupa; solarna meteorološka stanica; parking za bicikle; stanica za popravak bicikla; 409 podnih solarnih lampi; staze od propusnih materijala; 15 stabala i autohtona vegetacija</w:t>
            </w:r>
          </w:p>
        </w:tc>
      </w:tr>
      <w:tr w:rsidR="008C6C67" w:rsidRPr="00533201" w14:paraId="463814A7" w14:textId="77777777" w:rsidTr="00853A28">
        <w:trPr>
          <w:trHeight w:val="765"/>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30095808" w14:textId="77777777" w:rsidR="008C6C67" w:rsidRPr="00533201" w:rsidRDefault="008C6C67" w:rsidP="00853A28">
            <w:pPr>
              <w:widowControl/>
              <w:autoSpaceDE/>
              <w:autoSpaceDN/>
              <w:rPr>
                <w:rFonts w:eastAsia="Times New Roman"/>
                <w:b/>
                <w:bCs/>
                <w:color w:val="000000"/>
                <w:sz w:val="20"/>
                <w:szCs w:val="20"/>
                <w:lang w:eastAsia="hr-HR"/>
              </w:rPr>
            </w:pPr>
            <w:r w:rsidRPr="00533201">
              <w:rPr>
                <w:rFonts w:eastAsia="Times New Roman"/>
                <w:b/>
                <w:bCs/>
                <w:color w:val="000000"/>
                <w:sz w:val="20"/>
                <w:szCs w:val="20"/>
                <w:lang w:eastAsia="hr-HR"/>
              </w:rPr>
              <w:t>Ciljevi projekta</w:t>
            </w:r>
          </w:p>
        </w:tc>
        <w:tc>
          <w:tcPr>
            <w:tcW w:w="5700" w:type="dxa"/>
            <w:tcBorders>
              <w:top w:val="nil"/>
              <w:left w:val="nil"/>
              <w:bottom w:val="single" w:sz="4" w:space="0" w:color="auto"/>
              <w:right w:val="single" w:sz="4" w:space="0" w:color="auto"/>
            </w:tcBorders>
            <w:shd w:val="clear" w:color="000000" w:fill="E2EFDA"/>
            <w:vAlign w:val="center"/>
            <w:hideMark/>
          </w:tcPr>
          <w:p w14:paraId="7182E92B" w14:textId="77777777" w:rsidR="008C6C67" w:rsidRPr="00533201" w:rsidRDefault="008C6C67" w:rsidP="00853A28">
            <w:pPr>
              <w:widowControl/>
              <w:autoSpaceDE/>
              <w:autoSpaceDN/>
              <w:rPr>
                <w:rFonts w:eastAsia="Times New Roman"/>
                <w:color w:val="000000"/>
                <w:sz w:val="19"/>
                <w:szCs w:val="19"/>
                <w:lang w:eastAsia="hr-HR"/>
              </w:rPr>
            </w:pPr>
            <w:r w:rsidRPr="00533201">
              <w:rPr>
                <w:rFonts w:eastAsia="Times New Roman"/>
                <w:color w:val="000000"/>
                <w:sz w:val="19"/>
                <w:szCs w:val="19"/>
                <w:lang w:eastAsia="hr-HR"/>
              </w:rPr>
              <w:t>Unapređenje zelene infrastrukture; valorizacija baštine; stvaranje edukativnog prostora; povećanje klimatske otpornosti; poticanje održive mobilnosti</w:t>
            </w:r>
          </w:p>
        </w:tc>
      </w:tr>
      <w:tr w:rsidR="008C6C67" w:rsidRPr="00533201" w14:paraId="37EB43C6" w14:textId="77777777" w:rsidTr="00853A28">
        <w:trPr>
          <w:trHeight w:val="765"/>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707D1239" w14:textId="77777777" w:rsidR="008C6C67" w:rsidRPr="00533201" w:rsidRDefault="008C6C67" w:rsidP="00853A28">
            <w:pPr>
              <w:widowControl/>
              <w:autoSpaceDE/>
              <w:autoSpaceDN/>
              <w:rPr>
                <w:rFonts w:eastAsia="Times New Roman"/>
                <w:b/>
                <w:bCs/>
                <w:color w:val="000000"/>
                <w:sz w:val="20"/>
                <w:szCs w:val="20"/>
                <w:lang w:eastAsia="hr-HR"/>
              </w:rPr>
            </w:pPr>
            <w:r w:rsidRPr="00533201">
              <w:rPr>
                <w:rFonts w:eastAsia="Times New Roman"/>
                <w:b/>
                <w:bCs/>
                <w:color w:val="000000"/>
                <w:sz w:val="20"/>
                <w:szCs w:val="20"/>
                <w:lang w:eastAsia="hr-HR"/>
              </w:rPr>
              <w:t>Povezanost s ciljevima ZUO</w:t>
            </w:r>
          </w:p>
        </w:tc>
        <w:tc>
          <w:tcPr>
            <w:tcW w:w="5700" w:type="dxa"/>
            <w:tcBorders>
              <w:top w:val="nil"/>
              <w:left w:val="nil"/>
              <w:bottom w:val="single" w:sz="4" w:space="0" w:color="auto"/>
              <w:right w:val="single" w:sz="4" w:space="0" w:color="auto"/>
            </w:tcBorders>
            <w:shd w:val="clear" w:color="000000" w:fill="E2EFDA"/>
            <w:vAlign w:val="center"/>
            <w:hideMark/>
          </w:tcPr>
          <w:p w14:paraId="09310075" w14:textId="77777777" w:rsidR="008C6C67" w:rsidRPr="00533201" w:rsidRDefault="008C6C67" w:rsidP="00853A28">
            <w:pPr>
              <w:widowControl/>
              <w:autoSpaceDE/>
              <w:autoSpaceDN/>
              <w:rPr>
                <w:rFonts w:eastAsia="Times New Roman"/>
                <w:color w:val="000000"/>
                <w:sz w:val="19"/>
                <w:szCs w:val="19"/>
                <w:lang w:eastAsia="hr-HR"/>
              </w:rPr>
            </w:pPr>
            <w:r w:rsidRPr="00533201">
              <w:rPr>
                <w:rFonts w:eastAsia="Times New Roman"/>
                <w:color w:val="000000"/>
                <w:sz w:val="19"/>
                <w:szCs w:val="19"/>
                <w:lang w:eastAsia="hr-HR"/>
              </w:rPr>
              <w:t>Povećanje dostupnosti kvalitetnih zelenih površina; jačanje identiteta naselja; ublažavanje klimatskih promjena; razvoj rekreacijskih i edukativnih sadržaja</w:t>
            </w:r>
          </w:p>
        </w:tc>
      </w:tr>
      <w:tr w:rsidR="008C6C67" w:rsidRPr="00533201" w14:paraId="3F831497" w14:textId="77777777" w:rsidTr="00853A28">
        <w:trPr>
          <w:trHeight w:val="510"/>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5793D068" w14:textId="77777777" w:rsidR="008C6C67" w:rsidRPr="00533201" w:rsidRDefault="008C6C67" w:rsidP="00853A28">
            <w:pPr>
              <w:widowControl/>
              <w:autoSpaceDE/>
              <w:autoSpaceDN/>
              <w:rPr>
                <w:rFonts w:eastAsia="Times New Roman"/>
                <w:b/>
                <w:bCs/>
                <w:color w:val="000000"/>
                <w:sz w:val="20"/>
                <w:szCs w:val="20"/>
                <w:lang w:eastAsia="hr-HR"/>
              </w:rPr>
            </w:pPr>
            <w:r w:rsidRPr="00533201">
              <w:rPr>
                <w:rFonts w:eastAsia="Times New Roman"/>
                <w:b/>
                <w:bCs/>
                <w:color w:val="000000"/>
                <w:sz w:val="20"/>
                <w:szCs w:val="20"/>
                <w:lang w:eastAsia="hr-HR"/>
              </w:rPr>
              <w:t>Tipologija ZI</w:t>
            </w:r>
          </w:p>
        </w:tc>
        <w:tc>
          <w:tcPr>
            <w:tcW w:w="5700" w:type="dxa"/>
            <w:tcBorders>
              <w:top w:val="nil"/>
              <w:left w:val="nil"/>
              <w:bottom w:val="single" w:sz="4" w:space="0" w:color="auto"/>
              <w:right w:val="single" w:sz="4" w:space="0" w:color="auto"/>
            </w:tcBorders>
            <w:shd w:val="clear" w:color="000000" w:fill="E2EFDA"/>
            <w:vAlign w:val="center"/>
            <w:hideMark/>
          </w:tcPr>
          <w:p w14:paraId="5CAEF893" w14:textId="77777777" w:rsidR="008C6C67" w:rsidRPr="00533201" w:rsidRDefault="008C6C67" w:rsidP="00853A28">
            <w:pPr>
              <w:widowControl/>
              <w:autoSpaceDE/>
              <w:autoSpaceDN/>
              <w:rPr>
                <w:rFonts w:eastAsia="Times New Roman"/>
                <w:color w:val="000000"/>
                <w:sz w:val="19"/>
                <w:szCs w:val="19"/>
                <w:lang w:eastAsia="hr-HR"/>
              </w:rPr>
            </w:pPr>
            <w:r w:rsidRPr="00533201">
              <w:rPr>
                <w:rFonts w:eastAsia="Times New Roman"/>
                <w:color w:val="000000"/>
                <w:sz w:val="19"/>
                <w:szCs w:val="19"/>
                <w:lang w:eastAsia="hr-HR"/>
              </w:rPr>
              <w:t>Planski uređena zelena javna površina; dio linearnog zelenog koridora naselja</w:t>
            </w:r>
          </w:p>
        </w:tc>
      </w:tr>
      <w:tr w:rsidR="008C6C67" w:rsidRPr="00533201" w14:paraId="705CE3D1" w14:textId="77777777" w:rsidTr="00853A28">
        <w:trPr>
          <w:trHeight w:val="765"/>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22B9C1FE" w14:textId="77777777" w:rsidR="008C6C67" w:rsidRPr="00533201" w:rsidRDefault="008C6C67" w:rsidP="00853A28">
            <w:pPr>
              <w:widowControl/>
              <w:autoSpaceDE/>
              <w:autoSpaceDN/>
              <w:rPr>
                <w:rFonts w:eastAsia="Times New Roman"/>
                <w:b/>
                <w:bCs/>
                <w:color w:val="000000"/>
                <w:sz w:val="20"/>
                <w:szCs w:val="20"/>
                <w:lang w:eastAsia="hr-HR"/>
              </w:rPr>
            </w:pPr>
            <w:r w:rsidRPr="00533201">
              <w:rPr>
                <w:rFonts w:eastAsia="Times New Roman"/>
                <w:b/>
                <w:bCs/>
                <w:color w:val="000000"/>
                <w:sz w:val="20"/>
                <w:szCs w:val="20"/>
                <w:lang w:eastAsia="hr-HR"/>
              </w:rPr>
              <w:t>Ekol. i društvene koristi</w:t>
            </w:r>
          </w:p>
        </w:tc>
        <w:tc>
          <w:tcPr>
            <w:tcW w:w="5700" w:type="dxa"/>
            <w:tcBorders>
              <w:top w:val="nil"/>
              <w:left w:val="nil"/>
              <w:bottom w:val="single" w:sz="4" w:space="0" w:color="auto"/>
              <w:right w:val="single" w:sz="4" w:space="0" w:color="auto"/>
            </w:tcBorders>
            <w:shd w:val="clear" w:color="000000" w:fill="E2EFDA"/>
            <w:vAlign w:val="center"/>
            <w:hideMark/>
          </w:tcPr>
          <w:p w14:paraId="4B53FEA5" w14:textId="77777777" w:rsidR="008C6C67" w:rsidRPr="00533201" w:rsidRDefault="008C6C67" w:rsidP="00853A28">
            <w:pPr>
              <w:widowControl/>
              <w:autoSpaceDE/>
              <w:autoSpaceDN/>
              <w:rPr>
                <w:rFonts w:eastAsia="Times New Roman"/>
                <w:color w:val="000000"/>
                <w:sz w:val="19"/>
                <w:szCs w:val="19"/>
                <w:lang w:eastAsia="hr-HR"/>
              </w:rPr>
            </w:pPr>
            <w:r w:rsidRPr="00533201">
              <w:rPr>
                <w:rFonts w:eastAsia="Times New Roman"/>
                <w:color w:val="000000"/>
                <w:sz w:val="19"/>
                <w:szCs w:val="19"/>
                <w:lang w:eastAsia="hr-HR"/>
              </w:rPr>
              <w:t>Poboljšanje biološke raznolikosti; zasjenjeni ambijenti; smanjenje toplinskog otoka; povećanje boravka na otvorenom; aktivacija povijesnog mlina</w:t>
            </w:r>
          </w:p>
        </w:tc>
      </w:tr>
      <w:tr w:rsidR="008C6C67" w:rsidRPr="00533201" w14:paraId="2BEBB7AE" w14:textId="77777777" w:rsidTr="00853A28">
        <w:trPr>
          <w:trHeight w:val="765"/>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369CCE00" w14:textId="77777777" w:rsidR="008C6C67" w:rsidRPr="00533201" w:rsidRDefault="008C6C67" w:rsidP="00853A28">
            <w:pPr>
              <w:widowControl/>
              <w:autoSpaceDE/>
              <w:autoSpaceDN/>
              <w:rPr>
                <w:rFonts w:eastAsia="Times New Roman"/>
                <w:b/>
                <w:bCs/>
                <w:color w:val="000000"/>
                <w:sz w:val="20"/>
                <w:szCs w:val="20"/>
                <w:lang w:eastAsia="hr-HR"/>
              </w:rPr>
            </w:pPr>
            <w:r w:rsidRPr="00533201">
              <w:rPr>
                <w:rFonts w:eastAsia="Times New Roman"/>
                <w:b/>
                <w:bCs/>
                <w:color w:val="000000"/>
                <w:sz w:val="20"/>
                <w:szCs w:val="20"/>
                <w:lang w:eastAsia="hr-HR"/>
              </w:rPr>
              <w:t>Pokazatelji za praćenje</w:t>
            </w:r>
          </w:p>
        </w:tc>
        <w:tc>
          <w:tcPr>
            <w:tcW w:w="5700" w:type="dxa"/>
            <w:tcBorders>
              <w:top w:val="nil"/>
              <w:left w:val="nil"/>
              <w:bottom w:val="single" w:sz="4" w:space="0" w:color="auto"/>
              <w:right w:val="single" w:sz="4" w:space="0" w:color="auto"/>
            </w:tcBorders>
            <w:shd w:val="clear" w:color="000000" w:fill="E2EFDA"/>
            <w:vAlign w:val="center"/>
            <w:hideMark/>
          </w:tcPr>
          <w:p w14:paraId="3897A041" w14:textId="77777777" w:rsidR="008C6C67" w:rsidRPr="00533201" w:rsidRDefault="008C6C67" w:rsidP="00853A28">
            <w:pPr>
              <w:widowControl/>
              <w:autoSpaceDE/>
              <w:autoSpaceDN/>
              <w:rPr>
                <w:rFonts w:eastAsia="Times New Roman"/>
                <w:color w:val="000000"/>
                <w:sz w:val="19"/>
                <w:szCs w:val="19"/>
                <w:lang w:eastAsia="hr-HR"/>
              </w:rPr>
            </w:pPr>
            <w:r w:rsidRPr="00533201">
              <w:rPr>
                <w:rFonts w:eastAsia="Times New Roman"/>
                <w:color w:val="000000"/>
                <w:sz w:val="19"/>
                <w:szCs w:val="19"/>
                <w:lang w:eastAsia="hr-HR"/>
              </w:rPr>
              <w:t>Površina nove ZI (m²); broj posađenih stabala; broj interpretacijskih elemenata; broj korisnika prostora; energetska samoodrživost (solarno osvjetljenje i oprema)</w:t>
            </w:r>
          </w:p>
        </w:tc>
      </w:tr>
      <w:tr w:rsidR="008C6C67" w:rsidRPr="00533201" w14:paraId="079B617A" w14:textId="77777777" w:rsidTr="00853A28">
        <w:trPr>
          <w:trHeight w:val="765"/>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0CF24E6E" w14:textId="77777777" w:rsidR="008C6C67" w:rsidRPr="00533201" w:rsidRDefault="008C6C67" w:rsidP="00853A28">
            <w:pPr>
              <w:widowControl/>
              <w:autoSpaceDE/>
              <w:autoSpaceDN/>
              <w:rPr>
                <w:rFonts w:eastAsia="Times New Roman"/>
                <w:b/>
                <w:bCs/>
                <w:color w:val="000000"/>
                <w:sz w:val="20"/>
                <w:szCs w:val="20"/>
                <w:lang w:eastAsia="hr-HR"/>
              </w:rPr>
            </w:pPr>
            <w:r w:rsidRPr="00533201">
              <w:rPr>
                <w:rFonts w:eastAsia="Times New Roman"/>
                <w:b/>
                <w:bCs/>
                <w:color w:val="000000"/>
                <w:sz w:val="20"/>
                <w:szCs w:val="20"/>
                <w:lang w:eastAsia="hr-HR"/>
              </w:rPr>
              <w:t>Očekivani učinci</w:t>
            </w:r>
          </w:p>
        </w:tc>
        <w:tc>
          <w:tcPr>
            <w:tcW w:w="5700" w:type="dxa"/>
            <w:tcBorders>
              <w:top w:val="nil"/>
              <w:left w:val="nil"/>
              <w:bottom w:val="single" w:sz="4" w:space="0" w:color="auto"/>
              <w:right w:val="single" w:sz="4" w:space="0" w:color="auto"/>
            </w:tcBorders>
            <w:shd w:val="clear" w:color="000000" w:fill="E2EFDA"/>
            <w:vAlign w:val="center"/>
            <w:hideMark/>
          </w:tcPr>
          <w:p w14:paraId="46B778A0" w14:textId="77777777" w:rsidR="008C6C67" w:rsidRPr="00533201" w:rsidRDefault="008C6C67" w:rsidP="00853A28">
            <w:pPr>
              <w:widowControl/>
              <w:autoSpaceDE/>
              <w:autoSpaceDN/>
              <w:rPr>
                <w:rFonts w:eastAsia="Times New Roman"/>
                <w:color w:val="000000"/>
                <w:sz w:val="19"/>
                <w:szCs w:val="19"/>
                <w:lang w:eastAsia="hr-HR"/>
              </w:rPr>
            </w:pPr>
            <w:r w:rsidRPr="00533201">
              <w:rPr>
                <w:rFonts w:eastAsia="Times New Roman"/>
                <w:color w:val="000000"/>
                <w:sz w:val="19"/>
                <w:szCs w:val="19"/>
                <w:lang w:eastAsia="hr-HR"/>
              </w:rPr>
              <w:t>Povećanje kvalitete života; jačanje identiteta Torčeca; bolja povezanost zelenih površina; jačanje društvene i edukativne funkcije prostora</w:t>
            </w:r>
          </w:p>
        </w:tc>
      </w:tr>
      <w:tr w:rsidR="008C6C67" w:rsidRPr="00533201" w14:paraId="2B68731D" w14:textId="77777777" w:rsidTr="00853A28">
        <w:trPr>
          <w:trHeight w:val="765"/>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6EF74681" w14:textId="77777777" w:rsidR="008C6C67" w:rsidRPr="00533201" w:rsidRDefault="008C6C67" w:rsidP="00853A28">
            <w:pPr>
              <w:widowControl/>
              <w:autoSpaceDE/>
              <w:autoSpaceDN/>
              <w:rPr>
                <w:rFonts w:eastAsia="Times New Roman"/>
                <w:b/>
                <w:bCs/>
                <w:color w:val="000000"/>
                <w:sz w:val="20"/>
                <w:szCs w:val="20"/>
                <w:lang w:eastAsia="hr-HR"/>
              </w:rPr>
            </w:pPr>
            <w:r w:rsidRPr="00533201">
              <w:rPr>
                <w:rFonts w:eastAsia="Times New Roman"/>
                <w:b/>
                <w:bCs/>
                <w:color w:val="000000"/>
                <w:sz w:val="20"/>
                <w:szCs w:val="20"/>
                <w:lang w:eastAsia="hr-HR"/>
              </w:rPr>
              <w:t>Uloga u Strategiji ZUO</w:t>
            </w:r>
          </w:p>
        </w:tc>
        <w:tc>
          <w:tcPr>
            <w:tcW w:w="5700" w:type="dxa"/>
            <w:tcBorders>
              <w:top w:val="nil"/>
              <w:left w:val="nil"/>
              <w:bottom w:val="single" w:sz="4" w:space="0" w:color="auto"/>
              <w:right w:val="single" w:sz="4" w:space="0" w:color="auto"/>
            </w:tcBorders>
            <w:shd w:val="clear" w:color="000000" w:fill="E2EFDA"/>
            <w:vAlign w:val="center"/>
            <w:hideMark/>
          </w:tcPr>
          <w:p w14:paraId="1F58C41E" w14:textId="77777777" w:rsidR="008C6C67" w:rsidRPr="00533201" w:rsidRDefault="008C6C67" w:rsidP="00853A28">
            <w:pPr>
              <w:widowControl/>
              <w:autoSpaceDE/>
              <w:autoSpaceDN/>
              <w:rPr>
                <w:rFonts w:eastAsia="Times New Roman"/>
                <w:color w:val="000000"/>
                <w:sz w:val="19"/>
                <w:szCs w:val="19"/>
                <w:lang w:eastAsia="hr-HR"/>
              </w:rPr>
            </w:pPr>
            <w:r w:rsidRPr="00533201">
              <w:rPr>
                <w:rFonts w:eastAsia="Times New Roman"/>
                <w:color w:val="000000"/>
                <w:sz w:val="19"/>
                <w:szCs w:val="19"/>
                <w:lang w:eastAsia="hr-HR"/>
              </w:rPr>
              <w:t>Prioritetni projekt zelene infrastrukture; sastavni dio kartografskog prikaza i Registra ZI; mjera revitalizacije neiskorištenih javnih površina</w:t>
            </w:r>
          </w:p>
        </w:tc>
      </w:tr>
    </w:tbl>
    <w:p w14:paraId="73F07CDE" w14:textId="1C8648B0" w:rsidR="007A4D39" w:rsidRPr="007A4D39" w:rsidRDefault="007A4D39" w:rsidP="007A4D39">
      <w:pPr>
        <w:pStyle w:val="BodyText"/>
        <w:spacing w:line="280" w:lineRule="auto"/>
        <w:ind w:left="675" w:right="1019"/>
        <w:jc w:val="both"/>
        <w:rPr>
          <w:w w:val="105"/>
          <w:sz w:val="17"/>
          <w:szCs w:val="17"/>
        </w:rPr>
      </w:pPr>
      <w:r w:rsidRPr="007A4D39">
        <w:rPr>
          <w:w w:val="105"/>
          <w:sz w:val="17"/>
          <w:szCs w:val="17"/>
        </w:rPr>
        <w:t>Izvor: Idejna rješenja arhitekta – Arhitekti kulture d.o.o.</w:t>
      </w:r>
      <w:r>
        <w:rPr>
          <w:w w:val="105"/>
          <w:sz w:val="17"/>
          <w:szCs w:val="17"/>
        </w:rPr>
        <w:t>, obrada autora</w:t>
      </w:r>
    </w:p>
    <w:p w14:paraId="58563ADE" w14:textId="77777777" w:rsidR="008C6C67" w:rsidRDefault="008C6C67" w:rsidP="008C6C67">
      <w:pPr>
        <w:pStyle w:val="TableParagraph"/>
        <w:spacing w:before="1"/>
        <w:rPr>
          <w:b/>
          <w:spacing w:val="-2"/>
          <w:sz w:val="18"/>
        </w:rPr>
      </w:pPr>
    </w:p>
    <w:p w14:paraId="32CAD6D6" w14:textId="77777777" w:rsidR="008C6C67" w:rsidRDefault="008C6C67" w:rsidP="008C6C67">
      <w:pPr>
        <w:rPr>
          <w:b/>
          <w:spacing w:val="-2"/>
          <w:sz w:val="18"/>
        </w:rPr>
      </w:pPr>
    </w:p>
    <w:p w14:paraId="2EA1A081" w14:textId="6DB06B1E" w:rsidR="008C6C67" w:rsidRPr="00243481" w:rsidRDefault="008C6C67" w:rsidP="008C6C67">
      <w:pPr>
        <w:spacing w:line="281" w:lineRule="auto"/>
        <w:ind w:left="675" w:right="1021"/>
        <w:jc w:val="both"/>
        <w:rPr>
          <w:sz w:val="21"/>
          <w:szCs w:val="21"/>
        </w:rPr>
      </w:pPr>
      <w:r w:rsidRPr="00243481">
        <w:rPr>
          <w:sz w:val="21"/>
          <w:szCs w:val="21"/>
        </w:rPr>
        <w:t xml:space="preserve">U neposrednoj blizini interpretacijskog centra planiran je razvoj </w:t>
      </w:r>
      <w:r w:rsidR="007A4D39">
        <w:rPr>
          <w:sz w:val="21"/>
          <w:szCs w:val="21"/>
        </w:rPr>
        <w:t>P</w:t>
      </w:r>
      <w:r w:rsidRPr="00243481">
        <w:rPr>
          <w:sz w:val="21"/>
          <w:szCs w:val="21"/>
        </w:rPr>
        <w:t>osjetiteljskog centra</w:t>
      </w:r>
      <w:r w:rsidR="007A4D39">
        <w:rPr>
          <w:sz w:val="21"/>
          <w:szCs w:val="21"/>
        </w:rPr>
        <w:t xml:space="preserve"> na otvorenom</w:t>
      </w:r>
      <w:r w:rsidRPr="00243481">
        <w:rPr>
          <w:sz w:val="21"/>
          <w:szCs w:val="21"/>
        </w:rPr>
        <w:t>, koji predstavlja važan segment budućeg sustava zelene infrastrukture naselja. Ovaj projekt usmjeren je na uređenje otvorenog interpretacijsko-edukacijskog parka s naglaskom na boravak u prirodi, edukaciju o bioraznolikosti te razvoj sadržaja namijenjenih različitim korisničkim skupinama.</w:t>
      </w:r>
    </w:p>
    <w:p w14:paraId="09973B26" w14:textId="77777777" w:rsidR="008C6C67" w:rsidRPr="00243481" w:rsidRDefault="008C6C67" w:rsidP="008C6C67">
      <w:pPr>
        <w:spacing w:line="281" w:lineRule="auto"/>
        <w:ind w:left="675" w:right="1021"/>
        <w:jc w:val="both"/>
        <w:rPr>
          <w:sz w:val="21"/>
          <w:szCs w:val="21"/>
        </w:rPr>
      </w:pPr>
    </w:p>
    <w:p w14:paraId="09C4E2D2" w14:textId="240A411B" w:rsidR="008C6C67" w:rsidRDefault="008C6C67" w:rsidP="008C6C67">
      <w:pPr>
        <w:spacing w:line="281" w:lineRule="auto"/>
        <w:ind w:left="675" w:right="1021"/>
        <w:jc w:val="both"/>
        <w:rPr>
          <w:sz w:val="21"/>
          <w:szCs w:val="21"/>
        </w:rPr>
      </w:pPr>
      <w:r w:rsidRPr="00243481">
        <w:rPr>
          <w:sz w:val="21"/>
          <w:szCs w:val="21"/>
        </w:rPr>
        <w:t>Prikaz planiranog uređenja posjetiteljskog centra kao otvorenog interpretacijsko-edukacijskog parka smještenog uz zeleni koridor potoka Gliboki. Projekt predviđa uređenje parkovnog prostora s mrežom propusnih pješačkih staza, edukativnim zonama, botaničkim vrtom, prostorom za košnice i postojeće dječje igralište. U prostoru se uvode interpretacijski elementi, pametne klupe, solarna rasvjeta te infrastruktura za bicikliste. Sadnjom autohtonog drveća i vegetacije oblikuje se zasjenjeni i ekološki vrijedan javni prostor koji doprinosi jačanju zelene infrastrukture i edukaciji o bioraznolikosti.</w:t>
      </w:r>
    </w:p>
    <w:p w14:paraId="2F30BB26" w14:textId="77777777" w:rsidR="00EC41C7" w:rsidRPr="00243481" w:rsidRDefault="00EC41C7" w:rsidP="008C6C67">
      <w:pPr>
        <w:spacing w:line="281" w:lineRule="auto"/>
        <w:ind w:left="675" w:right="1021"/>
        <w:jc w:val="both"/>
        <w:rPr>
          <w:sz w:val="21"/>
          <w:szCs w:val="21"/>
        </w:rPr>
      </w:pPr>
    </w:p>
    <w:p w14:paraId="613E46BD" w14:textId="77777777" w:rsidR="008C6C67" w:rsidRDefault="008C6C67" w:rsidP="008C6C67">
      <w:pPr>
        <w:spacing w:line="281" w:lineRule="auto"/>
        <w:ind w:left="675" w:right="1021"/>
        <w:jc w:val="both"/>
      </w:pPr>
    </w:p>
    <w:p w14:paraId="70A7CA06" w14:textId="6776B6EC" w:rsidR="008C6C67" w:rsidRPr="00E6215C" w:rsidRDefault="00E803DF" w:rsidP="007A4D39">
      <w:pPr>
        <w:pStyle w:val="Caption"/>
        <w:spacing w:after="0"/>
        <w:ind w:left="675"/>
        <w:jc w:val="both"/>
        <w:rPr>
          <w:b/>
          <w:color w:val="000000" w:themeColor="text1"/>
          <w:spacing w:val="-2"/>
        </w:rPr>
      </w:pPr>
      <w:bookmarkStart w:id="194" w:name="_Toc225522898"/>
      <w:r w:rsidRPr="00E6215C">
        <w:rPr>
          <w:color w:val="000000" w:themeColor="text1"/>
        </w:rPr>
        <w:lastRenderedPageBreak/>
        <w:t xml:space="preserve">Slika </w:t>
      </w:r>
      <w:r w:rsidRPr="00E6215C">
        <w:rPr>
          <w:color w:val="000000" w:themeColor="text1"/>
        </w:rPr>
        <w:fldChar w:fldCharType="begin"/>
      </w:r>
      <w:r w:rsidRPr="00E6215C">
        <w:rPr>
          <w:color w:val="000000" w:themeColor="text1"/>
        </w:rPr>
        <w:instrText xml:space="preserve"> SEQ Slika \* ARABIC </w:instrText>
      </w:r>
      <w:r w:rsidRPr="00E6215C">
        <w:rPr>
          <w:color w:val="000000" w:themeColor="text1"/>
        </w:rPr>
        <w:fldChar w:fldCharType="separate"/>
      </w:r>
      <w:r w:rsidR="00C015CC">
        <w:rPr>
          <w:noProof/>
          <w:color w:val="000000" w:themeColor="text1"/>
        </w:rPr>
        <w:t>37</w:t>
      </w:r>
      <w:r w:rsidRPr="00E6215C">
        <w:rPr>
          <w:color w:val="000000" w:themeColor="text1"/>
        </w:rPr>
        <w:fldChar w:fldCharType="end"/>
      </w:r>
      <w:r w:rsidRPr="00E6215C">
        <w:rPr>
          <w:color w:val="000000" w:themeColor="text1"/>
        </w:rPr>
        <w:t>: Prikaz planiranog uređenja posjetiteljskog centra</w:t>
      </w:r>
      <w:r w:rsidR="007A4D39" w:rsidRPr="00E6215C">
        <w:rPr>
          <w:color w:val="000000" w:themeColor="text1"/>
        </w:rPr>
        <w:t xml:space="preserve"> na otvorenom</w:t>
      </w:r>
      <w:bookmarkEnd w:id="194"/>
    </w:p>
    <w:p w14:paraId="0565D4CE" w14:textId="77777777" w:rsidR="008C6C67" w:rsidRDefault="008C6C67" w:rsidP="008C6C67">
      <w:pPr>
        <w:rPr>
          <w:b/>
          <w:spacing w:val="-2"/>
          <w:sz w:val="18"/>
        </w:rPr>
      </w:pPr>
    </w:p>
    <w:p w14:paraId="43E9136E" w14:textId="77777777" w:rsidR="008C6C67" w:rsidRDefault="008C6C67" w:rsidP="007A4D39">
      <w:pPr>
        <w:ind w:left="675"/>
      </w:pPr>
      <w:r w:rsidRPr="007C321C">
        <w:rPr>
          <w:iCs/>
          <w:noProof/>
        </w:rPr>
        <w:drawing>
          <wp:inline distT="0" distB="0" distL="0" distR="0" wp14:anchorId="7EA821FD" wp14:editId="651F682C">
            <wp:extent cx="4147521" cy="3133725"/>
            <wp:effectExtent l="0" t="0" r="5715" b="0"/>
            <wp:docPr id="993772305"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67192" cy="3148587"/>
                    </a:xfrm>
                    <a:prstGeom prst="rect">
                      <a:avLst/>
                    </a:prstGeom>
                    <a:noFill/>
                  </pic:spPr>
                </pic:pic>
              </a:graphicData>
            </a:graphic>
          </wp:inline>
        </w:drawing>
      </w:r>
    </w:p>
    <w:p w14:paraId="62C2E745" w14:textId="77777777" w:rsidR="008C6C67" w:rsidRDefault="008C6C67" w:rsidP="008C6C67"/>
    <w:p w14:paraId="6A2F3441" w14:textId="77777777" w:rsidR="008C6C67" w:rsidRPr="007A4D39" w:rsidRDefault="008C6C67" w:rsidP="008C6C67">
      <w:pPr>
        <w:pStyle w:val="BodyText"/>
        <w:spacing w:line="280" w:lineRule="auto"/>
        <w:ind w:left="675" w:right="1019"/>
        <w:jc w:val="both"/>
        <w:rPr>
          <w:w w:val="105"/>
          <w:sz w:val="17"/>
          <w:szCs w:val="17"/>
        </w:rPr>
      </w:pPr>
      <w:r w:rsidRPr="007A4D39">
        <w:rPr>
          <w:w w:val="105"/>
          <w:sz w:val="17"/>
          <w:szCs w:val="17"/>
        </w:rPr>
        <w:t>Izvor: Idejna rješenja arhitekta – Arhitekti kulture d.o.o.</w:t>
      </w:r>
    </w:p>
    <w:p w14:paraId="2FF49AEC" w14:textId="77777777" w:rsidR="008C6C67" w:rsidRDefault="008C6C67" w:rsidP="008C6C67">
      <w:pPr>
        <w:ind w:left="425" w:right="714"/>
        <w:jc w:val="both"/>
      </w:pPr>
    </w:p>
    <w:p w14:paraId="55E82C7F" w14:textId="77777777" w:rsidR="008C6C67" w:rsidRDefault="008C6C67" w:rsidP="008C6C67">
      <w:pPr>
        <w:ind w:left="425" w:right="714"/>
        <w:jc w:val="both"/>
      </w:pPr>
    </w:p>
    <w:p w14:paraId="46FFD908" w14:textId="4300435B" w:rsidR="008C6C67" w:rsidRPr="00243481" w:rsidRDefault="008C6C67" w:rsidP="008C6C67">
      <w:pPr>
        <w:spacing w:line="281" w:lineRule="auto"/>
        <w:ind w:left="675" w:right="1021"/>
        <w:jc w:val="both"/>
        <w:rPr>
          <w:sz w:val="21"/>
          <w:szCs w:val="21"/>
        </w:rPr>
      </w:pPr>
      <w:r w:rsidRPr="00243481">
        <w:rPr>
          <w:sz w:val="21"/>
          <w:szCs w:val="21"/>
        </w:rPr>
        <w:t>U sljedećoj tablici prikazan je sažeti pregled osnovnih obilježja projekta „Posjetiteljski centar</w:t>
      </w:r>
      <w:r w:rsidR="007A4D39">
        <w:rPr>
          <w:sz w:val="21"/>
          <w:szCs w:val="21"/>
        </w:rPr>
        <w:t xml:space="preserve"> na otvorenom</w:t>
      </w:r>
      <w:r w:rsidRPr="00243481">
        <w:rPr>
          <w:sz w:val="21"/>
          <w:szCs w:val="21"/>
        </w:rPr>
        <w:t>“, uključujući lokaciju, glavnu ideju, ključne sadržaje, ciljeve projekta te očekivane ekološke i društvene učinke.</w:t>
      </w:r>
    </w:p>
    <w:p w14:paraId="00509773" w14:textId="77777777" w:rsidR="008C6C67" w:rsidRDefault="008C6C67" w:rsidP="008C6C67"/>
    <w:p w14:paraId="3988EF25" w14:textId="77777777" w:rsidR="00EC41C7" w:rsidRDefault="00EC41C7" w:rsidP="008C6C67"/>
    <w:p w14:paraId="427E6B09" w14:textId="77777777" w:rsidR="00EC41C7" w:rsidRDefault="00EC41C7" w:rsidP="008C6C67"/>
    <w:p w14:paraId="2CBDE029" w14:textId="77777777" w:rsidR="00EC41C7" w:rsidRDefault="00EC41C7" w:rsidP="008C6C67"/>
    <w:p w14:paraId="08860750" w14:textId="77777777" w:rsidR="00EC41C7" w:rsidRDefault="00EC41C7" w:rsidP="008C6C67"/>
    <w:p w14:paraId="4171DC8D" w14:textId="77777777" w:rsidR="00EC41C7" w:rsidRDefault="00EC41C7" w:rsidP="008C6C67"/>
    <w:p w14:paraId="504F52F1" w14:textId="77777777" w:rsidR="00EC41C7" w:rsidRDefault="00EC41C7" w:rsidP="008C6C67"/>
    <w:p w14:paraId="5835C1B1" w14:textId="77777777" w:rsidR="00EC41C7" w:rsidRDefault="00EC41C7" w:rsidP="008C6C67"/>
    <w:p w14:paraId="090274F4" w14:textId="77777777" w:rsidR="00EC41C7" w:rsidRDefault="00EC41C7" w:rsidP="008C6C67"/>
    <w:p w14:paraId="40BE5940" w14:textId="77777777" w:rsidR="00EC41C7" w:rsidRDefault="00EC41C7" w:rsidP="008C6C67"/>
    <w:p w14:paraId="3E37C4A5" w14:textId="77777777" w:rsidR="00EC41C7" w:rsidRDefault="00EC41C7" w:rsidP="008C6C67"/>
    <w:p w14:paraId="33377878" w14:textId="77777777" w:rsidR="00EC41C7" w:rsidRDefault="00EC41C7" w:rsidP="008C6C67"/>
    <w:p w14:paraId="4DC87AF9" w14:textId="77777777" w:rsidR="00EC41C7" w:rsidRDefault="00EC41C7" w:rsidP="008C6C67"/>
    <w:p w14:paraId="3B44C3A5" w14:textId="77777777" w:rsidR="00EC41C7" w:rsidRDefault="00EC41C7" w:rsidP="008C6C67"/>
    <w:p w14:paraId="5C32890B" w14:textId="77777777" w:rsidR="00EC41C7" w:rsidRDefault="00EC41C7" w:rsidP="008C6C67"/>
    <w:p w14:paraId="7F97C9FB" w14:textId="77777777" w:rsidR="00EC41C7" w:rsidRDefault="00EC41C7" w:rsidP="008C6C67"/>
    <w:p w14:paraId="41F7977A" w14:textId="77777777" w:rsidR="00EC41C7" w:rsidRDefault="00EC41C7" w:rsidP="008C6C67"/>
    <w:p w14:paraId="1BEFFA9F" w14:textId="77777777" w:rsidR="00EC41C7" w:rsidRDefault="00EC41C7" w:rsidP="008C6C67"/>
    <w:p w14:paraId="52C3B92F" w14:textId="77777777" w:rsidR="00EC41C7" w:rsidRDefault="00EC41C7" w:rsidP="008C6C67"/>
    <w:p w14:paraId="70E802FB" w14:textId="77777777" w:rsidR="00EC41C7" w:rsidRDefault="00EC41C7" w:rsidP="008C6C67"/>
    <w:p w14:paraId="3D2298E2" w14:textId="77777777" w:rsidR="00EC41C7" w:rsidRDefault="00EC41C7" w:rsidP="008C6C67"/>
    <w:p w14:paraId="7B323FAA" w14:textId="77777777" w:rsidR="00EC41C7" w:rsidRDefault="00EC41C7" w:rsidP="008C6C67"/>
    <w:p w14:paraId="07E6B875" w14:textId="77777777" w:rsidR="00EC41C7" w:rsidRDefault="00EC41C7" w:rsidP="008C6C67"/>
    <w:p w14:paraId="64D6A738" w14:textId="77777777" w:rsidR="00EC41C7" w:rsidRDefault="00EC41C7" w:rsidP="008C6C67"/>
    <w:p w14:paraId="0A496943" w14:textId="597AD24E" w:rsidR="00193D0F" w:rsidRPr="00E6215C" w:rsidRDefault="00193D0F" w:rsidP="007A4D39">
      <w:pPr>
        <w:pStyle w:val="Caption"/>
        <w:keepNext/>
        <w:spacing w:after="0"/>
        <w:ind w:left="675"/>
        <w:jc w:val="both"/>
        <w:rPr>
          <w:color w:val="000000" w:themeColor="text1"/>
        </w:rPr>
      </w:pPr>
      <w:bookmarkStart w:id="195" w:name="_Toc225522931"/>
      <w:r w:rsidRPr="00E6215C">
        <w:rPr>
          <w:color w:val="000000" w:themeColor="text1"/>
        </w:rPr>
        <w:lastRenderedPageBreak/>
        <w:t xml:space="preserve">Tablica </w:t>
      </w:r>
      <w:r w:rsidRPr="00E6215C">
        <w:rPr>
          <w:color w:val="000000" w:themeColor="text1"/>
        </w:rPr>
        <w:fldChar w:fldCharType="begin"/>
      </w:r>
      <w:r w:rsidRPr="00E6215C">
        <w:rPr>
          <w:color w:val="000000" w:themeColor="text1"/>
        </w:rPr>
        <w:instrText xml:space="preserve"> SEQ Tablica \* ARABIC </w:instrText>
      </w:r>
      <w:r w:rsidRPr="00E6215C">
        <w:rPr>
          <w:color w:val="000000" w:themeColor="text1"/>
        </w:rPr>
        <w:fldChar w:fldCharType="separate"/>
      </w:r>
      <w:r w:rsidR="00C015CC">
        <w:rPr>
          <w:noProof/>
          <w:color w:val="000000" w:themeColor="text1"/>
        </w:rPr>
        <w:t>23</w:t>
      </w:r>
      <w:r w:rsidRPr="00E6215C">
        <w:rPr>
          <w:color w:val="000000" w:themeColor="text1"/>
        </w:rPr>
        <w:fldChar w:fldCharType="end"/>
      </w:r>
      <w:r w:rsidRPr="00E6215C">
        <w:rPr>
          <w:color w:val="000000" w:themeColor="text1"/>
        </w:rPr>
        <w:t>: Osnovna obilježja projekta posjetiteljski centar na otvorenom</w:t>
      </w:r>
      <w:bookmarkEnd w:id="195"/>
    </w:p>
    <w:tbl>
      <w:tblPr>
        <w:tblW w:w="6980" w:type="dxa"/>
        <w:tblInd w:w="602" w:type="dxa"/>
        <w:tblLook w:val="04A0" w:firstRow="1" w:lastRow="0" w:firstColumn="1" w:lastColumn="0" w:noHBand="0" w:noVBand="1"/>
      </w:tblPr>
      <w:tblGrid>
        <w:gridCol w:w="1660"/>
        <w:gridCol w:w="5320"/>
      </w:tblGrid>
      <w:tr w:rsidR="008C6C67" w:rsidRPr="008224C5" w14:paraId="6B9A37AB" w14:textId="77777777" w:rsidTr="00853A28">
        <w:trPr>
          <w:trHeight w:val="300"/>
        </w:trPr>
        <w:tc>
          <w:tcPr>
            <w:tcW w:w="1660" w:type="dxa"/>
            <w:tcBorders>
              <w:top w:val="single" w:sz="8" w:space="0" w:color="auto"/>
              <w:left w:val="single" w:sz="8" w:space="0" w:color="auto"/>
              <w:bottom w:val="single" w:sz="4" w:space="0" w:color="auto"/>
              <w:right w:val="single" w:sz="4" w:space="0" w:color="auto"/>
            </w:tcBorders>
            <w:shd w:val="clear" w:color="000000" w:fill="548235"/>
            <w:vAlign w:val="center"/>
            <w:hideMark/>
          </w:tcPr>
          <w:p w14:paraId="7F36949A" w14:textId="77777777" w:rsidR="008C6C67" w:rsidRPr="008224C5" w:rsidRDefault="008C6C67" w:rsidP="00853A28">
            <w:pPr>
              <w:widowControl/>
              <w:autoSpaceDE/>
              <w:autoSpaceDN/>
              <w:jc w:val="center"/>
              <w:rPr>
                <w:rFonts w:eastAsia="Times New Roman"/>
                <w:b/>
                <w:bCs/>
                <w:color w:val="000000"/>
                <w:lang w:eastAsia="hr-HR"/>
              </w:rPr>
            </w:pPr>
            <w:r w:rsidRPr="008224C5">
              <w:rPr>
                <w:rFonts w:eastAsia="Times New Roman"/>
                <w:b/>
                <w:bCs/>
                <w:color w:val="000000"/>
                <w:lang w:eastAsia="hr-HR"/>
              </w:rPr>
              <w:t>Element</w:t>
            </w:r>
          </w:p>
        </w:tc>
        <w:tc>
          <w:tcPr>
            <w:tcW w:w="5320" w:type="dxa"/>
            <w:tcBorders>
              <w:top w:val="single" w:sz="8" w:space="0" w:color="auto"/>
              <w:left w:val="nil"/>
              <w:bottom w:val="single" w:sz="4" w:space="0" w:color="auto"/>
              <w:right w:val="single" w:sz="8" w:space="0" w:color="auto"/>
            </w:tcBorders>
            <w:shd w:val="clear" w:color="000000" w:fill="548235"/>
            <w:vAlign w:val="center"/>
            <w:hideMark/>
          </w:tcPr>
          <w:p w14:paraId="6BEFDA65" w14:textId="77777777" w:rsidR="008C6C67" w:rsidRPr="008224C5" w:rsidRDefault="008C6C67" w:rsidP="00853A28">
            <w:pPr>
              <w:widowControl/>
              <w:autoSpaceDE/>
              <w:autoSpaceDN/>
              <w:jc w:val="center"/>
              <w:rPr>
                <w:rFonts w:eastAsia="Times New Roman"/>
                <w:b/>
                <w:bCs/>
                <w:color w:val="000000"/>
                <w:lang w:eastAsia="hr-HR"/>
              </w:rPr>
            </w:pPr>
            <w:r w:rsidRPr="008224C5">
              <w:rPr>
                <w:rFonts w:eastAsia="Times New Roman"/>
                <w:b/>
                <w:bCs/>
                <w:color w:val="000000"/>
                <w:lang w:eastAsia="hr-HR"/>
              </w:rPr>
              <w:t>Opis</w:t>
            </w:r>
          </w:p>
        </w:tc>
      </w:tr>
      <w:tr w:rsidR="008C6C67" w:rsidRPr="008224C5" w14:paraId="1F49E6C2" w14:textId="77777777" w:rsidTr="00853A28">
        <w:trPr>
          <w:trHeight w:val="300"/>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16569961" w14:textId="77777777" w:rsidR="008C6C67" w:rsidRPr="008224C5" w:rsidRDefault="008C6C67" w:rsidP="00853A28">
            <w:pPr>
              <w:widowControl/>
              <w:autoSpaceDE/>
              <w:autoSpaceDN/>
              <w:rPr>
                <w:rFonts w:eastAsia="Times New Roman"/>
                <w:b/>
                <w:bCs/>
                <w:color w:val="000000"/>
                <w:sz w:val="20"/>
                <w:szCs w:val="20"/>
                <w:lang w:eastAsia="hr-HR"/>
              </w:rPr>
            </w:pPr>
            <w:r w:rsidRPr="008224C5">
              <w:rPr>
                <w:rFonts w:eastAsia="Times New Roman"/>
                <w:b/>
                <w:bCs/>
                <w:color w:val="000000"/>
                <w:sz w:val="20"/>
                <w:szCs w:val="20"/>
                <w:lang w:eastAsia="hr-HR"/>
              </w:rPr>
              <w:t>Naziv projekta</w:t>
            </w:r>
          </w:p>
        </w:tc>
        <w:tc>
          <w:tcPr>
            <w:tcW w:w="5320" w:type="dxa"/>
            <w:tcBorders>
              <w:top w:val="nil"/>
              <w:left w:val="nil"/>
              <w:bottom w:val="single" w:sz="4" w:space="0" w:color="auto"/>
              <w:right w:val="single" w:sz="8" w:space="0" w:color="auto"/>
            </w:tcBorders>
            <w:shd w:val="clear" w:color="000000" w:fill="E2EFDA"/>
            <w:vAlign w:val="center"/>
            <w:hideMark/>
          </w:tcPr>
          <w:p w14:paraId="1346D444" w14:textId="26E21F60" w:rsidR="008C6C67" w:rsidRPr="008224C5" w:rsidRDefault="007A4D39" w:rsidP="00853A28">
            <w:pPr>
              <w:widowControl/>
              <w:autoSpaceDE/>
              <w:autoSpaceDN/>
              <w:rPr>
                <w:rFonts w:eastAsia="Times New Roman"/>
                <w:color w:val="000000"/>
                <w:sz w:val="19"/>
                <w:szCs w:val="19"/>
                <w:lang w:eastAsia="hr-HR"/>
              </w:rPr>
            </w:pPr>
            <w:r>
              <w:rPr>
                <w:rFonts w:eastAsia="Times New Roman"/>
                <w:color w:val="000000"/>
                <w:sz w:val="19"/>
                <w:szCs w:val="19"/>
                <w:lang w:eastAsia="hr-HR"/>
              </w:rPr>
              <w:t>P</w:t>
            </w:r>
            <w:r w:rsidR="008C6C67" w:rsidRPr="008224C5">
              <w:rPr>
                <w:rFonts w:eastAsia="Times New Roman"/>
                <w:color w:val="000000"/>
                <w:sz w:val="19"/>
                <w:szCs w:val="19"/>
                <w:lang w:eastAsia="hr-HR"/>
              </w:rPr>
              <w:t>osjetiteljski centar na otvorenom</w:t>
            </w:r>
          </w:p>
        </w:tc>
      </w:tr>
      <w:tr w:rsidR="008C6C67" w:rsidRPr="008224C5" w14:paraId="7742C0CB" w14:textId="77777777" w:rsidTr="00853A28">
        <w:trPr>
          <w:trHeight w:val="510"/>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712660D6" w14:textId="77777777" w:rsidR="008C6C67" w:rsidRPr="008224C5" w:rsidRDefault="008C6C67" w:rsidP="00853A28">
            <w:pPr>
              <w:widowControl/>
              <w:autoSpaceDE/>
              <w:autoSpaceDN/>
              <w:rPr>
                <w:rFonts w:eastAsia="Times New Roman"/>
                <w:b/>
                <w:bCs/>
                <w:color w:val="000000"/>
                <w:sz w:val="20"/>
                <w:szCs w:val="20"/>
                <w:lang w:eastAsia="hr-HR"/>
              </w:rPr>
            </w:pPr>
            <w:r w:rsidRPr="008224C5">
              <w:rPr>
                <w:rFonts w:eastAsia="Times New Roman"/>
                <w:b/>
                <w:bCs/>
                <w:color w:val="000000"/>
                <w:sz w:val="20"/>
                <w:szCs w:val="20"/>
                <w:lang w:eastAsia="hr-HR"/>
              </w:rPr>
              <w:t>Lokacija</w:t>
            </w:r>
          </w:p>
        </w:tc>
        <w:tc>
          <w:tcPr>
            <w:tcW w:w="5320" w:type="dxa"/>
            <w:tcBorders>
              <w:top w:val="nil"/>
              <w:left w:val="nil"/>
              <w:bottom w:val="single" w:sz="4" w:space="0" w:color="auto"/>
              <w:right w:val="single" w:sz="8" w:space="0" w:color="auto"/>
            </w:tcBorders>
            <w:shd w:val="clear" w:color="000000" w:fill="E2EFDA"/>
            <w:vAlign w:val="center"/>
            <w:hideMark/>
          </w:tcPr>
          <w:p w14:paraId="685DF311" w14:textId="77777777" w:rsidR="008C6C67" w:rsidRPr="008224C5" w:rsidRDefault="008C6C67" w:rsidP="00853A28">
            <w:pPr>
              <w:widowControl/>
              <w:autoSpaceDE/>
              <w:autoSpaceDN/>
              <w:rPr>
                <w:rFonts w:eastAsia="Times New Roman"/>
                <w:color w:val="000000"/>
                <w:sz w:val="19"/>
                <w:szCs w:val="19"/>
                <w:lang w:eastAsia="hr-HR"/>
              </w:rPr>
            </w:pPr>
            <w:r w:rsidRPr="008224C5">
              <w:rPr>
                <w:rFonts w:eastAsia="Times New Roman"/>
                <w:color w:val="000000"/>
                <w:sz w:val="19"/>
                <w:szCs w:val="19"/>
                <w:lang w:eastAsia="hr-HR"/>
              </w:rPr>
              <w:t>k.č. 3741, k.o. Torčec; središnji zeleni pojas naselja između Ulice braće Radića i potoka Gliboki</w:t>
            </w:r>
          </w:p>
        </w:tc>
      </w:tr>
      <w:tr w:rsidR="008C6C67" w:rsidRPr="008224C5" w14:paraId="72AA31F2" w14:textId="77777777" w:rsidTr="00853A28">
        <w:trPr>
          <w:trHeight w:val="300"/>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56EB21FB" w14:textId="77777777" w:rsidR="008C6C67" w:rsidRPr="008224C5" w:rsidRDefault="008C6C67" w:rsidP="00853A28">
            <w:pPr>
              <w:widowControl/>
              <w:autoSpaceDE/>
              <w:autoSpaceDN/>
              <w:rPr>
                <w:rFonts w:eastAsia="Times New Roman"/>
                <w:b/>
                <w:bCs/>
                <w:color w:val="000000"/>
                <w:sz w:val="20"/>
                <w:szCs w:val="20"/>
                <w:lang w:eastAsia="hr-HR"/>
              </w:rPr>
            </w:pPr>
            <w:r w:rsidRPr="008224C5">
              <w:rPr>
                <w:rFonts w:eastAsia="Times New Roman"/>
                <w:b/>
                <w:bCs/>
                <w:color w:val="000000"/>
                <w:sz w:val="20"/>
                <w:szCs w:val="20"/>
                <w:lang w:eastAsia="hr-HR"/>
              </w:rPr>
              <w:t>Površina obuhvata</w:t>
            </w:r>
          </w:p>
        </w:tc>
        <w:tc>
          <w:tcPr>
            <w:tcW w:w="5320" w:type="dxa"/>
            <w:tcBorders>
              <w:top w:val="nil"/>
              <w:left w:val="nil"/>
              <w:bottom w:val="single" w:sz="4" w:space="0" w:color="auto"/>
              <w:right w:val="single" w:sz="8" w:space="0" w:color="auto"/>
            </w:tcBorders>
            <w:shd w:val="clear" w:color="000000" w:fill="E2EFDA"/>
            <w:vAlign w:val="center"/>
            <w:hideMark/>
          </w:tcPr>
          <w:p w14:paraId="15838C4D" w14:textId="77777777" w:rsidR="008C6C67" w:rsidRPr="008224C5" w:rsidRDefault="008C6C67" w:rsidP="00853A28">
            <w:pPr>
              <w:widowControl/>
              <w:autoSpaceDE/>
              <w:autoSpaceDN/>
              <w:rPr>
                <w:rFonts w:eastAsia="Times New Roman"/>
                <w:color w:val="000000"/>
                <w:sz w:val="19"/>
                <w:szCs w:val="19"/>
                <w:lang w:eastAsia="hr-HR"/>
              </w:rPr>
            </w:pPr>
            <w:r w:rsidRPr="008224C5">
              <w:rPr>
                <w:rFonts w:eastAsia="Times New Roman"/>
                <w:color w:val="000000"/>
                <w:sz w:val="19"/>
                <w:szCs w:val="19"/>
                <w:lang w:eastAsia="hr-HR"/>
              </w:rPr>
              <w:t>4 049 m²</w:t>
            </w:r>
          </w:p>
        </w:tc>
      </w:tr>
      <w:tr w:rsidR="008C6C67" w:rsidRPr="008224C5" w14:paraId="0BA7E506" w14:textId="77777777" w:rsidTr="00853A28">
        <w:trPr>
          <w:trHeight w:val="765"/>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064B182A" w14:textId="77777777" w:rsidR="008C6C67" w:rsidRPr="008224C5" w:rsidRDefault="008C6C67" w:rsidP="00853A28">
            <w:pPr>
              <w:widowControl/>
              <w:autoSpaceDE/>
              <w:autoSpaceDN/>
              <w:rPr>
                <w:rFonts w:eastAsia="Times New Roman"/>
                <w:b/>
                <w:bCs/>
                <w:color w:val="000000"/>
                <w:sz w:val="20"/>
                <w:szCs w:val="20"/>
                <w:lang w:eastAsia="hr-HR"/>
              </w:rPr>
            </w:pPr>
            <w:r w:rsidRPr="008224C5">
              <w:rPr>
                <w:rFonts w:eastAsia="Times New Roman"/>
                <w:b/>
                <w:bCs/>
                <w:color w:val="000000"/>
                <w:sz w:val="20"/>
                <w:szCs w:val="20"/>
                <w:lang w:eastAsia="hr-HR"/>
              </w:rPr>
              <w:t>Postojeće stanje</w:t>
            </w:r>
          </w:p>
        </w:tc>
        <w:tc>
          <w:tcPr>
            <w:tcW w:w="5320" w:type="dxa"/>
            <w:tcBorders>
              <w:top w:val="nil"/>
              <w:left w:val="nil"/>
              <w:bottom w:val="single" w:sz="4" w:space="0" w:color="auto"/>
              <w:right w:val="single" w:sz="8" w:space="0" w:color="auto"/>
            </w:tcBorders>
            <w:shd w:val="clear" w:color="000000" w:fill="E2EFDA"/>
            <w:vAlign w:val="center"/>
            <w:hideMark/>
          </w:tcPr>
          <w:p w14:paraId="09EAB17E" w14:textId="77777777" w:rsidR="008C6C67" w:rsidRPr="008224C5" w:rsidRDefault="008C6C67" w:rsidP="00853A28">
            <w:pPr>
              <w:widowControl/>
              <w:autoSpaceDE/>
              <w:autoSpaceDN/>
              <w:rPr>
                <w:rFonts w:eastAsia="Times New Roman"/>
                <w:color w:val="000000"/>
                <w:sz w:val="19"/>
                <w:szCs w:val="19"/>
                <w:lang w:eastAsia="hr-HR"/>
              </w:rPr>
            </w:pPr>
            <w:r w:rsidRPr="008224C5">
              <w:rPr>
                <w:rFonts w:eastAsia="Times New Roman"/>
                <w:color w:val="000000"/>
                <w:sz w:val="19"/>
                <w:szCs w:val="19"/>
                <w:lang w:eastAsia="hr-HR"/>
              </w:rPr>
              <w:t>Travnata, neizgrađena površina s nekoliko stabala i grmova; središnji dio naselja i važan segment rekreacijskog poteza uz potok Gliboki</w:t>
            </w:r>
          </w:p>
        </w:tc>
      </w:tr>
      <w:tr w:rsidR="008C6C67" w:rsidRPr="008224C5" w14:paraId="2DFE3E5B" w14:textId="77777777" w:rsidTr="00853A28">
        <w:trPr>
          <w:trHeight w:val="765"/>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4309DE23" w14:textId="77777777" w:rsidR="008C6C67" w:rsidRPr="008224C5" w:rsidRDefault="008C6C67" w:rsidP="00853A28">
            <w:pPr>
              <w:widowControl/>
              <w:autoSpaceDE/>
              <w:autoSpaceDN/>
              <w:rPr>
                <w:rFonts w:eastAsia="Times New Roman"/>
                <w:b/>
                <w:bCs/>
                <w:color w:val="000000"/>
                <w:sz w:val="20"/>
                <w:szCs w:val="20"/>
                <w:lang w:eastAsia="hr-HR"/>
              </w:rPr>
            </w:pPr>
            <w:r w:rsidRPr="008224C5">
              <w:rPr>
                <w:rFonts w:eastAsia="Times New Roman"/>
                <w:b/>
                <w:bCs/>
                <w:color w:val="000000"/>
                <w:sz w:val="20"/>
                <w:szCs w:val="20"/>
                <w:lang w:eastAsia="hr-HR"/>
              </w:rPr>
              <w:t>Glavna ideja</w:t>
            </w:r>
          </w:p>
        </w:tc>
        <w:tc>
          <w:tcPr>
            <w:tcW w:w="5320" w:type="dxa"/>
            <w:tcBorders>
              <w:top w:val="nil"/>
              <w:left w:val="nil"/>
              <w:bottom w:val="single" w:sz="4" w:space="0" w:color="auto"/>
              <w:right w:val="single" w:sz="8" w:space="0" w:color="auto"/>
            </w:tcBorders>
            <w:shd w:val="clear" w:color="000000" w:fill="E2EFDA"/>
            <w:vAlign w:val="center"/>
            <w:hideMark/>
          </w:tcPr>
          <w:p w14:paraId="6C9BBF13" w14:textId="77777777" w:rsidR="008C6C67" w:rsidRPr="008224C5" w:rsidRDefault="008C6C67" w:rsidP="00853A28">
            <w:pPr>
              <w:widowControl/>
              <w:autoSpaceDE/>
              <w:autoSpaceDN/>
              <w:rPr>
                <w:rFonts w:eastAsia="Times New Roman"/>
                <w:color w:val="000000"/>
                <w:sz w:val="19"/>
                <w:szCs w:val="19"/>
                <w:lang w:eastAsia="hr-HR"/>
              </w:rPr>
            </w:pPr>
            <w:r w:rsidRPr="008224C5">
              <w:rPr>
                <w:rFonts w:eastAsia="Times New Roman"/>
                <w:color w:val="000000"/>
                <w:sz w:val="19"/>
                <w:szCs w:val="19"/>
                <w:lang w:eastAsia="hr-HR"/>
              </w:rPr>
              <w:t>Uspostava otvorenog posjetiteljskog centra koji objedinjuje rekreaciju, edukaciju o prirodi i interpretaciju lokalne baštine</w:t>
            </w:r>
          </w:p>
        </w:tc>
      </w:tr>
      <w:tr w:rsidR="008C6C67" w:rsidRPr="008224C5" w14:paraId="7A925019" w14:textId="77777777" w:rsidTr="00853A28">
        <w:trPr>
          <w:trHeight w:val="765"/>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0DAAE5AE" w14:textId="77777777" w:rsidR="008C6C67" w:rsidRPr="008224C5" w:rsidRDefault="008C6C67" w:rsidP="00853A28">
            <w:pPr>
              <w:widowControl/>
              <w:autoSpaceDE/>
              <w:autoSpaceDN/>
              <w:rPr>
                <w:rFonts w:eastAsia="Times New Roman"/>
                <w:b/>
                <w:bCs/>
                <w:color w:val="000000"/>
                <w:sz w:val="20"/>
                <w:szCs w:val="20"/>
                <w:lang w:eastAsia="hr-HR"/>
              </w:rPr>
            </w:pPr>
            <w:r w:rsidRPr="008224C5">
              <w:rPr>
                <w:rFonts w:eastAsia="Times New Roman"/>
                <w:b/>
                <w:bCs/>
                <w:color w:val="000000"/>
                <w:sz w:val="20"/>
                <w:szCs w:val="20"/>
                <w:lang w:eastAsia="hr-HR"/>
              </w:rPr>
              <w:t>Glavne funkcionalne zone</w:t>
            </w:r>
          </w:p>
        </w:tc>
        <w:tc>
          <w:tcPr>
            <w:tcW w:w="5320" w:type="dxa"/>
            <w:tcBorders>
              <w:top w:val="nil"/>
              <w:left w:val="nil"/>
              <w:bottom w:val="single" w:sz="4" w:space="0" w:color="auto"/>
              <w:right w:val="single" w:sz="8" w:space="0" w:color="auto"/>
            </w:tcBorders>
            <w:shd w:val="clear" w:color="000000" w:fill="E2EFDA"/>
            <w:vAlign w:val="center"/>
            <w:hideMark/>
          </w:tcPr>
          <w:p w14:paraId="7039F5A9" w14:textId="77777777" w:rsidR="008C6C67" w:rsidRPr="008224C5" w:rsidRDefault="008C6C67" w:rsidP="00853A28">
            <w:pPr>
              <w:widowControl/>
              <w:autoSpaceDE/>
              <w:autoSpaceDN/>
              <w:rPr>
                <w:rFonts w:eastAsia="Times New Roman"/>
                <w:color w:val="000000"/>
                <w:sz w:val="19"/>
                <w:szCs w:val="19"/>
                <w:lang w:eastAsia="hr-HR"/>
              </w:rPr>
            </w:pPr>
            <w:r w:rsidRPr="008224C5">
              <w:rPr>
                <w:rFonts w:eastAsia="Times New Roman"/>
                <w:color w:val="000000"/>
                <w:sz w:val="19"/>
                <w:szCs w:val="19"/>
                <w:lang w:eastAsia="hr-HR"/>
              </w:rPr>
              <w:t>Trg-park za okupljanje, interpretacijski centar, edukacijska zona, botanički vrt, zona košnica i hotela za kukce, postojeće dječje igralište</w:t>
            </w:r>
          </w:p>
        </w:tc>
      </w:tr>
      <w:tr w:rsidR="008C6C67" w:rsidRPr="008224C5" w14:paraId="1BA1E830" w14:textId="77777777" w:rsidTr="00853A28">
        <w:trPr>
          <w:trHeight w:val="765"/>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5A17CB16" w14:textId="77777777" w:rsidR="008C6C67" w:rsidRPr="008224C5" w:rsidRDefault="008C6C67" w:rsidP="00853A28">
            <w:pPr>
              <w:widowControl/>
              <w:autoSpaceDE/>
              <w:autoSpaceDN/>
              <w:rPr>
                <w:rFonts w:eastAsia="Times New Roman"/>
                <w:b/>
                <w:bCs/>
                <w:color w:val="000000"/>
                <w:sz w:val="20"/>
                <w:szCs w:val="20"/>
                <w:lang w:eastAsia="hr-HR"/>
              </w:rPr>
            </w:pPr>
            <w:r w:rsidRPr="008224C5">
              <w:rPr>
                <w:rFonts w:eastAsia="Times New Roman"/>
                <w:b/>
                <w:bCs/>
                <w:color w:val="000000"/>
                <w:sz w:val="20"/>
                <w:szCs w:val="20"/>
                <w:lang w:eastAsia="hr-HR"/>
              </w:rPr>
              <w:t>Krajobrazno uređenje</w:t>
            </w:r>
          </w:p>
        </w:tc>
        <w:tc>
          <w:tcPr>
            <w:tcW w:w="5320" w:type="dxa"/>
            <w:tcBorders>
              <w:top w:val="nil"/>
              <w:left w:val="nil"/>
              <w:bottom w:val="single" w:sz="4" w:space="0" w:color="auto"/>
              <w:right w:val="single" w:sz="8" w:space="0" w:color="auto"/>
            </w:tcBorders>
            <w:shd w:val="clear" w:color="000000" w:fill="E2EFDA"/>
            <w:vAlign w:val="center"/>
            <w:hideMark/>
          </w:tcPr>
          <w:p w14:paraId="5DD6FC82" w14:textId="77777777" w:rsidR="008C6C67" w:rsidRPr="008224C5" w:rsidRDefault="008C6C67" w:rsidP="00853A28">
            <w:pPr>
              <w:widowControl/>
              <w:autoSpaceDE/>
              <w:autoSpaceDN/>
              <w:rPr>
                <w:rFonts w:eastAsia="Times New Roman"/>
                <w:color w:val="000000"/>
                <w:sz w:val="19"/>
                <w:szCs w:val="19"/>
                <w:lang w:eastAsia="hr-HR"/>
              </w:rPr>
            </w:pPr>
            <w:r w:rsidRPr="008224C5">
              <w:rPr>
                <w:rFonts w:eastAsia="Times New Roman"/>
                <w:color w:val="000000"/>
                <w:sz w:val="19"/>
                <w:szCs w:val="19"/>
                <w:lang w:eastAsia="hr-HR"/>
              </w:rPr>
              <w:t>55 stabala i 54 grma autohtonih vrsta; botaničke gredice; hortikulturne cjeline uz rubove i staze; zadržana travnata površina u središtu</w:t>
            </w:r>
          </w:p>
        </w:tc>
      </w:tr>
      <w:tr w:rsidR="008C6C67" w:rsidRPr="008224C5" w14:paraId="5E80AC32" w14:textId="77777777" w:rsidTr="00853A28">
        <w:trPr>
          <w:trHeight w:val="510"/>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2D552E90" w14:textId="77777777" w:rsidR="008C6C67" w:rsidRPr="008224C5" w:rsidRDefault="008C6C67" w:rsidP="00853A28">
            <w:pPr>
              <w:widowControl/>
              <w:autoSpaceDE/>
              <w:autoSpaceDN/>
              <w:rPr>
                <w:rFonts w:eastAsia="Times New Roman"/>
                <w:b/>
                <w:bCs/>
                <w:color w:val="000000"/>
                <w:sz w:val="20"/>
                <w:szCs w:val="20"/>
                <w:lang w:eastAsia="hr-HR"/>
              </w:rPr>
            </w:pPr>
            <w:r w:rsidRPr="008224C5">
              <w:rPr>
                <w:rFonts w:eastAsia="Times New Roman"/>
                <w:b/>
                <w:bCs/>
                <w:color w:val="000000"/>
                <w:sz w:val="20"/>
                <w:szCs w:val="20"/>
                <w:lang w:eastAsia="hr-HR"/>
              </w:rPr>
              <w:t>Staze i podloge</w:t>
            </w:r>
          </w:p>
        </w:tc>
        <w:tc>
          <w:tcPr>
            <w:tcW w:w="5320" w:type="dxa"/>
            <w:tcBorders>
              <w:top w:val="nil"/>
              <w:left w:val="nil"/>
              <w:bottom w:val="single" w:sz="4" w:space="0" w:color="auto"/>
              <w:right w:val="single" w:sz="8" w:space="0" w:color="auto"/>
            </w:tcBorders>
            <w:shd w:val="clear" w:color="000000" w:fill="E2EFDA"/>
            <w:vAlign w:val="center"/>
            <w:hideMark/>
          </w:tcPr>
          <w:p w14:paraId="37E81BD6" w14:textId="77777777" w:rsidR="008C6C67" w:rsidRPr="008224C5" w:rsidRDefault="008C6C67" w:rsidP="00853A28">
            <w:pPr>
              <w:widowControl/>
              <w:autoSpaceDE/>
              <w:autoSpaceDN/>
              <w:rPr>
                <w:rFonts w:eastAsia="Times New Roman"/>
                <w:color w:val="000000"/>
                <w:sz w:val="19"/>
                <w:szCs w:val="19"/>
                <w:lang w:eastAsia="hr-HR"/>
              </w:rPr>
            </w:pPr>
            <w:r w:rsidRPr="008224C5">
              <w:rPr>
                <w:rFonts w:eastAsia="Times New Roman"/>
                <w:color w:val="000000"/>
                <w:sz w:val="19"/>
                <w:szCs w:val="19"/>
                <w:lang w:eastAsia="hr-HR"/>
              </w:rPr>
              <w:t>493 m staza od sitnog šljunka; ~524 m površina od krupnog šljunka; propusne podloge: geotekstil + stabilizirani agregat</w:t>
            </w:r>
          </w:p>
        </w:tc>
      </w:tr>
      <w:tr w:rsidR="008C6C67" w:rsidRPr="008224C5" w14:paraId="0C082195" w14:textId="77777777" w:rsidTr="00853A28">
        <w:trPr>
          <w:trHeight w:val="765"/>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095AD0A3" w14:textId="77777777" w:rsidR="008C6C67" w:rsidRPr="008224C5" w:rsidRDefault="008C6C67" w:rsidP="00853A28">
            <w:pPr>
              <w:widowControl/>
              <w:autoSpaceDE/>
              <w:autoSpaceDN/>
              <w:rPr>
                <w:rFonts w:eastAsia="Times New Roman"/>
                <w:b/>
                <w:bCs/>
                <w:color w:val="000000"/>
                <w:sz w:val="20"/>
                <w:szCs w:val="20"/>
                <w:lang w:eastAsia="hr-HR"/>
              </w:rPr>
            </w:pPr>
            <w:r w:rsidRPr="008224C5">
              <w:rPr>
                <w:rFonts w:eastAsia="Times New Roman"/>
                <w:b/>
                <w:bCs/>
                <w:color w:val="000000"/>
                <w:sz w:val="20"/>
                <w:szCs w:val="20"/>
                <w:lang w:eastAsia="hr-HR"/>
              </w:rPr>
              <w:t>Urbana oprema</w:t>
            </w:r>
          </w:p>
        </w:tc>
        <w:tc>
          <w:tcPr>
            <w:tcW w:w="5320" w:type="dxa"/>
            <w:tcBorders>
              <w:top w:val="nil"/>
              <w:left w:val="nil"/>
              <w:bottom w:val="single" w:sz="4" w:space="0" w:color="auto"/>
              <w:right w:val="single" w:sz="8" w:space="0" w:color="auto"/>
            </w:tcBorders>
            <w:shd w:val="clear" w:color="000000" w:fill="E2EFDA"/>
            <w:vAlign w:val="center"/>
            <w:hideMark/>
          </w:tcPr>
          <w:p w14:paraId="7C02A1DA" w14:textId="77777777" w:rsidR="008C6C67" w:rsidRPr="008224C5" w:rsidRDefault="008C6C67" w:rsidP="00853A28">
            <w:pPr>
              <w:widowControl/>
              <w:autoSpaceDE/>
              <w:autoSpaceDN/>
              <w:rPr>
                <w:rFonts w:eastAsia="Times New Roman"/>
                <w:color w:val="000000"/>
                <w:sz w:val="19"/>
                <w:szCs w:val="19"/>
                <w:lang w:eastAsia="hr-HR"/>
              </w:rPr>
            </w:pPr>
            <w:r w:rsidRPr="008224C5">
              <w:rPr>
                <w:rFonts w:eastAsia="Times New Roman"/>
                <w:color w:val="000000"/>
                <w:sz w:val="19"/>
                <w:szCs w:val="19"/>
                <w:lang w:eastAsia="hr-HR"/>
              </w:rPr>
              <w:t>12 pametnih klupa, 293 podnih solarnih lampi, stanica za popravak bicikla, parking za bicikle, drvene klupe, dječje sprave</w:t>
            </w:r>
          </w:p>
        </w:tc>
      </w:tr>
      <w:tr w:rsidR="008C6C67" w:rsidRPr="008224C5" w14:paraId="59D73324" w14:textId="77777777" w:rsidTr="00853A28">
        <w:trPr>
          <w:trHeight w:val="510"/>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2EFD0E7F" w14:textId="77777777" w:rsidR="008C6C67" w:rsidRPr="008224C5" w:rsidRDefault="008C6C67" w:rsidP="00853A28">
            <w:pPr>
              <w:widowControl/>
              <w:autoSpaceDE/>
              <w:autoSpaceDN/>
              <w:rPr>
                <w:rFonts w:eastAsia="Times New Roman"/>
                <w:b/>
                <w:bCs/>
                <w:color w:val="000000"/>
                <w:sz w:val="20"/>
                <w:szCs w:val="20"/>
                <w:lang w:eastAsia="hr-HR"/>
              </w:rPr>
            </w:pPr>
            <w:r w:rsidRPr="008224C5">
              <w:rPr>
                <w:rFonts w:eastAsia="Times New Roman"/>
                <w:b/>
                <w:bCs/>
                <w:color w:val="000000"/>
                <w:sz w:val="20"/>
                <w:szCs w:val="20"/>
                <w:lang w:eastAsia="hr-HR"/>
              </w:rPr>
              <w:t>Edukacijski sadržaji</w:t>
            </w:r>
          </w:p>
        </w:tc>
        <w:tc>
          <w:tcPr>
            <w:tcW w:w="5320" w:type="dxa"/>
            <w:tcBorders>
              <w:top w:val="nil"/>
              <w:left w:val="nil"/>
              <w:bottom w:val="single" w:sz="4" w:space="0" w:color="auto"/>
              <w:right w:val="single" w:sz="8" w:space="0" w:color="auto"/>
            </w:tcBorders>
            <w:shd w:val="clear" w:color="000000" w:fill="E2EFDA"/>
            <w:vAlign w:val="center"/>
            <w:hideMark/>
          </w:tcPr>
          <w:p w14:paraId="3D21EEE9" w14:textId="77777777" w:rsidR="008C6C67" w:rsidRPr="008224C5" w:rsidRDefault="008C6C67" w:rsidP="00853A28">
            <w:pPr>
              <w:widowControl/>
              <w:autoSpaceDE/>
              <w:autoSpaceDN/>
              <w:rPr>
                <w:rFonts w:eastAsia="Times New Roman"/>
                <w:color w:val="000000"/>
                <w:sz w:val="19"/>
                <w:szCs w:val="19"/>
                <w:lang w:eastAsia="hr-HR"/>
              </w:rPr>
            </w:pPr>
            <w:r w:rsidRPr="008224C5">
              <w:rPr>
                <w:rFonts w:eastAsia="Times New Roman"/>
                <w:color w:val="000000"/>
                <w:sz w:val="19"/>
                <w:szCs w:val="19"/>
                <w:lang w:eastAsia="hr-HR"/>
              </w:rPr>
              <w:t>13 interpretacijskih koševa; solarna meteorološka stanica; hotelski moduli za kukce; košnice; edukativne gredice</w:t>
            </w:r>
          </w:p>
        </w:tc>
      </w:tr>
      <w:tr w:rsidR="008C6C67" w:rsidRPr="008224C5" w14:paraId="7E0F8C26" w14:textId="77777777" w:rsidTr="00853A28">
        <w:trPr>
          <w:trHeight w:val="765"/>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2FD1C565" w14:textId="77777777" w:rsidR="008C6C67" w:rsidRPr="008224C5" w:rsidRDefault="008C6C67" w:rsidP="00853A28">
            <w:pPr>
              <w:widowControl/>
              <w:autoSpaceDE/>
              <w:autoSpaceDN/>
              <w:rPr>
                <w:rFonts w:eastAsia="Times New Roman"/>
                <w:b/>
                <w:bCs/>
                <w:color w:val="000000"/>
                <w:sz w:val="20"/>
                <w:szCs w:val="20"/>
                <w:lang w:eastAsia="hr-HR"/>
              </w:rPr>
            </w:pPr>
            <w:r w:rsidRPr="008224C5">
              <w:rPr>
                <w:rFonts w:eastAsia="Times New Roman"/>
                <w:b/>
                <w:bCs/>
                <w:color w:val="000000"/>
                <w:sz w:val="20"/>
                <w:szCs w:val="20"/>
                <w:lang w:eastAsia="hr-HR"/>
              </w:rPr>
              <w:t>Ciljevi projekta</w:t>
            </w:r>
          </w:p>
        </w:tc>
        <w:tc>
          <w:tcPr>
            <w:tcW w:w="5320" w:type="dxa"/>
            <w:tcBorders>
              <w:top w:val="nil"/>
              <w:left w:val="nil"/>
              <w:bottom w:val="single" w:sz="4" w:space="0" w:color="auto"/>
              <w:right w:val="single" w:sz="8" w:space="0" w:color="auto"/>
            </w:tcBorders>
            <w:shd w:val="clear" w:color="000000" w:fill="E2EFDA"/>
            <w:vAlign w:val="center"/>
            <w:hideMark/>
          </w:tcPr>
          <w:p w14:paraId="1D8E7AF3" w14:textId="77777777" w:rsidR="008C6C67" w:rsidRPr="008224C5" w:rsidRDefault="008C6C67" w:rsidP="00853A28">
            <w:pPr>
              <w:widowControl/>
              <w:autoSpaceDE/>
              <w:autoSpaceDN/>
              <w:rPr>
                <w:rFonts w:eastAsia="Times New Roman"/>
                <w:color w:val="000000"/>
                <w:sz w:val="19"/>
                <w:szCs w:val="19"/>
                <w:lang w:eastAsia="hr-HR"/>
              </w:rPr>
            </w:pPr>
            <w:r w:rsidRPr="008224C5">
              <w:rPr>
                <w:rFonts w:eastAsia="Times New Roman"/>
                <w:color w:val="000000"/>
                <w:sz w:val="19"/>
                <w:szCs w:val="19"/>
                <w:lang w:eastAsia="hr-HR"/>
              </w:rPr>
              <w:t>Povećanje bioraznolikosti; edukacija o prirodi i baštini; unaprjeđenje javnog prostora; jačanje klimatske otpornosti; poticanje aktivne mobilnosti</w:t>
            </w:r>
          </w:p>
        </w:tc>
      </w:tr>
      <w:tr w:rsidR="008C6C67" w:rsidRPr="008224C5" w14:paraId="65D9CF16" w14:textId="77777777" w:rsidTr="00853A28">
        <w:trPr>
          <w:trHeight w:val="765"/>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35807FC6" w14:textId="77777777" w:rsidR="008C6C67" w:rsidRPr="008224C5" w:rsidRDefault="008C6C67" w:rsidP="00853A28">
            <w:pPr>
              <w:widowControl/>
              <w:autoSpaceDE/>
              <w:autoSpaceDN/>
              <w:rPr>
                <w:rFonts w:eastAsia="Times New Roman"/>
                <w:b/>
                <w:bCs/>
                <w:color w:val="000000"/>
                <w:sz w:val="20"/>
                <w:szCs w:val="20"/>
                <w:lang w:eastAsia="hr-HR"/>
              </w:rPr>
            </w:pPr>
            <w:r w:rsidRPr="008224C5">
              <w:rPr>
                <w:rFonts w:eastAsia="Times New Roman"/>
                <w:b/>
                <w:bCs/>
                <w:color w:val="000000"/>
                <w:sz w:val="20"/>
                <w:szCs w:val="20"/>
                <w:lang w:eastAsia="hr-HR"/>
              </w:rPr>
              <w:t>Povezanost s ciljevima ZUO</w:t>
            </w:r>
          </w:p>
        </w:tc>
        <w:tc>
          <w:tcPr>
            <w:tcW w:w="5320" w:type="dxa"/>
            <w:tcBorders>
              <w:top w:val="nil"/>
              <w:left w:val="nil"/>
              <w:bottom w:val="single" w:sz="4" w:space="0" w:color="auto"/>
              <w:right w:val="single" w:sz="8" w:space="0" w:color="auto"/>
            </w:tcBorders>
            <w:shd w:val="clear" w:color="000000" w:fill="E2EFDA"/>
            <w:vAlign w:val="center"/>
            <w:hideMark/>
          </w:tcPr>
          <w:p w14:paraId="1DB28D0C" w14:textId="77777777" w:rsidR="008C6C67" w:rsidRPr="008224C5" w:rsidRDefault="008C6C67" w:rsidP="00853A28">
            <w:pPr>
              <w:widowControl/>
              <w:autoSpaceDE/>
              <w:autoSpaceDN/>
              <w:rPr>
                <w:rFonts w:eastAsia="Times New Roman"/>
                <w:color w:val="000000"/>
                <w:sz w:val="19"/>
                <w:szCs w:val="19"/>
                <w:lang w:eastAsia="hr-HR"/>
              </w:rPr>
            </w:pPr>
            <w:r w:rsidRPr="008224C5">
              <w:rPr>
                <w:rFonts w:eastAsia="Times New Roman"/>
                <w:color w:val="000000"/>
                <w:sz w:val="19"/>
                <w:szCs w:val="19"/>
                <w:lang w:eastAsia="hr-HR"/>
              </w:rPr>
              <w:t>Razvoj zelene infrastrukture; prirodno utemeljena rješenja (NBS); povećanje otpornosti na klimatske rizike; integracija s mrežom pješačko-biciklističkih koridora</w:t>
            </w:r>
          </w:p>
        </w:tc>
      </w:tr>
      <w:tr w:rsidR="008C6C67" w:rsidRPr="008224C5" w14:paraId="1FC01427" w14:textId="77777777" w:rsidTr="00853A28">
        <w:trPr>
          <w:trHeight w:val="525"/>
        </w:trPr>
        <w:tc>
          <w:tcPr>
            <w:tcW w:w="1660" w:type="dxa"/>
            <w:tcBorders>
              <w:top w:val="nil"/>
              <w:left w:val="single" w:sz="8" w:space="0" w:color="auto"/>
              <w:bottom w:val="single" w:sz="8" w:space="0" w:color="auto"/>
              <w:right w:val="single" w:sz="4" w:space="0" w:color="auto"/>
            </w:tcBorders>
            <w:shd w:val="clear" w:color="000000" w:fill="A9D08E"/>
            <w:vAlign w:val="center"/>
            <w:hideMark/>
          </w:tcPr>
          <w:p w14:paraId="6FEA7500" w14:textId="77777777" w:rsidR="008C6C67" w:rsidRPr="008224C5" w:rsidRDefault="008C6C67" w:rsidP="00853A28">
            <w:pPr>
              <w:widowControl/>
              <w:autoSpaceDE/>
              <w:autoSpaceDN/>
              <w:rPr>
                <w:rFonts w:eastAsia="Times New Roman"/>
                <w:b/>
                <w:bCs/>
                <w:color w:val="000000"/>
                <w:sz w:val="20"/>
                <w:szCs w:val="20"/>
                <w:lang w:eastAsia="hr-HR"/>
              </w:rPr>
            </w:pPr>
            <w:r w:rsidRPr="008224C5">
              <w:rPr>
                <w:rFonts w:eastAsia="Times New Roman"/>
                <w:b/>
                <w:bCs/>
                <w:color w:val="000000"/>
                <w:sz w:val="20"/>
                <w:szCs w:val="20"/>
                <w:lang w:eastAsia="hr-HR"/>
              </w:rPr>
              <w:t>Tipologija ZI</w:t>
            </w:r>
          </w:p>
        </w:tc>
        <w:tc>
          <w:tcPr>
            <w:tcW w:w="5320" w:type="dxa"/>
            <w:tcBorders>
              <w:top w:val="nil"/>
              <w:left w:val="nil"/>
              <w:bottom w:val="single" w:sz="8" w:space="0" w:color="auto"/>
              <w:right w:val="single" w:sz="8" w:space="0" w:color="auto"/>
            </w:tcBorders>
            <w:shd w:val="clear" w:color="000000" w:fill="E2EFDA"/>
            <w:vAlign w:val="center"/>
            <w:hideMark/>
          </w:tcPr>
          <w:p w14:paraId="1097846D" w14:textId="77777777" w:rsidR="008C6C67" w:rsidRPr="008224C5" w:rsidRDefault="008C6C67" w:rsidP="00853A28">
            <w:pPr>
              <w:widowControl/>
              <w:autoSpaceDE/>
              <w:autoSpaceDN/>
              <w:rPr>
                <w:rFonts w:eastAsia="Times New Roman"/>
                <w:color w:val="000000"/>
                <w:sz w:val="19"/>
                <w:szCs w:val="19"/>
                <w:lang w:eastAsia="hr-HR"/>
              </w:rPr>
            </w:pPr>
            <w:r w:rsidRPr="008224C5">
              <w:rPr>
                <w:rFonts w:eastAsia="Times New Roman"/>
                <w:color w:val="000000"/>
                <w:sz w:val="19"/>
                <w:szCs w:val="19"/>
                <w:lang w:eastAsia="hr-HR"/>
              </w:rPr>
              <w:t>Planski oblikovana zelena javna površina uz vodotok; dio zelene mreže naselja</w:t>
            </w:r>
          </w:p>
        </w:tc>
      </w:tr>
    </w:tbl>
    <w:p w14:paraId="0718B347" w14:textId="77777777" w:rsidR="007A4D39" w:rsidRPr="007A4D39" w:rsidRDefault="007A4D39" w:rsidP="007A4D39">
      <w:pPr>
        <w:pStyle w:val="BodyText"/>
        <w:spacing w:line="280" w:lineRule="auto"/>
        <w:ind w:left="675" w:right="1019"/>
        <w:jc w:val="both"/>
        <w:rPr>
          <w:w w:val="105"/>
          <w:sz w:val="17"/>
          <w:szCs w:val="17"/>
        </w:rPr>
      </w:pPr>
      <w:r w:rsidRPr="007A4D39">
        <w:rPr>
          <w:w w:val="105"/>
          <w:sz w:val="17"/>
          <w:szCs w:val="17"/>
        </w:rPr>
        <w:t>Izvor: Idejna rješenja arhitekta – Arhitekti kulture d.o.o.</w:t>
      </w:r>
      <w:r>
        <w:rPr>
          <w:w w:val="105"/>
          <w:sz w:val="17"/>
          <w:szCs w:val="17"/>
        </w:rPr>
        <w:t>, obrada autora</w:t>
      </w:r>
    </w:p>
    <w:p w14:paraId="26D1EBBE" w14:textId="77777777" w:rsidR="008C6C67" w:rsidRDefault="008C6C67" w:rsidP="008C6C67">
      <w:pPr>
        <w:ind w:left="425" w:right="714"/>
        <w:jc w:val="both"/>
      </w:pPr>
    </w:p>
    <w:p w14:paraId="77085EAC" w14:textId="77777777" w:rsidR="008C6C67" w:rsidRPr="00243481" w:rsidRDefault="008C6C67" w:rsidP="008C6C67">
      <w:pPr>
        <w:spacing w:line="281" w:lineRule="auto"/>
        <w:ind w:left="675" w:right="1021"/>
        <w:jc w:val="both"/>
        <w:rPr>
          <w:sz w:val="21"/>
          <w:szCs w:val="21"/>
        </w:rPr>
      </w:pPr>
      <w:r w:rsidRPr="00243481">
        <w:rPr>
          <w:sz w:val="21"/>
          <w:szCs w:val="21"/>
        </w:rPr>
        <w:t>Prikaz planiranog uređenja rekreativno-turističkog centra Torčec kao multifunkcionalnog parkovno-rekreacijskog prostora smještenog uz zeleni koridor potoka Gliboki. Projekt predviđa uređenje velikih travnatih površina, mreže propusnih pješačkih staza te različitih zona za rekreaciju, druženje i manifestacije. U prostoru se planiraju sadržaji poput lokalne tržnice i kuhinje na otvorenom, rekreacijskih zona sa spravama za vježbanje, prostora za odmor te interpretacijskih elemenata. Sadnjom autohtonog drveća i grmlja, uvođenjem kišnog vrta i propusnih podloga oblikuje se ekološki vrijedan javni prostor koji doprinosi jačanju zelene infrastrukture i aktivnom boravku na otvorenom.</w:t>
      </w:r>
    </w:p>
    <w:p w14:paraId="1724D948" w14:textId="77777777" w:rsidR="008C6C67" w:rsidRDefault="008C6C67" w:rsidP="008C6C67">
      <w:pPr>
        <w:ind w:left="425" w:right="714"/>
        <w:jc w:val="both"/>
      </w:pPr>
    </w:p>
    <w:p w14:paraId="7BB06F1A" w14:textId="77777777" w:rsidR="008C6C67" w:rsidRDefault="008C6C67" w:rsidP="008C6C67">
      <w:pPr>
        <w:ind w:left="425" w:right="714"/>
        <w:jc w:val="both"/>
      </w:pPr>
    </w:p>
    <w:p w14:paraId="5F36FEE8" w14:textId="77777777" w:rsidR="00D11711" w:rsidRDefault="00D11711" w:rsidP="008C6C67">
      <w:pPr>
        <w:ind w:left="425" w:right="714"/>
        <w:jc w:val="both"/>
      </w:pPr>
    </w:p>
    <w:p w14:paraId="7549508C" w14:textId="77777777" w:rsidR="00EC41C7" w:rsidRDefault="00EC41C7" w:rsidP="008C6C67">
      <w:pPr>
        <w:ind w:left="425" w:right="714"/>
        <w:jc w:val="both"/>
      </w:pPr>
    </w:p>
    <w:p w14:paraId="6653F695" w14:textId="77777777" w:rsidR="00EC41C7" w:rsidRDefault="00EC41C7" w:rsidP="008C6C67">
      <w:pPr>
        <w:ind w:left="425" w:right="714"/>
        <w:jc w:val="both"/>
      </w:pPr>
    </w:p>
    <w:p w14:paraId="1272E9C1" w14:textId="77777777" w:rsidR="00EC41C7" w:rsidRDefault="00EC41C7" w:rsidP="008C6C67">
      <w:pPr>
        <w:ind w:left="425" w:right="714"/>
        <w:jc w:val="both"/>
      </w:pPr>
    </w:p>
    <w:p w14:paraId="51AF744B" w14:textId="77777777" w:rsidR="00EC41C7" w:rsidRDefault="00EC41C7" w:rsidP="008C6C67">
      <w:pPr>
        <w:ind w:left="425" w:right="714"/>
        <w:jc w:val="both"/>
      </w:pPr>
    </w:p>
    <w:p w14:paraId="6144796F" w14:textId="77777777" w:rsidR="00D11711" w:rsidRDefault="00D11711" w:rsidP="008C6C67">
      <w:pPr>
        <w:ind w:left="425" w:right="714"/>
        <w:jc w:val="both"/>
      </w:pPr>
    </w:p>
    <w:p w14:paraId="6CF1B0D3" w14:textId="77777777" w:rsidR="00D11711" w:rsidRDefault="00D11711" w:rsidP="008C6C67">
      <w:pPr>
        <w:ind w:left="425" w:right="714"/>
        <w:jc w:val="both"/>
      </w:pPr>
    </w:p>
    <w:p w14:paraId="6ED2800E" w14:textId="77777777" w:rsidR="00D11711" w:rsidRPr="00E6215C" w:rsidRDefault="00D11711" w:rsidP="008C6C67">
      <w:pPr>
        <w:ind w:left="425" w:right="714"/>
        <w:jc w:val="both"/>
        <w:rPr>
          <w:color w:val="000000" w:themeColor="text1"/>
        </w:rPr>
      </w:pPr>
    </w:p>
    <w:p w14:paraId="76843DA9" w14:textId="3A7996D4" w:rsidR="008C6C67" w:rsidRPr="00E6215C" w:rsidRDefault="00793D24" w:rsidP="007A4D39">
      <w:pPr>
        <w:pStyle w:val="Caption"/>
        <w:spacing w:after="0"/>
        <w:ind w:left="675"/>
        <w:jc w:val="both"/>
        <w:rPr>
          <w:color w:val="000000" w:themeColor="text1"/>
        </w:rPr>
      </w:pPr>
      <w:bookmarkStart w:id="196" w:name="_Toc225522899"/>
      <w:r w:rsidRPr="00E6215C">
        <w:rPr>
          <w:color w:val="000000" w:themeColor="text1"/>
        </w:rPr>
        <w:t xml:space="preserve">Slika </w:t>
      </w:r>
      <w:r w:rsidRPr="00E6215C">
        <w:rPr>
          <w:color w:val="000000" w:themeColor="text1"/>
        </w:rPr>
        <w:fldChar w:fldCharType="begin"/>
      </w:r>
      <w:r w:rsidRPr="00E6215C">
        <w:rPr>
          <w:color w:val="000000" w:themeColor="text1"/>
        </w:rPr>
        <w:instrText xml:space="preserve"> SEQ Slika \* ARABIC </w:instrText>
      </w:r>
      <w:r w:rsidRPr="00E6215C">
        <w:rPr>
          <w:color w:val="000000" w:themeColor="text1"/>
        </w:rPr>
        <w:fldChar w:fldCharType="separate"/>
      </w:r>
      <w:r w:rsidR="00C015CC">
        <w:rPr>
          <w:noProof/>
          <w:color w:val="000000" w:themeColor="text1"/>
        </w:rPr>
        <w:t>38</w:t>
      </w:r>
      <w:r w:rsidRPr="00E6215C">
        <w:rPr>
          <w:color w:val="000000" w:themeColor="text1"/>
        </w:rPr>
        <w:fldChar w:fldCharType="end"/>
      </w:r>
      <w:r w:rsidRPr="00E6215C">
        <w:rPr>
          <w:color w:val="000000" w:themeColor="text1"/>
        </w:rPr>
        <w:t>: Prikaz planiranog uređenja Rekreativno-turističkog centra</w:t>
      </w:r>
      <w:bookmarkEnd w:id="196"/>
    </w:p>
    <w:p w14:paraId="1089D316" w14:textId="77777777" w:rsidR="008C6C67" w:rsidRDefault="008C6C67" w:rsidP="007A4D39">
      <w:pPr>
        <w:ind w:left="675"/>
      </w:pPr>
      <w:r w:rsidRPr="007C321C">
        <w:rPr>
          <w:b/>
          <w:bCs/>
          <w:iCs/>
          <w:noProof/>
        </w:rPr>
        <w:drawing>
          <wp:inline distT="0" distB="0" distL="0" distR="0" wp14:anchorId="57816AE2" wp14:editId="1AEE488E">
            <wp:extent cx="4676775" cy="2869878"/>
            <wp:effectExtent l="0" t="0" r="0" b="6985"/>
            <wp:docPr id="2079983311"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12164" cy="2891594"/>
                    </a:xfrm>
                    <a:prstGeom prst="rect">
                      <a:avLst/>
                    </a:prstGeom>
                    <a:noFill/>
                  </pic:spPr>
                </pic:pic>
              </a:graphicData>
            </a:graphic>
          </wp:inline>
        </w:drawing>
      </w:r>
    </w:p>
    <w:p w14:paraId="77E8F0BB" w14:textId="77777777" w:rsidR="008C6C67" w:rsidRDefault="008C6C67" w:rsidP="008C6C67"/>
    <w:p w14:paraId="3E682F3E" w14:textId="77777777" w:rsidR="008C6C67" w:rsidRPr="007A4D39" w:rsidRDefault="008C6C67" w:rsidP="008C6C67">
      <w:pPr>
        <w:pStyle w:val="BodyText"/>
        <w:spacing w:line="280" w:lineRule="auto"/>
        <w:ind w:left="675" w:right="1019"/>
        <w:jc w:val="both"/>
        <w:rPr>
          <w:w w:val="105"/>
          <w:sz w:val="17"/>
          <w:szCs w:val="17"/>
        </w:rPr>
      </w:pPr>
      <w:r w:rsidRPr="007A4D39">
        <w:rPr>
          <w:w w:val="105"/>
          <w:sz w:val="17"/>
          <w:szCs w:val="17"/>
        </w:rPr>
        <w:t>Izvor: Idejna rješenja arhitekta – Arhitekti kulture d.o.o.</w:t>
      </w:r>
    </w:p>
    <w:p w14:paraId="3DE93A5C" w14:textId="77777777" w:rsidR="008C6C67" w:rsidRDefault="008C6C67" w:rsidP="008C6C67">
      <w:pPr>
        <w:ind w:left="425" w:right="714"/>
        <w:jc w:val="both"/>
      </w:pPr>
    </w:p>
    <w:p w14:paraId="5C429362" w14:textId="3D9C7897" w:rsidR="008C6C67" w:rsidRDefault="008C6C67" w:rsidP="008C6C67">
      <w:pPr>
        <w:spacing w:line="281" w:lineRule="auto"/>
        <w:ind w:left="675" w:right="1021"/>
        <w:jc w:val="both"/>
        <w:rPr>
          <w:sz w:val="21"/>
          <w:szCs w:val="21"/>
        </w:rPr>
      </w:pPr>
      <w:r w:rsidRPr="00243481">
        <w:rPr>
          <w:sz w:val="21"/>
          <w:szCs w:val="21"/>
        </w:rPr>
        <w:t>U sljedećoj tablici prikazan je sažeti pregled osnovnih obilježja projekta „Rekreativno-turistički centar“, uključujući lokaciju, glavnu ideju, ključne sadržaje, ciljeve projekta te očekivane ekološke i društvene učinke.</w:t>
      </w:r>
    </w:p>
    <w:p w14:paraId="3CB7B724" w14:textId="77777777" w:rsidR="00EC41C7" w:rsidRDefault="00EC41C7" w:rsidP="008C6C67">
      <w:pPr>
        <w:spacing w:line="281" w:lineRule="auto"/>
        <w:ind w:left="675" w:right="1021"/>
        <w:jc w:val="both"/>
        <w:rPr>
          <w:sz w:val="21"/>
          <w:szCs w:val="21"/>
        </w:rPr>
      </w:pPr>
    </w:p>
    <w:p w14:paraId="7B95329A" w14:textId="77777777" w:rsidR="00EC41C7" w:rsidRDefault="00EC41C7" w:rsidP="008C6C67">
      <w:pPr>
        <w:spacing w:line="281" w:lineRule="auto"/>
        <w:ind w:left="675" w:right="1021"/>
        <w:jc w:val="both"/>
        <w:rPr>
          <w:sz w:val="21"/>
          <w:szCs w:val="21"/>
        </w:rPr>
      </w:pPr>
    </w:p>
    <w:p w14:paraId="4E9B84E5" w14:textId="77777777" w:rsidR="00EC41C7" w:rsidRDefault="00EC41C7" w:rsidP="008C6C67">
      <w:pPr>
        <w:spacing w:line="281" w:lineRule="auto"/>
        <w:ind w:left="675" w:right="1021"/>
        <w:jc w:val="both"/>
        <w:rPr>
          <w:sz w:val="21"/>
          <w:szCs w:val="21"/>
        </w:rPr>
      </w:pPr>
    </w:p>
    <w:p w14:paraId="01DED389" w14:textId="77777777" w:rsidR="00EC41C7" w:rsidRDefault="00EC41C7" w:rsidP="008C6C67">
      <w:pPr>
        <w:spacing w:line="281" w:lineRule="auto"/>
        <w:ind w:left="675" w:right="1021"/>
        <w:jc w:val="both"/>
        <w:rPr>
          <w:sz w:val="21"/>
          <w:szCs w:val="21"/>
        </w:rPr>
      </w:pPr>
    </w:p>
    <w:p w14:paraId="4D96A630" w14:textId="77777777" w:rsidR="00EC41C7" w:rsidRDefault="00EC41C7" w:rsidP="008C6C67">
      <w:pPr>
        <w:spacing w:line="281" w:lineRule="auto"/>
        <w:ind w:left="675" w:right="1021"/>
        <w:jc w:val="both"/>
        <w:rPr>
          <w:sz w:val="21"/>
          <w:szCs w:val="21"/>
        </w:rPr>
      </w:pPr>
    </w:p>
    <w:p w14:paraId="68DD8A34" w14:textId="77777777" w:rsidR="00EC41C7" w:rsidRDefault="00EC41C7" w:rsidP="008C6C67">
      <w:pPr>
        <w:spacing w:line="281" w:lineRule="auto"/>
        <w:ind w:left="675" w:right="1021"/>
        <w:jc w:val="both"/>
        <w:rPr>
          <w:sz w:val="21"/>
          <w:szCs w:val="21"/>
        </w:rPr>
      </w:pPr>
    </w:p>
    <w:p w14:paraId="61461264" w14:textId="77777777" w:rsidR="00EC41C7" w:rsidRDefault="00EC41C7" w:rsidP="008C6C67">
      <w:pPr>
        <w:spacing w:line="281" w:lineRule="auto"/>
        <w:ind w:left="675" w:right="1021"/>
        <w:jc w:val="both"/>
        <w:rPr>
          <w:sz w:val="21"/>
          <w:szCs w:val="21"/>
        </w:rPr>
      </w:pPr>
    </w:p>
    <w:p w14:paraId="21D7458D" w14:textId="77777777" w:rsidR="00EC41C7" w:rsidRDefault="00EC41C7" w:rsidP="008C6C67">
      <w:pPr>
        <w:spacing w:line="281" w:lineRule="auto"/>
        <w:ind w:left="675" w:right="1021"/>
        <w:jc w:val="both"/>
        <w:rPr>
          <w:sz w:val="21"/>
          <w:szCs w:val="21"/>
        </w:rPr>
      </w:pPr>
    </w:p>
    <w:p w14:paraId="787DC313" w14:textId="77777777" w:rsidR="00EC41C7" w:rsidRDefault="00EC41C7" w:rsidP="008C6C67">
      <w:pPr>
        <w:spacing w:line="281" w:lineRule="auto"/>
        <w:ind w:left="675" w:right="1021"/>
        <w:jc w:val="both"/>
        <w:rPr>
          <w:sz w:val="21"/>
          <w:szCs w:val="21"/>
        </w:rPr>
      </w:pPr>
    </w:p>
    <w:p w14:paraId="37FAAD5F" w14:textId="77777777" w:rsidR="00EC41C7" w:rsidRDefault="00EC41C7" w:rsidP="008C6C67">
      <w:pPr>
        <w:spacing w:line="281" w:lineRule="auto"/>
        <w:ind w:left="675" w:right="1021"/>
        <w:jc w:val="both"/>
        <w:rPr>
          <w:sz w:val="21"/>
          <w:szCs w:val="21"/>
        </w:rPr>
      </w:pPr>
    </w:p>
    <w:p w14:paraId="0F6D1C24" w14:textId="77777777" w:rsidR="00EC41C7" w:rsidRDefault="00EC41C7" w:rsidP="008C6C67">
      <w:pPr>
        <w:spacing w:line="281" w:lineRule="auto"/>
        <w:ind w:left="675" w:right="1021"/>
        <w:jc w:val="both"/>
        <w:rPr>
          <w:sz w:val="21"/>
          <w:szCs w:val="21"/>
        </w:rPr>
      </w:pPr>
    </w:p>
    <w:p w14:paraId="2FE65E63" w14:textId="77777777" w:rsidR="00EC41C7" w:rsidRDefault="00EC41C7" w:rsidP="008C6C67">
      <w:pPr>
        <w:spacing w:line="281" w:lineRule="auto"/>
        <w:ind w:left="675" w:right="1021"/>
        <w:jc w:val="both"/>
        <w:rPr>
          <w:sz w:val="21"/>
          <w:szCs w:val="21"/>
        </w:rPr>
      </w:pPr>
    </w:p>
    <w:p w14:paraId="5F6089B1" w14:textId="77777777" w:rsidR="00EC41C7" w:rsidRDefault="00EC41C7" w:rsidP="008C6C67">
      <w:pPr>
        <w:spacing w:line="281" w:lineRule="auto"/>
        <w:ind w:left="675" w:right="1021"/>
        <w:jc w:val="both"/>
        <w:rPr>
          <w:sz w:val="21"/>
          <w:szCs w:val="21"/>
        </w:rPr>
      </w:pPr>
    </w:p>
    <w:p w14:paraId="3000C2B5" w14:textId="77777777" w:rsidR="00EC41C7" w:rsidRDefault="00EC41C7" w:rsidP="008C6C67">
      <w:pPr>
        <w:spacing w:line="281" w:lineRule="auto"/>
        <w:ind w:left="675" w:right="1021"/>
        <w:jc w:val="both"/>
        <w:rPr>
          <w:sz w:val="21"/>
          <w:szCs w:val="21"/>
        </w:rPr>
      </w:pPr>
    </w:p>
    <w:p w14:paraId="64494D36" w14:textId="77777777" w:rsidR="00EC41C7" w:rsidRDefault="00EC41C7" w:rsidP="008C6C67">
      <w:pPr>
        <w:spacing w:line="281" w:lineRule="auto"/>
        <w:ind w:left="675" w:right="1021"/>
        <w:jc w:val="both"/>
        <w:rPr>
          <w:sz w:val="21"/>
          <w:szCs w:val="21"/>
        </w:rPr>
      </w:pPr>
    </w:p>
    <w:p w14:paraId="5C33F8AF" w14:textId="77777777" w:rsidR="00EC41C7" w:rsidRDefault="00EC41C7" w:rsidP="008C6C67">
      <w:pPr>
        <w:spacing w:line="281" w:lineRule="auto"/>
        <w:ind w:left="675" w:right="1021"/>
        <w:jc w:val="both"/>
        <w:rPr>
          <w:sz w:val="21"/>
          <w:szCs w:val="21"/>
        </w:rPr>
      </w:pPr>
    </w:p>
    <w:p w14:paraId="108A8D3C" w14:textId="77777777" w:rsidR="00EC41C7" w:rsidRDefault="00EC41C7" w:rsidP="008C6C67">
      <w:pPr>
        <w:spacing w:line="281" w:lineRule="auto"/>
        <w:ind w:left="675" w:right="1021"/>
        <w:jc w:val="both"/>
        <w:rPr>
          <w:sz w:val="21"/>
          <w:szCs w:val="21"/>
        </w:rPr>
      </w:pPr>
    </w:p>
    <w:p w14:paraId="24654E00" w14:textId="77777777" w:rsidR="00EC41C7" w:rsidRDefault="00EC41C7" w:rsidP="008C6C67">
      <w:pPr>
        <w:spacing w:line="281" w:lineRule="auto"/>
        <w:ind w:left="675" w:right="1021"/>
        <w:jc w:val="both"/>
        <w:rPr>
          <w:sz w:val="21"/>
          <w:szCs w:val="21"/>
        </w:rPr>
      </w:pPr>
    </w:p>
    <w:p w14:paraId="63CA03D5" w14:textId="77777777" w:rsidR="00EC41C7" w:rsidRDefault="00EC41C7" w:rsidP="008C6C67">
      <w:pPr>
        <w:spacing w:line="281" w:lineRule="auto"/>
        <w:ind w:left="675" w:right="1021"/>
        <w:jc w:val="both"/>
        <w:rPr>
          <w:sz w:val="21"/>
          <w:szCs w:val="21"/>
        </w:rPr>
      </w:pPr>
    </w:p>
    <w:p w14:paraId="5CE28590" w14:textId="77777777" w:rsidR="00EC41C7" w:rsidRDefault="00EC41C7" w:rsidP="008C6C67">
      <w:pPr>
        <w:spacing w:line="281" w:lineRule="auto"/>
        <w:ind w:left="675" w:right="1021"/>
        <w:jc w:val="both"/>
        <w:rPr>
          <w:sz w:val="21"/>
          <w:szCs w:val="21"/>
        </w:rPr>
      </w:pPr>
    </w:p>
    <w:p w14:paraId="79FF354D" w14:textId="77777777" w:rsidR="00EC41C7" w:rsidRDefault="00EC41C7" w:rsidP="008C6C67">
      <w:pPr>
        <w:spacing w:line="281" w:lineRule="auto"/>
        <w:ind w:left="675" w:right="1021"/>
        <w:jc w:val="both"/>
        <w:rPr>
          <w:sz w:val="21"/>
          <w:szCs w:val="21"/>
        </w:rPr>
      </w:pPr>
    </w:p>
    <w:p w14:paraId="52BF7457" w14:textId="77777777" w:rsidR="00EC41C7" w:rsidRPr="00243481" w:rsidRDefault="00EC41C7" w:rsidP="008C6C67">
      <w:pPr>
        <w:spacing w:line="281" w:lineRule="auto"/>
        <w:ind w:left="675" w:right="1021"/>
        <w:jc w:val="both"/>
        <w:rPr>
          <w:sz w:val="21"/>
          <w:szCs w:val="21"/>
        </w:rPr>
      </w:pPr>
    </w:p>
    <w:p w14:paraId="011CF65D" w14:textId="77777777" w:rsidR="008C6C67" w:rsidRDefault="008C6C67" w:rsidP="008C6C67">
      <w:pPr>
        <w:spacing w:line="281" w:lineRule="auto"/>
        <w:ind w:left="675" w:right="1021"/>
        <w:jc w:val="both"/>
      </w:pPr>
    </w:p>
    <w:p w14:paraId="57D9BC81" w14:textId="07C86D8B" w:rsidR="00793D24" w:rsidRPr="00E6215C" w:rsidRDefault="00793D24" w:rsidP="007A4D39">
      <w:pPr>
        <w:pStyle w:val="Caption"/>
        <w:keepNext/>
        <w:spacing w:after="0"/>
        <w:ind w:left="675"/>
        <w:jc w:val="both"/>
        <w:rPr>
          <w:color w:val="000000" w:themeColor="text1"/>
        </w:rPr>
      </w:pPr>
      <w:bookmarkStart w:id="197" w:name="_Toc225522932"/>
      <w:r w:rsidRPr="00E6215C">
        <w:rPr>
          <w:color w:val="000000" w:themeColor="text1"/>
        </w:rPr>
        <w:lastRenderedPageBreak/>
        <w:t xml:space="preserve">Tablica </w:t>
      </w:r>
      <w:r w:rsidRPr="00E6215C">
        <w:rPr>
          <w:color w:val="000000" w:themeColor="text1"/>
        </w:rPr>
        <w:fldChar w:fldCharType="begin"/>
      </w:r>
      <w:r w:rsidRPr="00E6215C">
        <w:rPr>
          <w:color w:val="000000" w:themeColor="text1"/>
        </w:rPr>
        <w:instrText xml:space="preserve"> SEQ Tablica \* ARABIC </w:instrText>
      </w:r>
      <w:r w:rsidRPr="00E6215C">
        <w:rPr>
          <w:color w:val="000000" w:themeColor="text1"/>
        </w:rPr>
        <w:fldChar w:fldCharType="separate"/>
      </w:r>
      <w:r w:rsidR="00C015CC">
        <w:rPr>
          <w:noProof/>
          <w:color w:val="000000" w:themeColor="text1"/>
        </w:rPr>
        <w:t>24</w:t>
      </w:r>
      <w:r w:rsidRPr="00E6215C">
        <w:rPr>
          <w:color w:val="000000" w:themeColor="text1"/>
        </w:rPr>
        <w:fldChar w:fldCharType="end"/>
      </w:r>
      <w:r w:rsidRPr="00E6215C">
        <w:rPr>
          <w:color w:val="000000" w:themeColor="text1"/>
        </w:rPr>
        <w:t>: Osnovna obilježja projekta Rekreativno-turistički centar Torčec</w:t>
      </w:r>
      <w:bookmarkEnd w:id="197"/>
    </w:p>
    <w:tbl>
      <w:tblPr>
        <w:tblW w:w="6980" w:type="dxa"/>
        <w:tblInd w:w="602" w:type="dxa"/>
        <w:tblLook w:val="04A0" w:firstRow="1" w:lastRow="0" w:firstColumn="1" w:lastColumn="0" w:noHBand="0" w:noVBand="1"/>
      </w:tblPr>
      <w:tblGrid>
        <w:gridCol w:w="1660"/>
        <w:gridCol w:w="5320"/>
      </w:tblGrid>
      <w:tr w:rsidR="008C6C67" w:rsidRPr="006826FA" w14:paraId="032B7894" w14:textId="77777777" w:rsidTr="00853A28">
        <w:trPr>
          <w:trHeight w:val="300"/>
        </w:trPr>
        <w:tc>
          <w:tcPr>
            <w:tcW w:w="1660" w:type="dxa"/>
            <w:tcBorders>
              <w:top w:val="single" w:sz="8" w:space="0" w:color="auto"/>
              <w:left w:val="single" w:sz="8" w:space="0" w:color="auto"/>
              <w:bottom w:val="single" w:sz="4" w:space="0" w:color="auto"/>
              <w:right w:val="single" w:sz="4" w:space="0" w:color="auto"/>
            </w:tcBorders>
            <w:shd w:val="clear" w:color="000000" w:fill="548235"/>
            <w:vAlign w:val="center"/>
            <w:hideMark/>
          </w:tcPr>
          <w:p w14:paraId="75460149" w14:textId="77777777" w:rsidR="008C6C67" w:rsidRPr="006826FA" w:rsidRDefault="008C6C67" w:rsidP="00853A28">
            <w:pPr>
              <w:widowControl/>
              <w:autoSpaceDE/>
              <w:autoSpaceDN/>
              <w:jc w:val="center"/>
              <w:rPr>
                <w:rFonts w:eastAsia="Times New Roman"/>
                <w:b/>
                <w:bCs/>
                <w:color w:val="000000"/>
                <w:lang w:eastAsia="hr-HR"/>
              </w:rPr>
            </w:pPr>
            <w:r w:rsidRPr="006826FA">
              <w:rPr>
                <w:rFonts w:eastAsia="Times New Roman"/>
                <w:b/>
                <w:bCs/>
                <w:color w:val="000000"/>
                <w:lang w:eastAsia="hr-HR"/>
              </w:rPr>
              <w:t>Element</w:t>
            </w:r>
          </w:p>
        </w:tc>
        <w:tc>
          <w:tcPr>
            <w:tcW w:w="5320" w:type="dxa"/>
            <w:tcBorders>
              <w:top w:val="single" w:sz="8" w:space="0" w:color="auto"/>
              <w:left w:val="nil"/>
              <w:bottom w:val="single" w:sz="4" w:space="0" w:color="auto"/>
              <w:right w:val="single" w:sz="8" w:space="0" w:color="auto"/>
            </w:tcBorders>
            <w:shd w:val="clear" w:color="000000" w:fill="548235"/>
            <w:vAlign w:val="center"/>
            <w:hideMark/>
          </w:tcPr>
          <w:p w14:paraId="19AC5451" w14:textId="77777777" w:rsidR="008C6C67" w:rsidRPr="006826FA" w:rsidRDefault="008C6C67" w:rsidP="00853A28">
            <w:pPr>
              <w:widowControl/>
              <w:autoSpaceDE/>
              <w:autoSpaceDN/>
              <w:jc w:val="center"/>
              <w:rPr>
                <w:rFonts w:eastAsia="Times New Roman"/>
                <w:b/>
                <w:bCs/>
                <w:color w:val="000000"/>
                <w:lang w:eastAsia="hr-HR"/>
              </w:rPr>
            </w:pPr>
            <w:r w:rsidRPr="006826FA">
              <w:rPr>
                <w:rFonts w:eastAsia="Times New Roman"/>
                <w:b/>
                <w:bCs/>
                <w:color w:val="000000"/>
                <w:lang w:eastAsia="hr-HR"/>
              </w:rPr>
              <w:t>Opis</w:t>
            </w:r>
          </w:p>
        </w:tc>
      </w:tr>
      <w:tr w:rsidR="008C6C67" w:rsidRPr="006826FA" w14:paraId="1F7BA16A" w14:textId="77777777" w:rsidTr="00853A28">
        <w:trPr>
          <w:trHeight w:val="300"/>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35BD6E61" w14:textId="77777777" w:rsidR="008C6C67" w:rsidRPr="006826FA" w:rsidRDefault="008C6C67" w:rsidP="00853A28">
            <w:pPr>
              <w:widowControl/>
              <w:autoSpaceDE/>
              <w:autoSpaceDN/>
              <w:rPr>
                <w:rFonts w:eastAsia="Times New Roman"/>
                <w:b/>
                <w:bCs/>
                <w:color w:val="000000"/>
                <w:sz w:val="20"/>
                <w:szCs w:val="20"/>
                <w:lang w:eastAsia="hr-HR"/>
              </w:rPr>
            </w:pPr>
            <w:r w:rsidRPr="006826FA">
              <w:rPr>
                <w:rFonts w:eastAsia="Times New Roman"/>
                <w:b/>
                <w:bCs/>
                <w:color w:val="000000"/>
                <w:sz w:val="20"/>
                <w:szCs w:val="20"/>
                <w:lang w:eastAsia="hr-HR"/>
              </w:rPr>
              <w:t>Naziv projekta</w:t>
            </w:r>
          </w:p>
        </w:tc>
        <w:tc>
          <w:tcPr>
            <w:tcW w:w="5320" w:type="dxa"/>
            <w:tcBorders>
              <w:top w:val="nil"/>
              <w:left w:val="nil"/>
              <w:bottom w:val="single" w:sz="4" w:space="0" w:color="auto"/>
              <w:right w:val="single" w:sz="8" w:space="0" w:color="auto"/>
            </w:tcBorders>
            <w:shd w:val="clear" w:color="000000" w:fill="E2EFDA"/>
            <w:vAlign w:val="center"/>
            <w:hideMark/>
          </w:tcPr>
          <w:p w14:paraId="3F4043F3" w14:textId="77777777" w:rsidR="008C6C67" w:rsidRPr="006826FA" w:rsidRDefault="008C6C67" w:rsidP="00853A28">
            <w:pPr>
              <w:widowControl/>
              <w:autoSpaceDE/>
              <w:autoSpaceDN/>
              <w:rPr>
                <w:rFonts w:eastAsia="Times New Roman"/>
                <w:color w:val="000000"/>
                <w:sz w:val="19"/>
                <w:szCs w:val="19"/>
                <w:lang w:eastAsia="hr-HR"/>
              </w:rPr>
            </w:pPr>
            <w:r w:rsidRPr="006826FA">
              <w:rPr>
                <w:rFonts w:eastAsia="Times New Roman"/>
                <w:color w:val="000000"/>
                <w:sz w:val="19"/>
                <w:szCs w:val="19"/>
                <w:lang w:eastAsia="hr-HR"/>
              </w:rPr>
              <w:t>Rekreativno-turistički centar Torčec</w:t>
            </w:r>
          </w:p>
        </w:tc>
      </w:tr>
      <w:tr w:rsidR="008C6C67" w:rsidRPr="006826FA" w14:paraId="5B8B0438" w14:textId="77777777" w:rsidTr="00853A28">
        <w:trPr>
          <w:trHeight w:val="510"/>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64EC14B4" w14:textId="77777777" w:rsidR="008C6C67" w:rsidRPr="006826FA" w:rsidRDefault="008C6C67" w:rsidP="00853A28">
            <w:pPr>
              <w:widowControl/>
              <w:autoSpaceDE/>
              <w:autoSpaceDN/>
              <w:rPr>
                <w:rFonts w:eastAsia="Times New Roman"/>
                <w:b/>
                <w:bCs/>
                <w:color w:val="000000"/>
                <w:sz w:val="20"/>
                <w:szCs w:val="20"/>
                <w:lang w:eastAsia="hr-HR"/>
              </w:rPr>
            </w:pPr>
            <w:r w:rsidRPr="006826FA">
              <w:rPr>
                <w:rFonts w:eastAsia="Times New Roman"/>
                <w:b/>
                <w:bCs/>
                <w:color w:val="000000"/>
                <w:sz w:val="20"/>
                <w:szCs w:val="20"/>
                <w:lang w:eastAsia="hr-HR"/>
              </w:rPr>
              <w:t>Lokacija</w:t>
            </w:r>
          </w:p>
        </w:tc>
        <w:tc>
          <w:tcPr>
            <w:tcW w:w="5320" w:type="dxa"/>
            <w:tcBorders>
              <w:top w:val="nil"/>
              <w:left w:val="nil"/>
              <w:bottom w:val="single" w:sz="4" w:space="0" w:color="auto"/>
              <w:right w:val="single" w:sz="8" w:space="0" w:color="auto"/>
            </w:tcBorders>
            <w:shd w:val="clear" w:color="000000" w:fill="E2EFDA"/>
            <w:vAlign w:val="center"/>
            <w:hideMark/>
          </w:tcPr>
          <w:p w14:paraId="4FE33C3E" w14:textId="77777777" w:rsidR="008C6C67" w:rsidRPr="006826FA" w:rsidRDefault="008C6C67" w:rsidP="00853A28">
            <w:pPr>
              <w:widowControl/>
              <w:autoSpaceDE/>
              <w:autoSpaceDN/>
              <w:rPr>
                <w:rFonts w:eastAsia="Times New Roman"/>
                <w:color w:val="000000"/>
                <w:sz w:val="19"/>
                <w:szCs w:val="19"/>
                <w:lang w:eastAsia="hr-HR"/>
              </w:rPr>
            </w:pPr>
            <w:r w:rsidRPr="006826FA">
              <w:rPr>
                <w:rFonts w:eastAsia="Times New Roman"/>
                <w:color w:val="000000"/>
                <w:sz w:val="19"/>
                <w:szCs w:val="19"/>
                <w:lang w:eastAsia="hr-HR"/>
              </w:rPr>
              <w:t>k.č.br. 306/6, k.o. Torčec; između Ulice braće Radića i potoka Gliboki; u zoni sporta i rekreacije</w:t>
            </w:r>
          </w:p>
        </w:tc>
      </w:tr>
      <w:tr w:rsidR="008C6C67" w:rsidRPr="006826FA" w14:paraId="0E529B4E" w14:textId="77777777" w:rsidTr="00853A28">
        <w:trPr>
          <w:trHeight w:val="300"/>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7F2DAF2F" w14:textId="77777777" w:rsidR="008C6C67" w:rsidRPr="006826FA" w:rsidRDefault="008C6C67" w:rsidP="00853A28">
            <w:pPr>
              <w:widowControl/>
              <w:autoSpaceDE/>
              <w:autoSpaceDN/>
              <w:rPr>
                <w:rFonts w:eastAsia="Times New Roman"/>
                <w:b/>
                <w:bCs/>
                <w:color w:val="000000"/>
                <w:sz w:val="20"/>
                <w:szCs w:val="20"/>
                <w:lang w:eastAsia="hr-HR"/>
              </w:rPr>
            </w:pPr>
            <w:r w:rsidRPr="006826FA">
              <w:rPr>
                <w:rFonts w:eastAsia="Times New Roman"/>
                <w:b/>
                <w:bCs/>
                <w:color w:val="000000"/>
                <w:sz w:val="20"/>
                <w:szCs w:val="20"/>
                <w:lang w:eastAsia="hr-HR"/>
              </w:rPr>
              <w:t>Površina obuhvata</w:t>
            </w:r>
          </w:p>
        </w:tc>
        <w:tc>
          <w:tcPr>
            <w:tcW w:w="5320" w:type="dxa"/>
            <w:tcBorders>
              <w:top w:val="nil"/>
              <w:left w:val="nil"/>
              <w:bottom w:val="single" w:sz="4" w:space="0" w:color="auto"/>
              <w:right w:val="single" w:sz="8" w:space="0" w:color="auto"/>
            </w:tcBorders>
            <w:shd w:val="clear" w:color="000000" w:fill="E2EFDA"/>
            <w:vAlign w:val="center"/>
            <w:hideMark/>
          </w:tcPr>
          <w:p w14:paraId="16A68BEC" w14:textId="77777777" w:rsidR="008C6C67" w:rsidRPr="006826FA" w:rsidRDefault="008C6C67" w:rsidP="00853A28">
            <w:pPr>
              <w:widowControl/>
              <w:autoSpaceDE/>
              <w:autoSpaceDN/>
              <w:rPr>
                <w:rFonts w:eastAsia="Times New Roman"/>
                <w:color w:val="000000"/>
                <w:sz w:val="19"/>
                <w:szCs w:val="19"/>
                <w:lang w:eastAsia="hr-HR"/>
              </w:rPr>
            </w:pPr>
            <w:r w:rsidRPr="006826FA">
              <w:rPr>
                <w:rFonts w:eastAsia="Times New Roman"/>
                <w:color w:val="000000"/>
                <w:sz w:val="19"/>
                <w:szCs w:val="19"/>
                <w:lang w:eastAsia="hr-HR"/>
              </w:rPr>
              <w:t>~16.956 m²</w:t>
            </w:r>
          </w:p>
        </w:tc>
      </w:tr>
      <w:tr w:rsidR="008C6C67" w:rsidRPr="006826FA" w14:paraId="6B149AA9" w14:textId="77777777" w:rsidTr="00853A28">
        <w:trPr>
          <w:trHeight w:val="765"/>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121CA627" w14:textId="77777777" w:rsidR="008C6C67" w:rsidRPr="006826FA" w:rsidRDefault="008C6C67" w:rsidP="00853A28">
            <w:pPr>
              <w:widowControl/>
              <w:autoSpaceDE/>
              <w:autoSpaceDN/>
              <w:rPr>
                <w:rFonts w:eastAsia="Times New Roman"/>
                <w:b/>
                <w:bCs/>
                <w:color w:val="000000"/>
                <w:sz w:val="20"/>
                <w:szCs w:val="20"/>
                <w:lang w:eastAsia="hr-HR"/>
              </w:rPr>
            </w:pPr>
            <w:r w:rsidRPr="006826FA">
              <w:rPr>
                <w:rFonts w:eastAsia="Times New Roman"/>
                <w:b/>
                <w:bCs/>
                <w:color w:val="000000"/>
                <w:sz w:val="20"/>
                <w:szCs w:val="20"/>
                <w:lang w:eastAsia="hr-HR"/>
              </w:rPr>
              <w:t>Postojeće stanje</w:t>
            </w:r>
          </w:p>
        </w:tc>
        <w:tc>
          <w:tcPr>
            <w:tcW w:w="5320" w:type="dxa"/>
            <w:tcBorders>
              <w:top w:val="nil"/>
              <w:left w:val="nil"/>
              <w:bottom w:val="single" w:sz="4" w:space="0" w:color="auto"/>
              <w:right w:val="single" w:sz="8" w:space="0" w:color="auto"/>
            </w:tcBorders>
            <w:shd w:val="clear" w:color="000000" w:fill="E2EFDA"/>
            <w:vAlign w:val="center"/>
            <w:hideMark/>
          </w:tcPr>
          <w:p w14:paraId="701EDD16" w14:textId="77777777" w:rsidR="008C6C67" w:rsidRPr="006826FA" w:rsidRDefault="008C6C67" w:rsidP="00853A28">
            <w:pPr>
              <w:widowControl/>
              <w:autoSpaceDE/>
              <w:autoSpaceDN/>
              <w:rPr>
                <w:rFonts w:eastAsia="Times New Roman"/>
                <w:color w:val="000000"/>
                <w:sz w:val="19"/>
                <w:szCs w:val="19"/>
                <w:lang w:eastAsia="hr-HR"/>
              </w:rPr>
            </w:pPr>
            <w:r w:rsidRPr="006826FA">
              <w:rPr>
                <w:rFonts w:eastAsia="Times New Roman"/>
                <w:color w:val="000000"/>
                <w:sz w:val="19"/>
                <w:szCs w:val="19"/>
                <w:lang w:eastAsia="hr-HR"/>
              </w:rPr>
              <w:t>Neizgrađena, pretežno travnata površina; u blizini nogometnog i dječjeg igrališta; dio koridora uz potok; lokacija s velikim prostornim potencijalom</w:t>
            </w:r>
          </w:p>
        </w:tc>
      </w:tr>
      <w:tr w:rsidR="008C6C67" w:rsidRPr="006826FA" w14:paraId="431EF440" w14:textId="77777777" w:rsidTr="00853A28">
        <w:trPr>
          <w:trHeight w:val="765"/>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107E4766" w14:textId="77777777" w:rsidR="008C6C67" w:rsidRPr="006826FA" w:rsidRDefault="008C6C67" w:rsidP="00853A28">
            <w:pPr>
              <w:widowControl/>
              <w:autoSpaceDE/>
              <w:autoSpaceDN/>
              <w:rPr>
                <w:rFonts w:eastAsia="Times New Roman"/>
                <w:b/>
                <w:bCs/>
                <w:color w:val="000000"/>
                <w:sz w:val="20"/>
                <w:szCs w:val="20"/>
                <w:lang w:eastAsia="hr-HR"/>
              </w:rPr>
            </w:pPr>
            <w:r w:rsidRPr="006826FA">
              <w:rPr>
                <w:rFonts w:eastAsia="Times New Roman"/>
                <w:b/>
                <w:bCs/>
                <w:color w:val="000000"/>
                <w:sz w:val="20"/>
                <w:szCs w:val="20"/>
                <w:lang w:eastAsia="hr-HR"/>
              </w:rPr>
              <w:t>Glavna ideja projekta</w:t>
            </w:r>
          </w:p>
        </w:tc>
        <w:tc>
          <w:tcPr>
            <w:tcW w:w="5320" w:type="dxa"/>
            <w:tcBorders>
              <w:top w:val="nil"/>
              <w:left w:val="nil"/>
              <w:bottom w:val="single" w:sz="4" w:space="0" w:color="auto"/>
              <w:right w:val="single" w:sz="8" w:space="0" w:color="auto"/>
            </w:tcBorders>
            <w:shd w:val="clear" w:color="000000" w:fill="E2EFDA"/>
            <w:vAlign w:val="center"/>
            <w:hideMark/>
          </w:tcPr>
          <w:p w14:paraId="5785CD39" w14:textId="77777777" w:rsidR="008C6C67" w:rsidRPr="006826FA" w:rsidRDefault="008C6C67" w:rsidP="00853A28">
            <w:pPr>
              <w:widowControl/>
              <w:autoSpaceDE/>
              <w:autoSpaceDN/>
              <w:rPr>
                <w:rFonts w:eastAsia="Times New Roman"/>
                <w:color w:val="000000"/>
                <w:sz w:val="19"/>
                <w:szCs w:val="19"/>
                <w:lang w:eastAsia="hr-HR"/>
              </w:rPr>
            </w:pPr>
            <w:r w:rsidRPr="006826FA">
              <w:rPr>
                <w:rFonts w:eastAsia="Times New Roman"/>
                <w:color w:val="000000"/>
                <w:sz w:val="19"/>
                <w:szCs w:val="19"/>
                <w:lang w:eastAsia="hr-HR"/>
              </w:rPr>
              <w:t>Uspostava multifunkcionalnog rekreativno-turističkog centra koji povezuje sportske, edukativne i društvene sadržaje u jednom velikom zelenom prostoru</w:t>
            </w:r>
          </w:p>
        </w:tc>
      </w:tr>
      <w:tr w:rsidR="008C6C67" w:rsidRPr="006826FA" w14:paraId="5493DCC6" w14:textId="77777777" w:rsidTr="00853A28">
        <w:trPr>
          <w:trHeight w:val="1275"/>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158D0E59" w14:textId="77777777" w:rsidR="008C6C67" w:rsidRPr="006826FA" w:rsidRDefault="008C6C67" w:rsidP="00853A28">
            <w:pPr>
              <w:widowControl/>
              <w:autoSpaceDE/>
              <w:autoSpaceDN/>
              <w:rPr>
                <w:rFonts w:eastAsia="Times New Roman"/>
                <w:b/>
                <w:bCs/>
                <w:color w:val="000000"/>
                <w:sz w:val="20"/>
                <w:szCs w:val="20"/>
                <w:lang w:eastAsia="hr-HR"/>
              </w:rPr>
            </w:pPr>
            <w:r w:rsidRPr="006826FA">
              <w:rPr>
                <w:rFonts w:eastAsia="Times New Roman"/>
                <w:b/>
                <w:bCs/>
                <w:color w:val="000000"/>
                <w:sz w:val="20"/>
                <w:szCs w:val="20"/>
                <w:lang w:eastAsia="hr-HR"/>
              </w:rPr>
              <w:t>Funkcionalne zone (A–K)</w:t>
            </w:r>
          </w:p>
        </w:tc>
        <w:tc>
          <w:tcPr>
            <w:tcW w:w="5320" w:type="dxa"/>
            <w:tcBorders>
              <w:top w:val="nil"/>
              <w:left w:val="nil"/>
              <w:bottom w:val="single" w:sz="4" w:space="0" w:color="auto"/>
              <w:right w:val="single" w:sz="8" w:space="0" w:color="auto"/>
            </w:tcBorders>
            <w:shd w:val="clear" w:color="000000" w:fill="E2EFDA"/>
            <w:vAlign w:val="center"/>
            <w:hideMark/>
          </w:tcPr>
          <w:p w14:paraId="5F6C30AA" w14:textId="77777777" w:rsidR="008C6C67" w:rsidRPr="006826FA" w:rsidRDefault="008C6C67" w:rsidP="00853A28">
            <w:pPr>
              <w:widowControl/>
              <w:autoSpaceDE/>
              <w:autoSpaceDN/>
              <w:rPr>
                <w:rFonts w:eastAsia="Times New Roman"/>
                <w:color w:val="000000"/>
                <w:sz w:val="19"/>
                <w:szCs w:val="19"/>
                <w:lang w:eastAsia="hr-HR"/>
              </w:rPr>
            </w:pPr>
            <w:r w:rsidRPr="006826FA">
              <w:rPr>
                <w:rFonts w:eastAsia="Times New Roman"/>
                <w:color w:val="000000"/>
                <w:sz w:val="19"/>
                <w:szCs w:val="19"/>
                <w:lang w:eastAsia="hr-HR"/>
              </w:rPr>
              <w:t>A – lokalna tržnica i kuhinja na otvorenom; B – zona druženja; C – odmorišne niše; D – rekreacija i fitness; E – kišni vrt; F i G – travnate/pješčane površine za boravak; H – postojeće dječje igralište; I – zona rekreacije s antistresnom podlogom; J – prostor za odmor i manifestacije; K – interpretacijski centar</w:t>
            </w:r>
          </w:p>
        </w:tc>
      </w:tr>
      <w:tr w:rsidR="008C6C67" w:rsidRPr="006826FA" w14:paraId="2523D9B8" w14:textId="77777777" w:rsidTr="00853A28">
        <w:trPr>
          <w:trHeight w:val="765"/>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47896ACD" w14:textId="77777777" w:rsidR="008C6C67" w:rsidRPr="006826FA" w:rsidRDefault="008C6C67" w:rsidP="00853A28">
            <w:pPr>
              <w:widowControl/>
              <w:autoSpaceDE/>
              <w:autoSpaceDN/>
              <w:rPr>
                <w:rFonts w:eastAsia="Times New Roman"/>
                <w:b/>
                <w:bCs/>
                <w:color w:val="000000"/>
                <w:sz w:val="20"/>
                <w:szCs w:val="20"/>
                <w:lang w:eastAsia="hr-HR"/>
              </w:rPr>
            </w:pPr>
            <w:r w:rsidRPr="006826FA">
              <w:rPr>
                <w:rFonts w:eastAsia="Times New Roman"/>
                <w:b/>
                <w:bCs/>
                <w:color w:val="000000"/>
                <w:sz w:val="20"/>
                <w:szCs w:val="20"/>
                <w:lang w:eastAsia="hr-HR"/>
              </w:rPr>
              <w:t>Vegetacija i krajobraz</w:t>
            </w:r>
          </w:p>
        </w:tc>
        <w:tc>
          <w:tcPr>
            <w:tcW w:w="5320" w:type="dxa"/>
            <w:tcBorders>
              <w:top w:val="nil"/>
              <w:left w:val="nil"/>
              <w:bottom w:val="single" w:sz="4" w:space="0" w:color="auto"/>
              <w:right w:val="single" w:sz="8" w:space="0" w:color="auto"/>
            </w:tcBorders>
            <w:shd w:val="clear" w:color="000000" w:fill="E2EFDA"/>
            <w:vAlign w:val="center"/>
            <w:hideMark/>
          </w:tcPr>
          <w:p w14:paraId="7DD31043" w14:textId="77777777" w:rsidR="008C6C67" w:rsidRPr="006826FA" w:rsidRDefault="008C6C67" w:rsidP="00853A28">
            <w:pPr>
              <w:widowControl/>
              <w:autoSpaceDE/>
              <w:autoSpaceDN/>
              <w:rPr>
                <w:rFonts w:eastAsia="Times New Roman"/>
                <w:color w:val="000000"/>
                <w:sz w:val="19"/>
                <w:szCs w:val="19"/>
                <w:lang w:eastAsia="hr-HR"/>
              </w:rPr>
            </w:pPr>
            <w:r w:rsidRPr="006826FA">
              <w:rPr>
                <w:rFonts w:eastAsia="Times New Roman"/>
                <w:color w:val="000000"/>
                <w:sz w:val="19"/>
                <w:szCs w:val="19"/>
                <w:lang w:eastAsia="hr-HR"/>
              </w:rPr>
              <w:t>138 stabala i 260 grmova; drvoredi, grupacije i zasjenjene zone; naglasak na autohtone vrste; različiti prostorni ambijenti; ekološka stabilnost i bioraznolikost</w:t>
            </w:r>
          </w:p>
        </w:tc>
      </w:tr>
      <w:tr w:rsidR="008C6C67" w:rsidRPr="006826FA" w14:paraId="12E6A63D" w14:textId="77777777" w:rsidTr="00853A28">
        <w:trPr>
          <w:trHeight w:val="765"/>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6B643997" w14:textId="77777777" w:rsidR="008C6C67" w:rsidRPr="006826FA" w:rsidRDefault="008C6C67" w:rsidP="00853A28">
            <w:pPr>
              <w:widowControl/>
              <w:autoSpaceDE/>
              <w:autoSpaceDN/>
              <w:rPr>
                <w:rFonts w:eastAsia="Times New Roman"/>
                <w:b/>
                <w:bCs/>
                <w:color w:val="000000"/>
                <w:sz w:val="20"/>
                <w:szCs w:val="20"/>
                <w:lang w:eastAsia="hr-HR"/>
              </w:rPr>
            </w:pPr>
            <w:r w:rsidRPr="006826FA">
              <w:rPr>
                <w:rFonts w:eastAsia="Times New Roman"/>
                <w:b/>
                <w:bCs/>
                <w:color w:val="000000"/>
                <w:sz w:val="20"/>
                <w:szCs w:val="20"/>
                <w:lang w:eastAsia="hr-HR"/>
              </w:rPr>
              <w:t>Podloge i staze</w:t>
            </w:r>
          </w:p>
        </w:tc>
        <w:tc>
          <w:tcPr>
            <w:tcW w:w="5320" w:type="dxa"/>
            <w:tcBorders>
              <w:top w:val="nil"/>
              <w:left w:val="nil"/>
              <w:bottom w:val="single" w:sz="4" w:space="0" w:color="auto"/>
              <w:right w:val="single" w:sz="8" w:space="0" w:color="auto"/>
            </w:tcBorders>
            <w:shd w:val="clear" w:color="000000" w:fill="E2EFDA"/>
            <w:vAlign w:val="center"/>
            <w:hideMark/>
          </w:tcPr>
          <w:p w14:paraId="7F023636" w14:textId="77777777" w:rsidR="008C6C67" w:rsidRPr="006826FA" w:rsidRDefault="008C6C67" w:rsidP="00853A28">
            <w:pPr>
              <w:widowControl/>
              <w:autoSpaceDE/>
              <w:autoSpaceDN/>
              <w:rPr>
                <w:rFonts w:eastAsia="Times New Roman"/>
                <w:color w:val="000000"/>
                <w:sz w:val="19"/>
                <w:szCs w:val="19"/>
                <w:lang w:eastAsia="hr-HR"/>
              </w:rPr>
            </w:pPr>
            <w:r w:rsidRPr="006826FA">
              <w:rPr>
                <w:rFonts w:eastAsia="Times New Roman"/>
                <w:color w:val="000000"/>
                <w:sz w:val="19"/>
                <w:szCs w:val="19"/>
                <w:lang w:eastAsia="hr-HR"/>
              </w:rPr>
              <w:t>4.334 m² sitni šljunak (staze), 2.976 m² krupni šljunak, 1.260 m² antistresne podloge, 946 m² pješčanih površina; permeabilni sustavi za infiltraciju oborinskih voda</w:t>
            </w:r>
          </w:p>
        </w:tc>
      </w:tr>
      <w:tr w:rsidR="008C6C67" w:rsidRPr="006826FA" w14:paraId="6716186A" w14:textId="77777777" w:rsidTr="00853A28">
        <w:trPr>
          <w:trHeight w:val="1020"/>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358425F0" w14:textId="77777777" w:rsidR="008C6C67" w:rsidRPr="006826FA" w:rsidRDefault="008C6C67" w:rsidP="00853A28">
            <w:pPr>
              <w:widowControl/>
              <w:autoSpaceDE/>
              <w:autoSpaceDN/>
              <w:rPr>
                <w:rFonts w:eastAsia="Times New Roman"/>
                <w:b/>
                <w:bCs/>
                <w:color w:val="000000"/>
                <w:sz w:val="20"/>
                <w:szCs w:val="20"/>
                <w:lang w:eastAsia="hr-HR"/>
              </w:rPr>
            </w:pPr>
            <w:r w:rsidRPr="006826FA">
              <w:rPr>
                <w:rFonts w:eastAsia="Times New Roman"/>
                <w:b/>
                <w:bCs/>
                <w:color w:val="000000"/>
                <w:sz w:val="20"/>
                <w:szCs w:val="20"/>
                <w:lang w:eastAsia="hr-HR"/>
              </w:rPr>
              <w:t>Urbana oprema</w:t>
            </w:r>
          </w:p>
        </w:tc>
        <w:tc>
          <w:tcPr>
            <w:tcW w:w="5320" w:type="dxa"/>
            <w:tcBorders>
              <w:top w:val="nil"/>
              <w:left w:val="nil"/>
              <w:bottom w:val="single" w:sz="4" w:space="0" w:color="auto"/>
              <w:right w:val="single" w:sz="8" w:space="0" w:color="auto"/>
            </w:tcBorders>
            <w:shd w:val="clear" w:color="000000" w:fill="E2EFDA"/>
            <w:vAlign w:val="center"/>
            <w:hideMark/>
          </w:tcPr>
          <w:p w14:paraId="29B02F5F" w14:textId="77777777" w:rsidR="008C6C67" w:rsidRPr="006826FA" w:rsidRDefault="008C6C67" w:rsidP="00853A28">
            <w:pPr>
              <w:widowControl/>
              <w:autoSpaceDE/>
              <w:autoSpaceDN/>
              <w:rPr>
                <w:rFonts w:eastAsia="Times New Roman"/>
                <w:color w:val="000000"/>
                <w:sz w:val="19"/>
                <w:szCs w:val="19"/>
                <w:lang w:eastAsia="hr-HR"/>
              </w:rPr>
            </w:pPr>
            <w:r w:rsidRPr="006826FA">
              <w:rPr>
                <w:rFonts w:eastAsia="Times New Roman"/>
                <w:color w:val="000000"/>
                <w:sz w:val="19"/>
                <w:szCs w:val="19"/>
                <w:lang w:eastAsia="hr-HR"/>
              </w:rPr>
              <w:t>514 podnih solarnih lampi; 31 pametna klupa; 12 dječjih klackalica; 7 piknik stolova (plus okrugli modeli); stolovi za stolni tenis; fiksni bicikli; sprave za vježbanje; parkirališta i 3 stanice za popravak bicikala</w:t>
            </w:r>
          </w:p>
        </w:tc>
      </w:tr>
      <w:tr w:rsidR="008C6C67" w:rsidRPr="006826FA" w14:paraId="0DB98C89" w14:textId="77777777" w:rsidTr="00853A28">
        <w:trPr>
          <w:trHeight w:val="510"/>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55B39098" w14:textId="77777777" w:rsidR="008C6C67" w:rsidRPr="006826FA" w:rsidRDefault="008C6C67" w:rsidP="00853A28">
            <w:pPr>
              <w:widowControl/>
              <w:autoSpaceDE/>
              <w:autoSpaceDN/>
              <w:rPr>
                <w:rFonts w:eastAsia="Times New Roman"/>
                <w:b/>
                <w:bCs/>
                <w:color w:val="000000"/>
                <w:sz w:val="20"/>
                <w:szCs w:val="20"/>
                <w:lang w:eastAsia="hr-HR"/>
              </w:rPr>
            </w:pPr>
            <w:r w:rsidRPr="006826FA">
              <w:rPr>
                <w:rFonts w:eastAsia="Times New Roman"/>
                <w:b/>
                <w:bCs/>
                <w:color w:val="000000"/>
                <w:sz w:val="20"/>
                <w:szCs w:val="20"/>
                <w:lang w:eastAsia="hr-HR"/>
              </w:rPr>
              <w:t>Edukacijski sadržaji</w:t>
            </w:r>
          </w:p>
        </w:tc>
        <w:tc>
          <w:tcPr>
            <w:tcW w:w="5320" w:type="dxa"/>
            <w:tcBorders>
              <w:top w:val="nil"/>
              <w:left w:val="nil"/>
              <w:bottom w:val="single" w:sz="4" w:space="0" w:color="auto"/>
              <w:right w:val="single" w:sz="8" w:space="0" w:color="auto"/>
            </w:tcBorders>
            <w:shd w:val="clear" w:color="000000" w:fill="E2EFDA"/>
            <w:vAlign w:val="center"/>
            <w:hideMark/>
          </w:tcPr>
          <w:p w14:paraId="64BEFB3F" w14:textId="77777777" w:rsidR="008C6C67" w:rsidRPr="006826FA" w:rsidRDefault="008C6C67" w:rsidP="00853A28">
            <w:pPr>
              <w:widowControl/>
              <w:autoSpaceDE/>
              <w:autoSpaceDN/>
              <w:rPr>
                <w:rFonts w:eastAsia="Times New Roman"/>
                <w:color w:val="000000"/>
                <w:sz w:val="19"/>
                <w:szCs w:val="19"/>
                <w:lang w:eastAsia="hr-HR"/>
              </w:rPr>
            </w:pPr>
            <w:r w:rsidRPr="006826FA">
              <w:rPr>
                <w:rFonts w:eastAsia="Times New Roman"/>
                <w:color w:val="000000"/>
                <w:sz w:val="19"/>
                <w:szCs w:val="19"/>
                <w:lang w:eastAsia="hr-HR"/>
              </w:rPr>
              <w:t>6 interpretacijskih koševa; 2 solarne meteorološke stanice; edukativne instalacije; kišni vrt kao NBS rješenje</w:t>
            </w:r>
          </w:p>
        </w:tc>
      </w:tr>
      <w:tr w:rsidR="008C6C67" w:rsidRPr="006826FA" w14:paraId="4A068F21" w14:textId="77777777" w:rsidTr="00853A28">
        <w:trPr>
          <w:trHeight w:val="765"/>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225125C9" w14:textId="77777777" w:rsidR="008C6C67" w:rsidRPr="006826FA" w:rsidRDefault="008C6C67" w:rsidP="00853A28">
            <w:pPr>
              <w:widowControl/>
              <w:autoSpaceDE/>
              <w:autoSpaceDN/>
              <w:rPr>
                <w:rFonts w:eastAsia="Times New Roman"/>
                <w:b/>
                <w:bCs/>
                <w:color w:val="000000"/>
                <w:sz w:val="20"/>
                <w:szCs w:val="20"/>
                <w:lang w:eastAsia="hr-HR"/>
              </w:rPr>
            </w:pPr>
            <w:r w:rsidRPr="006826FA">
              <w:rPr>
                <w:rFonts w:eastAsia="Times New Roman"/>
                <w:b/>
                <w:bCs/>
                <w:color w:val="000000"/>
                <w:sz w:val="20"/>
                <w:szCs w:val="20"/>
                <w:lang w:eastAsia="hr-HR"/>
              </w:rPr>
              <w:t>Ekološki elementi</w:t>
            </w:r>
          </w:p>
        </w:tc>
        <w:tc>
          <w:tcPr>
            <w:tcW w:w="5320" w:type="dxa"/>
            <w:tcBorders>
              <w:top w:val="nil"/>
              <w:left w:val="nil"/>
              <w:bottom w:val="single" w:sz="4" w:space="0" w:color="auto"/>
              <w:right w:val="single" w:sz="8" w:space="0" w:color="auto"/>
            </w:tcBorders>
            <w:shd w:val="clear" w:color="000000" w:fill="E2EFDA"/>
            <w:vAlign w:val="center"/>
            <w:hideMark/>
          </w:tcPr>
          <w:p w14:paraId="1E234479" w14:textId="77777777" w:rsidR="008C6C67" w:rsidRPr="006826FA" w:rsidRDefault="008C6C67" w:rsidP="00853A28">
            <w:pPr>
              <w:widowControl/>
              <w:autoSpaceDE/>
              <w:autoSpaceDN/>
              <w:rPr>
                <w:rFonts w:eastAsia="Times New Roman"/>
                <w:color w:val="000000"/>
                <w:sz w:val="19"/>
                <w:szCs w:val="19"/>
                <w:lang w:eastAsia="hr-HR"/>
              </w:rPr>
            </w:pPr>
            <w:r w:rsidRPr="006826FA">
              <w:rPr>
                <w:rFonts w:eastAsia="Times New Roman"/>
                <w:color w:val="000000"/>
                <w:sz w:val="19"/>
                <w:szCs w:val="19"/>
                <w:lang w:eastAsia="hr-HR"/>
              </w:rPr>
              <w:t>Očuvanje prirodnog toka potoka Gliboki; infiltracija oborina; kišni vrt; bioraznolikost; permeabilne podloge; solarna rasvjeta</w:t>
            </w:r>
          </w:p>
        </w:tc>
      </w:tr>
      <w:tr w:rsidR="008C6C67" w:rsidRPr="006826FA" w14:paraId="58D17241" w14:textId="77777777" w:rsidTr="00853A28">
        <w:trPr>
          <w:trHeight w:val="765"/>
        </w:trPr>
        <w:tc>
          <w:tcPr>
            <w:tcW w:w="1660" w:type="dxa"/>
            <w:tcBorders>
              <w:top w:val="nil"/>
              <w:left w:val="single" w:sz="8" w:space="0" w:color="auto"/>
              <w:bottom w:val="single" w:sz="4" w:space="0" w:color="auto"/>
              <w:right w:val="single" w:sz="4" w:space="0" w:color="auto"/>
            </w:tcBorders>
            <w:shd w:val="clear" w:color="000000" w:fill="A9D08E"/>
            <w:vAlign w:val="center"/>
            <w:hideMark/>
          </w:tcPr>
          <w:p w14:paraId="78ADAF2A" w14:textId="77777777" w:rsidR="008C6C67" w:rsidRPr="006826FA" w:rsidRDefault="008C6C67" w:rsidP="00853A28">
            <w:pPr>
              <w:widowControl/>
              <w:autoSpaceDE/>
              <w:autoSpaceDN/>
              <w:rPr>
                <w:rFonts w:eastAsia="Times New Roman"/>
                <w:b/>
                <w:bCs/>
                <w:color w:val="000000"/>
                <w:sz w:val="20"/>
                <w:szCs w:val="20"/>
                <w:lang w:eastAsia="hr-HR"/>
              </w:rPr>
            </w:pPr>
            <w:r w:rsidRPr="006826FA">
              <w:rPr>
                <w:rFonts w:eastAsia="Times New Roman"/>
                <w:b/>
                <w:bCs/>
                <w:color w:val="000000"/>
                <w:sz w:val="20"/>
                <w:szCs w:val="20"/>
                <w:lang w:eastAsia="hr-HR"/>
              </w:rPr>
              <w:t>Ciljevi projekta</w:t>
            </w:r>
          </w:p>
        </w:tc>
        <w:tc>
          <w:tcPr>
            <w:tcW w:w="5320" w:type="dxa"/>
            <w:tcBorders>
              <w:top w:val="nil"/>
              <w:left w:val="nil"/>
              <w:bottom w:val="single" w:sz="4" w:space="0" w:color="auto"/>
              <w:right w:val="single" w:sz="8" w:space="0" w:color="auto"/>
            </w:tcBorders>
            <w:shd w:val="clear" w:color="000000" w:fill="E2EFDA"/>
            <w:vAlign w:val="center"/>
            <w:hideMark/>
          </w:tcPr>
          <w:p w14:paraId="3A25D7B8" w14:textId="77777777" w:rsidR="008C6C67" w:rsidRPr="006826FA" w:rsidRDefault="008C6C67" w:rsidP="00853A28">
            <w:pPr>
              <w:widowControl/>
              <w:autoSpaceDE/>
              <w:autoSpaceDN/>
              <w:rPr>
                <w:rFonts w:eastAsia="Times New Roman"/>
                <w:color w:val="000000"/>
                <w:sz w:val="19"/>
                <w:szCs w:val="19"/>
                <w:lang w:eastAsia="hr-HR"/>
              </w:rPr>
            </w:pPr>
            <w:r w:rsidRPr="006826FA">
              <w:rPr>
                <w:rFonts w:eastAsia="Times New Roman"/>
                <w:color w:val="000000"/>
                <w:sz w:val="19"/>
                <w:szCs w:val="19"/>
                <w:lang w:eastAsia="hr-HR"/>
              </w:rPr>
              <w:t>Unaprjeđenje rekreacije i javnog prostora; jačanje klimatske otpornosti; edukacija o prirodi i okolišu; aktivacija zapuštene površine; poticanje zdravog i aktivnog života</w:t>
            </w:r>
          </w:p>
        </w:tc>
      </w:tr>
      <w:tr w:rsidR="008C6C67" w:rsidRPr="006826FA" w14:paraId="1E41001B" w14:textId="77777777" w:rsidTr="00853A28">
        <w:trPr>
          <w:trHeight w:val="780"/>
        </w:trPr>
        <w:tc>
          <w:tcPr>
            <w:tcW w:w="1660" w:type="dxa"/>
            <w:tcBorders>
              <w:top w:val="nil"/>
              <w:left w:val="single" w:sz="8" w:space="0" w:color="auto"/>
              <w:bottom w:val="single" w:sz="8" w:space="0" w:color="auto"/>
              <w:right w:val="single" w:sz="4" w:space="0" w:color="auto"/>
            </w:tcBorders>
            <w:shd w:val="clear" w:color="000000" w:fill="A9D08E"/>
            <w:vAlign w:val="center"/>
            <w:hideMark/>
          </w:tcPr>
          <w:p w14:paraId="7618FB3B" w14:textId="77777777" w:rsidR="008C6C67" w:rsidRPr="006826FA" w:rsidRDefault="008C6C67" w:rsidP="00853A28">
            <w:pPr>
              <w:widowControl/>
              <w:autoSpaceDE/>
              <w:autoSpaceDN/>
              <w:rPr>
                <w:rFonts w:eastAsia="Times New Roman"/>
                <w:b/>
                <w:bCs/>
                <w:color w:val="000000"/>
                <w:sz w:val="20"/>
                <w:szCs w:val="20"/>
                <w:lang w:eastAsia="hr-HR"/>
              </w:rPr>
            </w:pPr>
            <w:r w:rsidRPr="006826FA">
              <w:rPr>
                <w:rFonts w:eastAsia="Times New Roman"/>
                <w:b/>
                <w:bCs/>
                <w:color w:val="000000"/>
                <w:sz w:val="20"/>
                <w:szCs w:val="20"/>
                <w:lang w:eastAsia="hr-HR"/>
              </w:rPr>
              <w:t>Povezanost sa Strategijom ZUO</w:t>
            </w:r>
          </w:p>
        </w:tc>
        <w:tc>
          <w:tcPr>
            <w:tcW w:w="5320" w:type="dxa"/>
            <w:tcBorders>
              <w:top w:val="nil"/>
              <w:left w:val="nil"/>
              <w:bottom w:val="single" w:sz="8" w:space="0" w:color="auto"/>
              <w:right w:val="single" w:sz="8" w:space="0" w:color="auto"/>
            </w:tcBorders>
            <w:shd w:val="clear" w:color="000000" w:fill="E2EFDA"/>
            <w:vAlign w:val="center"/>
            <w:hideMark/>
          </w:tcPr>
          <w:p w14:paraId="376AFB8C" w14:textId="77777777" w:rsidR="008C6C67" w:rsidRPr="006826FA" w:rsidRDefault="008C6C67" w:rsidP="00853A28">
            <w:pPr>
              <w:widowControl/>
              <w:autoSpaceDE/>
              <w:autoSpaceDN/>
              <w:rPr>
                <w:rFonts w:eastAsia="Times New Roman"/>
                <w:color w:val="000000"/>
                <w:sz w:val="19"/>
                <w:szCs w:val="19"/>
                <w:lang w:eastAsia="hr-HR"/>
              </w:rPr>
            </w:pPr>
            <w:r w:rsidRPr="006826FA">
              <w:rPr>
                <w:rFonts w:eastAsia="Times New Roman"/>
                <w:color w:val="000000"/>
                <w:sz w:val="19"/>
                <w:szCs w:val="19"/>
                <w:lang w:eastAsia="hr-HR"/>
              </w:rPr>
              <w:t>Projekt razvija zelenu infrastrukturu, uvodi NBS rješenja, smanjuje toplinsko opterećenje, povećava otpornost na klimatske rizike i doprinosi javnom zdravlju</w:t>
            </w:r>
          </w:p>
        </w:tc>
      </w:tr>
    </w:tbl>
    <w:p w14:paraId="59A255A7" w14:textId="77777777" w:rsidR="007A4D39" w:rsidRPr="007A4D39" w:rsidRDefault="007A4D39" w:rsidP="007A4D39">
      <w:pPr>
        <w:pStyle w:val="BodyText"/>
        <w:spacing w:line="280" w:lineRule="auto"/>
        <w:ind w:left="675" w:right="1019"/>
        <w:jc w:val="both"/>
        <w:rPr>
          <w:w w:val="105"/>
          <w:sz w:val="17"/>
          <w:szCs w:val="17"/>
        </w:rPr>
      </w:pPr>
      <w:r w:rsidRPr="007A4D39">
        <w:rPr>
          <w:w w:val="105"/>
          <w:sz w:val="17"/>
          <w:szCs w:val="17"/>
        </w:rPr>
        <w:t>Izvor: Idejna rješenja arhitekta – Arhitekti kulture d.o.o.</w:t>
      </w:r>
      <w:r>
        <w:rPr>
          <w:w w:val="105"/>
          <w:sz w:val="17"/>
          <w:szCs w:val="17"/>
        </w:rPr>
        <w:t>, obrada autora</w:t>
      </w:r>
    </w:p>
    <w:p w14:paraId="3EADC1E8" w14:textId="77777777" w:rsidR="008C6C67" w:rsidRDefault="008C6C67" w:rsidP="008C6C67">
      <w:pPr>
        <w:spacing w:line="281" w:lineRule="auto"/>
        <w:ind w:left="675" w:right="1021"/>
        <w:jc w:val="both"/>
      </w:pPr>
    </w:p>
    <w:p w14:paraId="559CF71F" w14:textId="19ACD2FE" w:rsidR="008C6C67" w:rsidRDefault="008C6C67" w:rsidP="008C6C67">
      <w:pPr>
        <w:spacing w:line="281" w:lineRule="auto"/>
        <w:ind w:left="675" w:right="1021"/>
        <w:jc w:val="both"/>
        <w:rPr>
          <w:sz w:val="21"/>
          <w:szCs w:val="21"/>
        </w:rPr>
      </w:pPr>
      <w:r w:rsidRPr="00243481">
        <w:rPr>
          <w:sz w:val="21"/>
          <w:szCs w:val="21"/>
        </w:rPr>
        <w:t>Prikaz planiranog uređenja sportskog područja – stadiona , koje obuhvaća postojeće nogometno igralište i krajobrazno uređenje rubnih zona uz zeleni koridor potoka Gliboki. Projekt zadržava postojeću sportsku funkciju prostora te uvodi mrežu pješačkih staza i interpretacijske elemente uz sjeverni rub igrališta. Sadnjom novih drvoreda i uređenjem zelenih rubova oblikuje se zasjenjeni i ekološki vrijedan prostor koji doprinosi bioraznolikosti i kvaliteti boravka. Uređenje naglašava povezanost sportskog prostora s okolnim sustavom zelene infrastrukture i rekreacijskim površinama Parka Torčec.</w:t>
      </w:r>
    </w:p>
    <w:p w14:paraId="28CB8AFA" w14:textId="77777777" w:rsidR="00EC41C7" w:rsidRDefault="00EC41C7" w:rsidP="008C6C67">
      <w:pPr>
        <w:spacing w:line="281" w:lineRule="auto"/>
        <w:ind w:left="675" w:right="1021"/>
        <w:jc w:val="both"/>
        <w:rPr>
          <w:sz w:val="21"/>
          <w:szCs w:val="21"/>
        </w:rPr>
      </w:pPr>
    </w:p>
    <w:p w14:paraId="31B4ABFB" w14:textId="77777777" w:rsidR="00EC41C7" w:rsidRDefault="00EC41C7" w:rsidP="008C6C67">
      <w:pPr>
        <w:spacing w:line="281" w:lineRule="auto"/>
        <w:ind w:left="675" w:right="1021"/>
        <w:jc w:val="both"/>
        <w:rPr>
          <w:sz w:val="21"/>
          <w:szCs w:val="21"/>
        </w:rPr>
      </w:pPr>
    </w:p>
    <w:p w14:paraId="75C1F165" w14:textId="77777777" w:rsidR="00EC41C7" w:rsidRPr="00243481" w:rsidRDefault="00EC41C7" w:rsidP="008C6C67">
      <w:pPr>
        <w:spacing w:line="281" w:lineRule="auto"/>
        <w:ind w:left="675" w:right="1021"/>
        <w:jc w:val="both"/>
        <w:rPr>
          <w:sz w:val="21"/>
          <w:szCs w:val="21"/>
        </w:rPr>
      </w:pPr>
    </w:p>
    <w:p w14:paraId="01C14A37" w14:textId="77777777" w:rsidR="008C6C67" w:rsidRDefault="008C6C67" w:rsidP="008C6C67">
      <w:pPr>
        <w:ind w:left="425" w:right="714"/>
        <w:jc w:val="both"/>
      </w:pPr>
    </w:p>
    <w:p w14:paraId="56F94BC8" w14:textId="5F536D94" w:rsidR="008C6C67" w:rsidRPr="00E6215C" w:rsidRDefault="00793D24" w:rsidP="007A4D39">
      <w:pPr>
        <w:pStyle w:val="Caption"/>
        <w:spacing w:after="0"/>
        <w:ind w:left="675"/>
        <w:jc w:val="both"/>
        <w:rPr>
          <w:color w:val="000000" w:themeColor="text1"/>
        </w:rPr>
      </w:pPr>
      <w:bookmarkStart w:id="198" w:name="_Toc225522900"/>
      <w:r w:rsidRPr="00E6215C">
        <w:rPr>
          <w:color w:val="000000" w:themeColor="text1"/>
        </w:rPr>
        <w:lastRenderedPageBreak/>
        <w:t xml:space="preserve">Slika </w:t>
      </w:r>
      <w:r w:rsidRPr="00E6215C">
        <w:rPr>
          <w:color w:val="000000" w:themeColor="text1"/>
        </w:rPr>
        <w:fldChar w:fldCharType="begin"/>
      </w:r>
      <w:r w:rsidRPr="00E6215C">
        <w:rPr>
          <w:color w:val="000000" w:themeColor="text1"/>
        </w:rPr>
        <w:instrText xml:space="preserve"> SEQ Slika \* ARABIC </w:instrText>
      </w:r>
      <w:r w:rsidRPr="00E6215C">
        <w:rPr>
          <w:color w:val="000000" w:themeColor="text1"/>
        </w:rPr>
        <w:fldChar w:fldCharType="separate"/>
      </w:r>
      <w:r w:rsidR="00C015CC">
        <w:rPr>
          <w:noProof/>
          <w:color w:val="000000" w:themeColor="text1"/>
        </w:rPr>
        <w:t>39</w:t>
      </w:r>
      <w:r w:rsidRPr="00E6215C">
        <w:rPr>
          <w:color w:val="000000" w:themeColor="text1"/>
        </w:rPr>
        <w:fldChar w:fldCharType="end"/>
      </w:r>
      <w:r w:rsidRPr="00E6215C">
        <w:rPr>
          <w:color w:val="000000" w:themeColor="text1"/>
        </w:rPr>
        <w:t>: Prikaz planiranog uređenja sportskog područja – stadion</w:t>
      </w:r>
      <w:bookmarkEnd w:id="198"/>
    </w:p>
    <w:p w14:paraId="7480CC7E" w14:textId="77777777" w:rsidR="008C6C67" w:rsidRDefault="008C6C67" w:rsidP="007A4D39">
      <w:pPr>
        <w:ind w:left="675"/>
      </w:pPr>
      <w:r w:rsidRPr="007C321C">
        <w:rPr>
          <w:iCs/>
          <w:noProof/>
        </w:rPr>
        <w:drawing>
          <wp:inline distT="0" distB="0" distL="0" distR="0" wp14:anchorId="17E03CF7" wp14:editId="19BC3A90">
            <wp:extent cx="4876800" cy="2801065"/>
            <wp:effectExtent l="0" t="0" r="0" b="0"/>
            <wp:docPr id="282780050"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898113" cy="2813306"/>
                    </a:xfrm>
                    <a:prstGeom prst="rect">
                      <a:avLst/>
                    </a:prstGeom>
                    <a:noFill/>
                  </pic:spPr>
                </pic:pic>
              </a:graphicData>
            </a:graphic>
          </wp:inline>
        </w:drawing>
      </w:r>
    </w:p>
    <w:p w14:paraId="742B7A1A" w14:textId="77777777" w:rsidR="008C6C67" w:rsidRDefault="008C6C67" w:rsidP="008C6C67"/>
    <w:p w14:paraId="42F81B40" w14:textId="77777777" w:rsidR="008C6C67" w:rsidRPr="007A4D39" w:rsidRDefault="008C6C67" w:rsidP="008C6C67">
      <w:pPr>
        <w:pStyle w:val="BodyText"/>
        <w:spacing w:line="280" w:lineRule="auto"/>
        <w:ind w:left="675" w:right="1019"/>
        <w:jc w:val="both"/>
        <w:rPr>
          <w:w w:val="105"/>
          <w:sz w:val="17"/>
          <w:szCs w:val="17"/>
        </w:rPr>
      </w:pPr>
      <w:r w:rsidRPr="007A4D39">
        <w:rPr>
          <w:w w:val="105"/>
          <w:sz w:val="17"/>
          <w:szCs w:val="17"/>
        </w:rPr>
        <w:t>Izvor: Idejna rješenja arhitekta – Arhitekti kulture d.o.o.</w:t>
      </w:r>
    </w:p>
    <w:p w14:paraId="433A3DFE" w14:textId="77777777" w:rsidR="008C6C67" w:rsidRDefault="008C6C67" w:rsidP="008C6C67">
      <w:pPr>
        <w:ind w:left="425" w:right="714"/>
        <w:jc w:val="both"/>
      </w:pPr>
    </w:p>
    <w:p w14:paraId="2C6907A6" w14:textId="77777777" w:rsidR="008C6C67" w:rsidRDefault="008C6C67" w:rsidP="008C6C67">
      <w:pPr>
        <w:ind w:left="425" w:right="714"/>
        <w:jc w:val="both"/>
      </w:pPr>
    </w:p>
    <w:p w14:paraId="545744FE" w14:textId="77777777" w:rsidR="008C6C67" w:rsidRPr="00243481" w:rsidRDefault="008C6C67" w:rsidP="008C6C67">
      <w:pPr>
        <w:spacing w:line="281" w:lineRule="auto"/>
        <w:ind w:left="675" w:right="1021"/>
        <w:jc w:val="both"/>
        <w:rPr>
          <w:sz w:val="21"/>
          <w:szCs w:val="21"/>
        </w:rPr>
      </w:pPr>
      <w:r w:rsidRPr="00243481">
        <w:rPr>
          <w:sz w:val="21"/>
          <w:szCs w:val="21"/>
        </w:rPr>
        <w:t>U sljedećoj tablici prikazan je sažeti pregled osnovnih obilježja projekta „stadion“, uključujući lokaciju, glavnu ideju, ključne sadržaje, ciljeve projekta te očekivane ekološke i društvene učinke.</w:t>
      </w:r>
    </w:p>
    <w:p w14:paraId="32FEAE5F" w14:textId="77777777" w:rsidR="008C6C67" w:rsidRDefault="008C6C67" w:rsidP="008C6C67">
      <w:pPr>
        <w:spacing w:line="281" w:lineRule="auto"/>
        <w:ind w:left="675" w:right="1021"/>
        <w:jc w:val="both"/>
      </w:pPr>
    </w:p>
    <w:p w14:paraId="13E8FE7A" w14:textId="77777777" w:rsidR="00EC41C7" w:rsidRDefault="00EC41C7" w:rsidP="008C6C67">
      <w:pPr>
        <w:spacing w:line="281" w:lineRule="auto"/>
        <w:ind w:left="675" w:right="1021"/>
        <w:jc w:val="both"/>
      </w:pPr>
    </w:p>
    <w:p w14:paraId="6691A0D2" w14:textId="77777777" w:rsidR="00EC41C7" w:rsidRDefault="00EC41C7" w:rsidP="008C6C67">
      <w:pPr>
        <w:spacing w:line="281" w:lineRule="auto"/>
        <w:ind w:left="675" w:right="1021"/>
        <w:jc w:val="both"/>
      </w:pPr>
    </w:p>
    <w:p w14:paraId="01F0A3F4" w14:textId="77777777" w:rsidR="00EC41C7" w:rsidRDefault="00EC41C7" w:rsidP="008C6C67">
      <w:pPr>
        <w:spacing w:line="281" w:lineRule="auto"/>
        <w:ind w:left="675" w:right="1021"/>
        <w:jc w:val="both"/>
      </w:pPr>
    </w:p>
    <w:p w14:paraId="16F8F96D" w14:textId="77777777" w:rsidR="00EC41C7" w:rsidRDefault="00EC41C7" w:rsidP="008C6C67">
      <w:pPr>
        <w:spacing w:line="281" w:lineRule="auto"/>
        <w:ind w:left="675" w:right="1021"/>
        <w:jc w:val="both"/>
      </w:pPr>
    </w:p>
    <w:p w14:paraId="55E8BA96" w14:textId="77777777" w:rsidR="00EC41C7" w:rsidRDefault="00EC41C7" w:rsidP="008C6C67">
      <w:pPr>
        <w:spacing w:line="281" w:lineRule="auto"/>
        <w:ind w:left="675" w:right="1021"/>
        <w:jc w:val="both"/>
      </w:pPr>
    </w:p>
    <w:p w14:paraId="07DE920E" w14:textId="77777777" w:rsidR="00EC41C7" w:rsidRDefault="00EC41C7" w:rsidP="008C6C67">
      <w:pPr>
        <w:spacing w:line="281" w:lineRule="auto"/>
        <w:ind w:left="675" w:right="1021"/>
        <w:jc w:val="both"/>
      </w:pPr>
    </w:p>
    <w:p w14:paraId="2E978983" w14:textId="77777777" w:rsidR="00EC41C7" w:rsidRDefault="00EC41C7" w:rsidP="008C6C67">
      <w:pPr>
        <w:spacing w:line="281" w:lineRule="auto"/>
        <w:ind w:left="675" w:right="1021"/>
        <w:jc w:val="both"/>
      </w:pPr>
    </w:p>
    <w:p w14:paraId="57217E8E" w14:textId="77777777" w:rsidR="00EC41C7" w:rsidRDefault="00EC41C7" w:rsidP="008C6C67">
      <w:pPr>
        <w:spacing w:line="281" w:lineRule="auto"/>
        <w:ind w:left="675" w:right="1021"/>
        <w:jc w:val="both"/>
      </w:pPr>
    </w:p>
    <w:p w14:paraId="295BEBBD" w14:textId="77777777" w:rsidR="00EC41C7" w:rsidRDefault="00EC41C7" w:rsidP="008C6C67">
      <w:pPr>
        <w:spacing w:line="281" w:lineRule="auto"/>
        <w:ind w:left="675" w:right="1021"/>
        <w:jc w:val="both"/>
      </w:pPr>
    </w:p>
    <w:p w14:paraId="7580E0BF" w14:textId="77777777" w:rsidR="00EC41C7" w:rsidRDefault="00EC41C7" w:rsidP="008C6C67">
      <w:pPr>
        <w:spacing w:line="281" w:lineRule="auto"/>
        <w:ind w:left="675" w:right="1021"/>
        <w:jc w:val="both"/>
      </w:pPr>
    </w:p>
    <w:p w14:paraId="03B0D19F" w14:textId="77777777" w:rsidR="00EC41C7" w:rsidRDefault="00EC41C7" w:rsidP="008C6C67">
      <w:pPr>
        <w:spacing w:line="281" w:lineRule="auto"/>
        <w:ind w:left="675" w:right="1021"/>
        <w:jc w:val="both"/>
      </w:pPr>
    </w:p>
    <w:p w14:paraId="2B1496F3" w14:textId="77777777" w:rsidR="00EC41C7" w:rsidRDefault="00EC41C7" w:rsidP="008C6C67">
      <w:pPr>
        <w:spacing w:line="281" w:lineRule="auto"/>
        <w:ind w:left="675" w:right="1021"/>
        <w:jc w:val="both"/>
      </w:pPr>
    </w:p>
    <w:p w14:paraId="55875AA2" w14:textId="77777777" w:rsidR="00EC41C7" w:rsidRDefault="00EC41C7" w:rsidP="008C6C67">
      <w:pPr>
        <w:spacing w:line="281" w:lineRule="auto"/>
        <w:ind w:left="675" w:right="1021"/>
        <w:jc w:val="both"/>
      </w:pPr>
    </w:p>
    <w:p w14:paraId="6AD9FB87" w14:textId="77777777" w:rsidR="00EC41C7" w:rsidRDefault="00EC41C7" w:rsidP="008C6C67">
      <w:pPr>
        <w:spacing w:line="281" w:lineRule="auto"/>
        <w:ind w:left="675" w:right="1021"/>
        <w:jc w:val="both"/>
      </w:pPr>
    </w:p>
    <w:p w14:paraId="261FB3B2" w14:textId="77777777" w:rsidR="00EC41C7" w:rsidRDefault="00EC41C7" w:rsidP="008C6C67">
      <w:pPr>
        <w:spacing w:line="281" w:lineRule="auto"/>
        <w:ind w:left="675" w:right="1021"/>
        <w:jc w:val="both"/>
      </w:pPr>
    </w:p>
    <w:p w14:paraId="5D4B26BE" w14:textId="77777777" w:rsidR="00EC41C7" w:rsidRDefault="00EC41C7" w:rsidP="008C6C67">
      <w:pPr>
        <w:spacing w:line="281" w:lineRule="auto"/>
        <w:ind w:left="675" w:right="1021"/>
        <w:jc w:val="both"/>
      </w:pPr>
    </w:p>
    <w:p w14:paraId="6F75928A" w14:textId="77777777" w:rsidR="00EC41C7" w:rsidRDefault="00EC41C7" w:rsidP="008C6C67">
      <w:pPr>
        <w:spacing w:line="281" w:lineRule="auto"/>
        <w:ind w:left="675" w:right="1021"/>
        <w:jc w:val="both"/>
      </w:pPr>
    </w:p>
    <w:p w14:paraId="64AA6A4C" w14:textId="77777777" w:rsidR="00EC41C7" w:rsidRDefault="00EC41C7" w:rsidP="008C6C67">
      <w:pPr>
        <w:spacing w:line="281" w:lineRule="auto"/>
        <w:ind w:left="675" w:right="1021"/>
        <w:jc w:val="both"/>
      </w:pPr>
    </w:p>
    <w:p w14:paraId="457DD152" w14:textId="77777777" w:rsidR="00EC41C7" w:rsidRDefault="00EC41C7" w:rsidP="008C6C67">
      <w:pPr>
        <w:spacing w:line="281" w:lineRule="auto"/>
        <w:ind w:left="675" w:right="1021"/>
        <w:jc w:val="both"/>
      </w:pPr>
    </w:p>
    <w:p w14:paraId="3326599E" w14:textId="77777777" w:rsidR="00EC41C7" w:rsidRDefault="00EC41C7" w:rsidP="008C6C67">
      <w:pPr>
        <w:spacing w:line="281" w:lineRule="auto"/>
        <w:ind w:left="675" w:right="1021"/>
        <w:jc w:val="both"/>
      </w:pPr>
    </w:p>
    <w:p w14:paraId="709EFB3E" w14:textId="77777777" w:rsidR="00EC41C7" w:rsidRDefault="00EC41C7" w:rsidP="008C6C67">
      <w:pPr>
        <w:spacing w:line="281" w:lineRule="auto"/>
        <w:ind w:left="675" w:right="1021"/>
        <w:jc w:val="both"/>
      </w:pPr>
    </w:p>
    <w:p w14:paraId="3902A861" w14:textId="77777777" w:rsidR="00EC41C7" w:rsidRDefault="00EC41C7" w:rsidP="008C6C67">
      <w:pPr>
        <w:spacing w:line="281" w:lineRule="auto"/>
        <w:ind w:left="675" w:right="1021"/>
        <w:jc w:val="both"/>
      </w:pPr>
    </w:p>
    <w:p w14:paraId="06DA2B47" w14:textId="77777777" w:rsidR="00EC41C7" w:rsidRDefault="00EC41C7" w:rsidP="008C6C67">
      <w:pPr>
        <w:spacing w:line="281" w:lineRule="auto"/>
        <w:ind w:left="675" w:right="1021"/>
        <w:jc w:val="both"/>
      </w:pPr>
    </w:p>
    <w:p w14:paraId="15901209" w14:textId="5F3C8382" w:rsidR="00793D24" w:rsidRPr="00E6215C" w:rsidRDefault="00793D24" w:rsidP="007A4D39">
      <w:pPr>
        <w:pStyle w:val="Caption"/>
        <w:keepNext/>
        <w:spacing w:after="0"/>
        <w:ind w:left="675"/>
        <w:jc w:val="both"/>
        <w:rPr>
          <w:color w:val="000000" w:themeColor="text1"/>
        </w:rPr>
      </w:pPr>
      <w:bookmarkStart w:id="199" w:name="_Toc225522933"/>
      <w:r w:rsidRPr="00E6215C">
        <w:rPr>
          <w:color w:val="000000" w:themeColor="text1"/>
        </w:rPr>
        <w:lastRenderedPageBreak/>
        <w:t xml:space="preserve">Tablica </w:t>
      </w:r>
      <w:r w:rsidRPr="00E6215C">
        <w:rPr>
          <w:color w:val="000000" w:themeColor="text1"/>
        </w:rPr>
        <w:fldChar w:fldCharType="begin"/>
      </w:r>
      <w:r w:rsidRPr="00E6215C">
        <w:rPr>
          <w:color w:val="000000" w:themeColor="text1"/>
        </w:rPr>
        <w:instrText xml:space="preserve"> SEQ Tablica \* ARABIC </w:instrText>
      </w:r>
      <w:r w:rsidRPr="00E6215C">
        <w:rPr>
          <w:color w:val="000000" w:themeColor="text1"/>
        </w:rPr>
        <w:fldChar w:fldCharType="separate"/>
      </w:r>
      <w:r w:rsidR="00C015CC">
        <w:rPr>
          <w:noProof/>
          <w:color w:val="000000" w:themeColor="text1"/>
        </w:rPr>
        <w:t>25</w:t>
      </w:r>
      <w:r w:rsidRPr="00E6215C">
        <w:rPr>
          <w:color w:val="000000" w:themeColor="text1"/>
        </w:rPr>
        <w:fldChar w:fldCharType="end"/>
      </w:r>
      <w:r w:rsidRPr="00E6215C">
        <w:rPr>
          <w:color w:val="000000" w:themeColor="text1"/>
        </w:rPr>
        <w:t>: Osnovna obilježja projekta stadion</w:t>
      </w:r>
      <w:bookmarkEnd w:id="199"/>
    </w:p>
    <w:tbl>
      <w:tblPr>
        <w:tblW w:w="6980" w:type="dxa"/>
        <w:tblInd w:w="607" w:type="dxa"/>
        <w:tblLook w:val="04A0" w:firstRow="1" w:lastRow="0" w:firstColumn="1" w:lastColumn="0" w:noHBand="0" w:noVBand="1"/>
      </w:tblPr>
      <w:tblGrid>
        <w:gridCol w:w="1660"/>
        <w:gridCol w:w="5320"/>
      </w:tblGrid>
      <w:tr w:rsidR="008C6C67" w:rsidRPr="00884A0E" w14:paraId="5C4D5E30" w14:textId="77777777" w:rsidTr="00853A28">
        <w:trPr>
          <w:trHeight w:val="300"/>
        </w:trPr>
        <w:tc>
          <w:tcPr>
            <w:tcW w:w="1660"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5CCCDCEA" w14:textId="77777777" w:rsidR="008C6C67" w:rsidRPr="00884A0E" w:rsidRDefault="008C6C67" w:rsidP="00853A28">
            <w:pPr>
              <w:widowControl/>
              <w:autoSpaceDE/>
              <w:autoSpaceDN/>
              <w:jc w:val="center"/>
              <w:rPr>
                <w:rFonts w:eastAsia="Times New Roman"/>
                <w:b/>
                <w:bCs/>
                <w:color w:val="000000"/>
                <w:lang w:eastAsia="hr-HR"/>
              </w:rPr>
            </w:pPr>
            <w:r w:rsidRPr="00884A0E">
              <w:rPr>
                <w:rFonts w:eastAsia="Times New Roman"/>
                <w:b/>
                <w:bCs/>
                <w:color w:val="000000"/>
                <w:lang w:eastAsia="hr-HR"/>
              </w:rPr>
              <w:t>Element</w:t>
            </w:r>
          </w:p>
        </w:tc>
        <w:tc>
          <w:tcPr>
            <w:tcW w:w="5320" w:type="dxa"/>
            <w:tcBorders>
              <w:top w:val="single" w:sz="4" w:space="0" w:color="auto"/>
              <w:left w:val="nil"/>
              <w:bottom w:val="single" w:sz="4" w:space="0" w:color="auto"/>
              <w:right w:val="single" w:sz="4" w:space="0" w:color="auto"/>
            </w:tcBorders>
            <w:shd w:val="clear" w:color="000000" w:fill="548235"/>
            <w:vAlign w:val="center"/>
            <w:hideMark/>
          </w:tcPr>
          <w:p w14:paraId="3A43F651" w14:textId="77777777" w:rsidR="008C6C67" w:rsidRPr="00884A0E" w:rsidRDefault="008C6C67" w:rsidP="00853A28">
            <w:pPr>
              <w:widowControl/>
              <w:autoSpaceDE/>
              <w:autoSpaceDN/>
              <w:jc w:val="center"/>
              <w:rPr>
                <w:rFonts w:eastAsia="Times New Roman"/>
                <w:b/>
                <w:bCs/>
                <w:color w:val="000000"/>
                <w:lang w:eastAsia="hr-HR"/>
              </w:rPr>
            </w:pPr>
            <w:r w:rsidRPr="00884A0E">
              <w:rPr>
                <w:rFonts w:eastAsia="Times New Roman"/>
                <w:b/>
                <w:bCs/>
                <w:color w:val="000000"/>
                <w:lang w:eastAsia="hr-HR"/>
              </w:rPr>
              <w:t>Opis</w:t>
            </w:r>
          </w:p>
        </w:tc>
      </w:tr>
      <w:tr w:rsidR="008C6C67" w:rsidRPr="00884A0E" w14:paraId="7CA95BD5" w14:textId="77777777" w:rsidTr="00853A28">
        <w:trPr>
          <w:trHeight w:val="300"/>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1F232C55" w14:textId="77777777" w:rsidR="008C6C67" w:rsidRPr="00884A0E" w:rsidRDefault="008C6C67" w:rsidP="00853A28">
            <w:pPr>
              <w:widowControl/>
              <w:autoSpaceDE/>
              <w:autoSpaceDN/>
              <w:rPr>
                <w:rFonts w:eastAsia="Times New Roman"/>
                <w:b/>
                <w:bCs/>
                <w:color w:val="000000"/>
                <w:sz w:val="20"/>
                <w:szCs w:val="20"/>
                <w:lang w:eastAsia="hr-HR"/>
              </w:rPr>
            </w:pPr>
            <w:r w:rsidRPr="00884A0E">
              <w:rPr>
                <w:rFonts w:eastAsia="Times New Roman"/>
                <w:b/>
                <w:bCs/>
                <w:color w:val="000000"/>
                <w:sz w:val="20"/>
                <w:szCs w:val="20"/>
                <w:lang w:eastAsia="hr-HR"/>
              </w:rPr>
              <w:t>Naziv projekta</w:t>
            </w:r>
          </w:p>
        </w:tc>
        <w:tc>
          <w:tcPr>
            <w:tcW w:w="5320" w:type="dxa"/>
            <w:tcBorders>
              <w:top w:val="nil"/>
              <w:left w:val="nil"/>
              <w:bottom w:val="single" w:sz="4" w:space="0" w:color="auto"/>
              <w:right w:val="single" w:sz="4" w:space="0" w:color="auto"/>
            </w:tcBorders>
            <w:shd w:val="clear" w:color="000000" w:fill="E2EFDA"/>
            <w:vAlign w:val="center"/>
            <w:hideMark/>
          </w:tcPr>
          <w:p w14:paraId="23688B01" w14:textId="6991086D" w:rsidR="008C6C67" w:rsidRPr="00884A0E" w:rsidRDefault="007A4D39" w:rsidP="00853A28">
            <w:pPr>
              <w:widowControl/>
              <w:autoSpaceDE/>
              <w:autoSpaceDN/>
              <w:rPr>
                <w:rFonts w:eastAsia="Times New Roman"/>
                <w:color w:val="000000"/>
                <w:sz w:val="19"/>
                <w:szCs w:val="19"/>
                <w:lang w:eastAsia="hr-HR"/>
              </w:rPr>
            </w:pPr>
            <w:r>
              <w:rPr>
                <w:rFonts w:eastAsia="Times New Roman"/>
                <w:color w:val="000000"/>
                <w:sz w:val="19"/>
                <w:szCs w:val="19"/>
                <w:lang w:eastAsia="hr-HR"/>
              </w:rPr>
              <w:t>Stadion</w:t>
            </w:r>
          </w:p>
        </w:tc>
      </w:tr>
      <w:tr w:rsidR="008C6C67" w:rsidRPr="00884A0E" w14:paraId="640B37A6" w14:textId="77777777" w:rsidTr="00853A28">
        <w:trPr>
          <w:trHeight w:val="510"/>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0834FC9C" w14:textId="77777777" w:rsidR="008C6C67" w:rsidRPr="00884A0E" w:rsidRDefault="008C6C67" w:rsidP="00853A28">
            <w:pPr>
              <w:widowControl/>
              <w:autoSpaceDE/>
              <w:autoSpaceDN/>
              <w:rPr>
                <w:rFonts w:eastAsia="Times New Roman"/>
                <w:b/>
                <w:bCs/>
                <w:color w:val="000000"/>
                <w:sz w:val="20"/>
                <w:szCs w:val="20"/>
                <w:lang w:eastAsia="hr-HR"/>
              </w:rPr>
            </w:pPr>
            <w:r w:rsidRPr="00884A0E">
              <w:rPr>
                <w:rFonts w:eastAsia="Times New Roman"/>
                <w:b/>
                <w:bCs/>
                <w:color w:val="000000"/>
                <w:sz w:val="20"/>
                <w:szCs w:val="20"/>
                <w:lang w:eastAsia="hr-HR"/>
              </w:rPr>
              <w:t>Lokacija</w:t>
            </w:r>
          </w:p>
        </w:tc>
        <w:tc>
          <w:tcPr>
            <w:tcW w:w="5320" w:type="dxa"/>
            <w:tcBorders>
              <w:top w:val="nil"/>
              <w:left w:val="nil"/>
              <w:bottom w:val="single" w:sz="4" w:space="0" w:color="auto"/>
              <w:right w:val="single" w:sz="4" w:space="0" w:color="auto"/>
            </w:tcBorders>
            <w:shd w:val="clear" w:color="000000" w:fill="E2EFDA"/>
            <w:vAlign w:val="center"/>
            <w:hideMark/>
          </w:tcPr>
          <w:p w14:paraId="73CB9475" w14:textId="77777777" w:rsidR="008C6C67" w:rsidRPr="00884A0E" w:rsidRDefault="008C6C67" w:rsidP="00853A28">
            <w:pPr>
              <w:widowControl/>
              <w:autoSpaceDE/>
              <w:autoSpaceDN/>
              <w:rPr>
                <w:rFonts w:eastAsia="Times New Roman"/>
                <w:color w:val="000000"/>
                <w:sz w:val="19"/>
                <w:szCs w:val="19"/>
                <w:lang w:eastAsia="hr-HR"/>
              </w:rPr>
            </w:pPr>
            <w:r w:rsidRPr="00884A0E">
              <w:rPr>
                <w:rFonts w:eastAsia="Times New Roman"/>
                <w:color w:val="000000"/>
                <w:sz w:val="19"/>
                <w:szCs w:val="19"/>
                <w:lang w:eastAsia="hr-HR"/>
              </w:rPr>
              <w:t>k.č. 306/1, k.o. Torčec, Općina Drnje; između Ulice braće Radića i potoka Gliboki</w:t>
            </w:r>
          </w:p>
        </w:tc>
      </w:tr>
      <w:tr w:rsidR="008C6C67" w:rsidRPr="00884A0E" w14:paraId="114AEDF1" w14:textId="77777777" w:rsidTr="00853A28">
        <w:trPr>
          <w:trHeight w:val="300"/>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1D62D1EB" w14:textId="77777777" w:rsidR="008C6C67" w:rsidRPr="00884A0E" w:rsidRDefault="008C6C67" w:rsidP="00853A28">
            <w:pPr>
              <w:widowControl/>
              <w:autoSpaceDE/>
              <w:autoSpaceDN/>
              <w:rPr>
                <w:rFonts w:eastAsia="Times New Roman"/>
                <w:b/>
                <w:bCs/>
                <w:color w:val="000000"/>
                <w:sz w:val="20"/>
                <w:szCs w:val="20"/>
                <w:lang w:eastAsia="hr-HR"/>
              </w:rPr>
            </w:pPr>
            <w:r w:rsidRPr="00884A0E">
              <w:rPr>
                <w:rFonts w:eastAsia="Times New Roman"/>
                <w:b/>
                <w:bCs/>
                <w:color w:val="000000"/>
                <w:sz w:val="20"/>
                <w:szCs w:val="20"/>
                <w:lang w:eastAsia="hr-HR"/>
              </w:rPr>
              <w:t>Površina obuhvata</w:t>
            </w:r>
          </w:p>
        </w:tc>
        <w:tc>
          <w:tcPr>
            <w:tcW w:w="5320" w:type="dxa"/>
            <w:tcBorders>
              <w:top w:val="nil"/>
              <w:left w:val="nil"/>
              <w:bottom w:val="single" w:sz="4" w:space="0" w:color="auto"/>
              <w:right w:val="single" w:sz="4" w:space="0" w:color="auto"/>
            </w:tcBorders>
            <w:shd w:val="clear" w:color="000000" w:fill="E2EFDA"/>
            <w:vAlign w:val="center"/>
            <w:hideMark/>
          </w:tcPr>
          <w:p w14:paraId="731BEC73" w14:textId="77777777" w:rsidR="008C6C67" w:rsidRPr="00884A0E" w:rsidRDefault="008C6C67" w:rsidP="00853A28">
            <w:pPr>
              <w:widowControl/>
              <w:autoSpaceDE/>
              <w:autoSpaceDN/>
              <w:rPr>
                <w:rFonts w:eastAsia="Times New Roman"/>
                <w:color w:val="000000"/>
                <w:sz w:val="19"/>
                <w:szCs w:val="19"/>
                <w:lang w:eastAsia="hr-HR"/>
              </w:rPr>
            </w:pPr>
            <w:r w:rsidRPr="00884A0E">
              <w:rPr>
                <w:rFonts w:eastAsia="Times New Roman"/>
                <w:color w:val="000000"/>
                <w:sz w:val="19"/>
                <w:szCs w:val="19"/>
                <w:lang w:eastAsia="hr-HR"/>
              </w:rPr>
              <w:t>približno 11.375 m²</w:t>
            </w:r>
          </w:p>
        </w:tc>
      </w:tr>
      <w:tr w:rsidR="008C6C67" w:rsidRPr="00884A0E" w14:paraId="1A959A3A" w14:textId="77777777" w:rsidTr="00853A28">
        <w:trPr>
          <w:trHeight w:val="765"/>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0296FB44" w14:textId="77777777" w:rsidR="008C6C67" w:rsidRPr="00884A0E" w:rsidRDefault="008C6C67" w:rsidP="00853A28">
            <w:pPr>
              <w:widowControl/>
              <w:autoSpaceDE/>
              <w:autoSpaceDN/>
              <w:rPr>
                <w:rFonts w:eastAsia="Times New Roman"/>
                <w:b/>
                <w:bCs/>
                <w:color w:val="000000"/>
                <w:sz w:val="20"/>
                <w:szCs w:val="20"/>
                <w:lang w:eastAsia="hr-HR"/>
              </w:rPr>
            </w:pPr>
            <w:r w:rsidRPr="00884A0E">
              <w:rPr>
                <w:rFonts w:eastAsia="Times New Roman"/>
                <w:b/>
                <w:bCs/>
                <w:color w:val="000000"/>
                <w:sz w:val="20"/>
                <w:szCs w:val="20"/>
                <w:lang w:eastAsia="hr-HR"/>
              </w:rPr>
              <w:t>Postojeće stanje</w:t>
            </w:r>
          </w:p>
        </w:tc>
        <w:tc>
          <w:tcPr>
            <w:tcW w:w="5320" w:type="dxa"/>
            <w:tcBorders>
              <w:top w:val="nil"/>
              <w:left w:val="nil"/>
              <w:bottom w:val="single" w:sz="4" w:space="0" w:color="auto"/>
              <w:right w:val="single" w:sz="4" w:space="0" w:color="auto"/>
            </w:tcBorders>
            <w:shd w:val="clear" w:color="000000" w:fill="E2EFDA"/>
            <w:vAlign w:val="center"/>
            <w:hideMark/>
          </w:tcPr>
          <w:p w14:paraId="75320278" w14:textId="77777777" w:rsidR="008C6C67" w:rsidRPr="00884A0E" w:rsidRDefault="008C6C67" w:rsidP="00853A28">
            <w:pPr>
              <w:widowControl/>
              <w:autoSpaceDE/>
              <w:autoSpaceDN/>
              <w:rPr>
                <w:rFonts w:eastAsia="Times New Roman"/>
                <w:color w:val="000000"/>
                <w:sz w:val="19"/>
                <w:szCs w:val="19"/>
                <w:lang w:eastAsia="hr-HR"/>
              </w:rPr>
            </w:pPr>
            <w:r w:rsidRPr="00884A0E">
              <w:rPr>
                <w:rFonts w:eastAsia="Times New Roman"/>
                <w:color w:val="000000"/>
                <w:sz w:val="19"/>
                <w:szCs w:val="19"/>
                <w:lang w:eastAsia="hr-HR"/>
              </w:rPr>
              <w:t>Ograđeno nogometno igralište s travnatom podlogom; postojeća zgrada s tribinama; otvorene neuređene površine uz rubove; dio planiranog zelenog koridora naselja</w:t>
            </w:r>
          </w:p>
        </w:tc>
      </w:tr>
      <w:tr w:rsidR="008C6C67" w:rsidRPr="00884A0E" w14:paraId="3902DA67" w14:textId="77777777" w:rsidTr="00853A28">
        <w:trPr>
          <w:trHeight w:val="765"/>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784A6B5F" w14:textId="77777777" w:rsidR="008C6C67" w:rsidRPr="00884A0E" w:rsidRDefault="008C6C67" w:rsidP="00853A28">
            <w:pPr>
              <w:widowControl/>
              <w:autoSpaceDE/>
              <w:autoSpaceDN/>
              <w:rPr>
                <w:rFonts w:eastAsia="Times New Roman"/>
                <w:b/>
                <w:bCs/>
                <w:color w:val="000000"/>
                <w:sz w:val="20"/>
                <w:szCs w:val="20"/>
                <w:lang w:eastAsia="hr-HR"/>
              </w:rPr>
            </w:pPr>
            <w:r w:rsidRPr="00884A0E">
              <w:rPr>
                <w:rFonts w:eastAsia="Times New Roman"/>
                <w:b/>
                <w:bCs/>
                <w:color w:val="000000"/>
                <w:sz w:val="20"/>
                <w:szCs w:val="20"/>
                <w:lang w:eastAsia="hr-HR"/>
              </w:rPr>
              <w:t>Glavna ideja projekta</w:t>
            </w:r>
          </w:p>
        </w:tc>
        <w:tc>
          <w:tcPr>
            <w:tcW w:w="5320" w:type="dxa"/>
            <w:tcBorders>
              <w:top w:val="nil"/>
              <w:left w:val="nil"/>
              <w:bottom w:val="single" w:sz="4" w:space="0" w:color="auto"/>
              <w:right w:val="single" w:sz="4" w:space="0" w:color="auto"/>
            </w:tcBorders>
            <w:shd w:val="clear" w:color="000000" w:fill="E2EFDA"/>
            <w:vAlign w:val="center"/>
            <w:hideMark/>
          </w:tcPr>
          <w:p w14:paraId="5A062694" w14:textId="77777777" w:rsidR="008C6C67" w:rsidRPr="00884A0E" w:rsidRDefault="008C6C67" w:rsidP="00853A28">
            <w:pPr>
              <w:widowControl/>
              <w:autoSpaceDE/>
              <w:autoSpaceDN/>
              <w:rPr>
                <w:rFonts w:eastAsia="Times New Roman"/>
                <w:color w:val="000000"/>
                <w:sz w:val="19"/>
                <w:szCs w:val="19"/>
                <w:lang w:eastAsia="hr-HR"/>
              </w:rPr>
            </w:pPr>
            <w:r w:rsidRPr="00884A0E">
              <w:rPr>
                <w:rFonts w:eastAsia="Times New Roman"/>
                <w:color w:val="000000"/>
                <w:sz w:val="19"/>
                <w:szCs w:val="19"/>
                <w:lang w:eastAsia="hr-HR"/>
              </w:rPr>
              <w:t>Unaprijediti sportsko-rekreacijsku zonu kroz ozelenjavanje, krajobrazno uređenje, povezivanje pješačkih staza i stvaranje ugodnog ambijenta uz potok Gliboki</w:t>
            </w:r>
          </w:p>
        </w:tc>
      </w:tr>
      <w:tr w:rsidR="008C6C67" w:rsidRPr="00884A0E" w14:paraId="4FF18C9B" w14:textId="77777777" w:rsidTr="00853A28">
        <w:trPr>
          <w:trHeight w:val="765"/>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3D8164B4" w14:textId="77777777" w:rsidR="008C6C67" w:rsidRPr="00884A0E" w:rsidRDefault="008C6C67" w:rsidP="00853A28">
            <w:pPr>
              <w:widowControl/>
              <w:autoSpaceDE/>
              <w:autoSpaceDN/>
              <w:rPr>
                <w:rFonts w:eastAsia="Times New Roman"/>
                <w:b/>
                <w:bCs/>
                <w:color w:val="000000"/>
                <w:sz w:val="20"/>
                <w:szCs w:val="20"/>
                <w:lang w:eastAsia="hr-HR"/>
              </w:rPr>
            </w:pPr>
            <w:r w:rsidRPr="00884A0E">
              <w:rPr>
                <w:rFonts w:eastAsia="Times New Roman"/>
                <w:b/>
                <w:bCs/>
                <w:color w:val="000000"/>
                <w:sz w:val="20"/>
                <w:szCs w:val="20"/>
                <w:lang w:eastAsia="hr-HR"/>
              </w:rPr>
              <w:t>Sadržaji u prostoru</w:t>
            </w:r>
          </w:p>
        </w:tc>
        <w:tc>
          <w:tcPr>
            <w:tcW w:w="5320" w:type="dxa"/>
            <w:tcBorders>
              <w:top w:val="nil"/>
              <w:left w:val="nil"/>
              <w:bottom w:val="single" w:sz="4" w:space="0" w:color="auto"/>
              <w:right w:val="single" w:sz="4" w:space="0" w:color="auto"/>
            </w:tcBorders>
            <w:shd w:val="clear" w:color="000000" w:fill="E2EFDA"/>
            <w:vAlign w:val="center"/>
            <w:hideMark/>
          </w:tcPr>
          <w:p w14:paraId="28012B94" w14:textId="77777777" w:rsidR="008C6C67" w:rsidRPr="00884A0E" w:rsidRDefault="008C6C67" w:rsidP="00853A28">
            <w:pPr>
              <w:widowControl/>
              <w:autoSpaceDE/>
              <w:autoSpaceDN/>
              <w:rPr>
                <w:rFonts w:eastAsia="Times New Roman"/>
                <w:color w:val="000000"/>
                <w:sz w:val="19"/>
                <w:szCs w:val="19"/>
                <w:lang w:eastAsia="hr-HR"/>
              </w:rPr>
            </w:pPr>
            <w:r w:rsidRPr="00884A0E">
              <w:rPr>
                <w:rFonts w:eastAsia="Times New Roman"/>
                <w:color w:val="000000"/>
                <w:sz w:val="19"/>
                <w:szCs w:val="19"/>
                <w:lang w:eastAsia="hr-HR"/>
              </w:rPr>
              <w:t>Postojeće nogometno igralište i zgrada s tribinama; interpretacijski centar na otvorenom; interpretacijski koševi; minimalna urbana oprema</w:t>
            </w:r>
          </w:p>
        </w:tc>
      </w:tr>
      <w:tr w:rsidR="008C6C67" w:rsidRPr="00884A0E" w14:paraId="4D5EDE45" w14:textId="77777777" w:rsidTr="00853A28">
        <w:trPr>
          <w:trHeight w:val="765"/>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00ABE6DC" w14:textId="77777777" w:rsidR="008C6C67" w:rsidRPr="00884A0E" w:rsidRDefault="008C6C67" w:rsidP="00853A28">
            <w:pPr>
              <w:widowControl/>
              <w:autoSpaceDE/>
              <w:autoSpaceDN/>
              <w:rPr>
                <w:rFonts w:eastAsia="Times New Roman"/>
                <w:b/>
                <w:bCs/>
                <w:color w:val="000000"/>
                <w:sz w:val="20"/>
                <w:szCs w:val="20"/>
                <w:lang w:eastAsia="hr-HR"/>
              </w:rPr>
            </w:pPr>
            <w:r w:rsidRPr="00884A0E">
              <w:rPr>
                <w:rFonts w:eastAsia="Times New Roman"/>
                <w:b/>
                <w:bCs/>
                <w:color w:val="000000"/>
                <w:sz w:val="20"/>
                <w:szCs w:val="20"/>
                <w:lang w:eastAsia="hr-HR"/>
              </w:rPr>
              <w:t>Vegetacija i krajobraz</w:t>
            </w:r>
          </w:p>
        </w:tc>
        <w:tc>
          <w:tcPr>
            <w:tcW w:w="5320" w:type="dxa"/>
            <w:tcBorders>
              <w:top w:val="nil"/>
              <w:left w:val="nil"/>
              <w:bottom w:val="single" w:sz="4" w:space="0" w:color="auto"/>
              <w:right w:val="single" w:sz="4" w:space="0" w:color="auto"/>
            </w:tcBorders>
            <w:shd w:val="clear" w:color="000000" w:fill="E2EFDA"/>
            <w:vAlign w:val="center"/>
            <w:hideMark/>
          </w:tcPr>
          <w:p w14:paraId="5DC44383" w14:textId="77777777" w:rsidR="008C6C67" w:rsidRPr="00884A0E" w:rsidRDefault="008C6C67" w:rsidP="00853A28">
            <w:pPr>
              <w:widowControl/>
              <w:autoSpaceDE/>
              <w:autoSpaceDN/>
              <w:rPr>
                <w:rFonts w:eastAsia="Times New Roman"/>
                <w:color w:val="000000"/>
                <w:sz w:val="19"/>
                <w:szCs w:val="19"/>
                <w:lang w:eastAsia="hr-HR"/>
              </w:rPr>
            </w:pPr>
            <w:r w:rsidRPr="00884A0E">
              <w:rPr>
                <w:rFonts w:eastAsia="Times New Roman"/>
                <w:color w:val="000000"/>
                <w:sz w:val="19"/>
                <w:szCs w:val="19"/>
                <w:lang w:eastAsia="hr-HR"/>
              </w:rPr>
              <w:t>Sadnja 39 autohtonih stabala u drvoredima i grupacijama; povećanje zelenog fonda; očuvanje travnate površine igrališta; krajobrazno oblikovanje rubova</w:t>
            </w:r>
          </w:p>
        </w:tc>
      </w:tr>
      <w:tr w:rsidR="008C6C67" w:rsidRPr="00884A0E" w14:paraId="7746110E" w14:textId="77777777" w:rsidTr="00853A28">
        <w:trPr>
          <w:trHeight w:val="765"/>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4B81CEAA" w14:textId="77777777" w:rsidR="008C6C67" w:rsidRPr="00884A0E" w:rsidRDefault="008C6C67" w:rsidP="00853A28">
            <w:pPr>
              <w:widowControl/>
              <w:autoSpaceDE/>
              <w:autoSpaceDN/>
              <w:rPr>
                <w:rFonts w:eastAsia="Times New Roman"/>
                <w:b/>
                <w:bCs/>
                <w:color w:val="000000"/>
                <w:sz w:val="20"/>
                <w:szCs w:val="20"/>
                <w:lang w:eastAsia="hr-HR"/>
              </w:rPr>
            </w:pPr>
            <w:r w:rsidRPr="00884A0E">
              <w:rPr>
                <w:rFonts w:eastAsia="Times New Roman"/>
                <w:b/>
                <w:bCs/>
                <w:color w:val="000000"/>
                <w:sz w:val="20"/>
                <w:szCs w:val="20"/>
                <w:lang w:eastAsia="hr-HR"/>
              </w:rPr>
              <w:t>Pješačke staze i podloge</w:t>
            </w:r>
          </w:p>
        </w:tc>
        <w:tc>
          <w:tcPr>
            <w:tcW w:w="5320" w:type="dxa"/>
            <w:tcBorders>
              <w:top w:val="nil"/>
              <w:left w:val="nil"/>
              <w:bottom w:val="single" w:sz="4" w:space="0" w:color="auto"/>
              <w:right w:val="single" w:sz="4" w:space="0" w:color="auto"/>
            </w:tcBorders>
            <w:shd w:val="clear" w:color="000000" w:fill="E2EFDA"/>
            <w:vAlign w:val="center"/>
            <w:hideMark/>
          </w:tcPr>
          <w:p w14:paraId="4DE2222E" w14:textId="77777777" w:rsidR="008C6C67" w:rsidRPr="00884A0E" w:rsidRDefault="008C6C67" w:rsidP="00853A28">
            <w:pPr>
              <w:widowControl/>
              <w:autoSpaceDE/>
              <w:autoSpaceDN/>
              <w:rPr>
                <w:rFonts w:eastAsia="Times New Roman"/>
                <w:color w:val="000000"/>
                <w:sz w:val="19"/>
                <w:szCs w:val="19"/>
                <w:lang w:eastAsia="hr-HR"/>
              </w:rPr>
            </w:pPr>
            <w:r w:rsidRPr="00884A0E">
              <w:rPr>
                <w:rFonts w:eastAsia="Times New Roman"/>
                <w:color w:val="000000"/>
                <w:sz w:val="19"/>
                <w:szCs w:val="19"/>
                <w:lang w:eastAsia="hr-HR"/>
              </w:rPr>
              <w:t>Sitni šljunak, ukupno cca 554 m²; konstrukcija staze: skidanje humusa → geotekstil → 15 cm drobljenog agregata → 5 cm sitnog šljunka; povezivanje s postojećim šetnicama</w:t>
            </w:r>
          </w:p>
        </w:tc>
      </w:tr>
      <w:tr w:rsidR="008C6C67" w:rsidRPr="00884A0E" w14:paraId="7C2749D1" w14:textId="77777777" w:rsidTr="00853A28">
        <w:trPr>
          <w:trHeight w:val="765"/>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560937D3" w14:textId="77777777" w:rsidR="008C6C67" w:rsidRPr="00884A0E" w:rsidRDefault="008C6C67" w:rsidP="00853A28">
            <w:pPr>
              <w:widowControl/>
              <w:autoSpaceDE/>
              <w:autoSpaceDN/>
              <w:rPr>
                <w:rFonts w:eastAsia="Times New Roman"/>
                <w:b/>
                <w:bCs/>
                <w:color w:val="000000"/>
                <w:sz w:val="20"/>
                <w:szCs w:val="20"/>
                <w:lang w:eastAsia="hr-HR"/>
              </w:rPr>
            </w:pPr>
            <w:r w:rsidRPr="00884A0E">
              <w:rPr>
                <w:rFonts w:eastAsia="Times New Roman"/>
                <w:b/>
                <w:bCs/>
                <w:color w:val="000000"/>
                <w:sz w:val="20"/>
                <w:szCs w:val="20"/>
                <w:lang w:eastAsia="hr-HR"/>
              </w:rPr>
              <w:t>Urbana oprema i rasvjeta</w:t>
            </w:r>
          </w:p>
        </w:tc>
        <w:tc>
          <w:tcPr>
            <w:tcW w:w="5320" w:type="dxa"/>
            <w:tcBorders>
              <w:top w:val="nil"/>
              <w:left w:val="nil"/>
              <w:bottom w:val="single" w:sz="4" w:space="0" w:color="auto"/>
              <w:right w:val="single" w:sz="4" w:space="0" w:color="auto"/>
            </w:tcBorders>
            <w:shd w:val="clear" w:color="000000" w:fill="E2EFDA"/>
            <w:vAlign w:val="center"/>
            <w:hideMark/>
          </w:tcPr>
          <w:p w14:paraId="3AAF8FAA" w14:textId="77777777" w:rsidR="008C6C67" w:rsidRPr="00884A0E" w:rsidRDefault="008C6C67" w:rsidP="00853A28">
            <w:pPr>
              <w:widowControl/>
              <w:autoSpaceDE/>
              <w:autoSpaceDN/>
              <w:rPr>
                <w:rFonts w:eastAsia="Times New Roman"/>
                <w:color w:val="000000"/>
                <w:sz w:val="19"/>
                <w:szCs w:val="19"/>
                <w:lang w:eastAsia="hr-HR"/>
              </w:rPr>
            </w:pPr>
            <w:r w:rsidRPr="00884A0E">
              <w:rPr>
                <w:rFonts w:eastAsia="Times New Roman"/>
                <w:color w:val="000000"/>
                <w:sz w:val="19"/>
                <w:szCs w:val="19"/>
                <w:lang w:eastAsia="hr-HR"/>
              </w:rPr>
              <w:t>409 podnih solarnih lampi; interpretacijski koševi; potencijalna nadstrešnica; jednostavna oprema radi očuvanja čitljivosti sportskog prostora</w:t>
            </w:r>
          </w:p>
        </w:tc>
      </w:tr>
      <w:tr w:rsidR="008C6C67" w:rsidRPr="00884A0E" w14:paraId="5C087D2D" w14:textId="77777777" w:rsidTr="00853A28">
        <w:trPr>
          <w:trHeight w:val="510"/>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0A47C7B2" w14:textId="77777777" w:rsidR="008C6C67" w:rsidRPr="00884A0E" w:rsidRDefault="008C6C67" w:rsidP="00853A28">
            <w:pPr>
              <w:widowControl/>
              <w:autoSpaceDE/>
              <w:autoSpaceDN/>
              <w:rPr>
                <w:rFonts w:eastAsia="Times New Roman"/>
                <w:b/>
                <w:bCs/>
                <w:color w:val="000000"/>
                <w:sz w:val="20"/>
                <w:szCs w:val="20"/>
                <w:lang w:eastAsia="hr-HR"/>
              </w:rPr>
            </w:pPr>
            <w:r w:rsidRPr="00884A0E">
              <w:rPr>
                <w:rFonts w:eastAsia="Times New Roman"/>
                <w:b/>
                <w:bCs/>
                <w:color w:val="000000"/>
                <w:sz w:val="20"/>
                <w:szCs w:val="20"/>
                <w:lang w:eastAsia="hr-HR"/>
              </w:rPr>
              <w:t>Ekološki elementi</w:t>
            </w:r>
          </w:p>
        </w:tc>
        <w:tc>
          <w:tcPr>
            <w:tcW w:w="5320" w:type="dxa"/>
            <w:tcBorders>
              <w:top w:val="nil"/>
              <w:left w:val="nil"/>
              <w:bottom w:val="single" w:sz="4" w:space="0" w:color="auto"/>
              <w:right w:val="single" w:sz="4" w:space="0" w:color="auto"/>
            </w:tcBorders>
            <w:shd w:val="clear" w:color="000000" w:fill="E2EFDA"/>
            <w:vAlign w:val="center"/>
            <w:hideMark/>
          </w:tcPr>
          <w:p w14:paraId="7EC4B95F" w14:textId="77777777" w:rsidR="008C6C67" w:rsidRPr="00884A0E" w:rsidRDefault="008C6C67" w:rsidP="00853A28">
            <w:pPr>
              <w:widowControl/>
              <w:autoSpaceDE/>
              <w:autoSpaceDN/>
              <w:rPr>
                <w:rFonts w:eastAsia="Times New Roman"/>
                <w:color w:val="000000"/>
                <w:sz w:val="19"/>
                <w:szCs w:val="19"/>
                <w:lang w:eastAsia="hr-HR"/>
              </w:rPr>
            </w:pPr>
            <w:r w:rsidRPr="00884A0E">
              <w:rPr>
                <w:rFonts w:eastAsia="Times New Roman"/>
                <w:color w:val="000000"/>
                <w:sz w:val="19"/>
                <w:szCs w:val="19"/>
                <w:lang w:eastAsia="hr-HR"/>
              </w:rPr>
              <w:t>Permeabilne podloge; povećanje bioraznolikosti; hlad i sjena kroz sadnju drveća; očuvanje prirodnog toka potoka Gliboki</w:t>
            </w:r>
          </w:p>
        </w:tc>
      </w:tr>
      <w:tr w:rsidR="008C6C67" w:rsidRPr="00884A0E" w14:paraId="019F5B34" w14:textId="77777777" w:rsidTr="00853A28">
        <w:trPr>
          <w:trHeight w:val="765"/>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4CB7175D" w14:textId="77777777" w:rsidR="008C6C67" w:rsidRPr="00884A0E" w:rsidRDefault="008C6C67" w:rsidP="00853A28">
            <w:pPr>
              <w:widowControl/>
              <w:autoSpaceDE/>
              <w:autoSpaceDN/>
              <w:rPr>
                <w:rFonts w:eastAsia="Times New Roman"/>
                <w:b/>
                <w:bCs/>
                <w:color w:val="000000"/>
                <w:sz w:val="20"/>
                <w:szCs w:val="20"/>
                <w:lang w:eastAsia="hr-HR"/>
              </w:rPr>
            </w:pPr>
            <w:r w:rsidRPr="00884A0E">
              <w:rPr>
                <w:rFonts w:eastAsia="Times New Roman"/>
                <w:b/>
                <w:bCs/>
                <w:color w:val="000000"/>
                <w:sz w:val="20"/>
                <w:szCs w:val="20"/>
                <w:lang w:eastAsia="hr-HR"/>
              </w:rPr>
              <w:t>Ciljevi projekta</w:t>
            </w:r>
          </w:p>
        </w:tc>
        <w:tc>
          <w:tcPr>
            <w:tcW w:w="5320" w:type="dxa"/>
            <w:tcBorders>
              <w:top w:val="nil"/>
              <w:left w:val="nil"/>
              <w:bottom w:val="single" w:sz="4" w:space="0" w:color="auto"/>
              <w:right w:val="single" w:sz="4" w:space="0" w:color="auto"/>
            </w:tcBorders>
            <w:shd w:val="clear" w:color="000000" w:fill="E2EFDA"/>
            <w:vAlign w:val="center"/>
            <w:hideMark/>
          </w:tcPr>
          <w:p w14:paraId="270839D5" w14:textId="77777777" w:rsidR="008C6C67" w:rsidRPr="00884A0E" w:rsidRDefault="008C6C67" w:rsidP="00853A28">
            <w:pPr>
              <w:widowControl/>
              <w:autoSpaceDE/>
              <w:autoSpaceDN/>
              <w:rPr>
                <w:rFonts w:eastAsia="Times New Roman"/>
                <w:color w:val="000000"/>
                <w:sz w:val="19"/>
                <w:szCs w:val="19"/>
                <w:lang w:eastAsia="hr-HR"/>
              </w:rPr>
            </w:pPr>
            <w:r w:rsidRPr="00884A0E">
              <w:rPr>
                <w:rFonts w:eastAsia="Times New Roman"/>
                <w:color w:val="000000"/>
                <w:sz w:val="19"/>
                <w:szCs w:val="19"/>
                <w:lang w:eastAsia="hr-HR"/>
              </w:rPr>
              <w:t>Jačanje sportsko-rekreacijskih funkcija; poboljšanje kvalitete javnog prostora; podizanje krajobrazne vrijednosti; poticanje zdravlja i aktivnog boravka</w:t>
            </w:r>
          </w:p>
        </w:tc>
      </w:tr>
      <w:tr w:rsidR="008C6C67" w:rsidRPr="00884A0E" w14:paraId="7C84B636" w14:textId="77777777" w:rsidTr="00853A28">
        <w:trPr>
          <w:trHeight w:val="765"/>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597A7D8E" w14:textId="77777777" w:rsidR="008C6C67" w:rsidRPr="00884A0E" w:rsidRDefault="008C6C67" w:rsidP="00853A28">
            <w:pPr>
              <w:widowControl/>
              <w:autoSpaceDE/>
              <w:autoSpaceDN/>
              <w:rPr>
                <w:rFonts w:eastAsia="Times New Roman"/>
                <w:b/>
                <w:bCs/>
                <w:color w:val="000000"/>
                <w:sz w:val="20"/>
                <w:szCs w:val="20"/>
                <w:lang w:eastAsia="hr-HR"/>
              </w:rPr>
            </w:pPr>
            <w:r w:rsidRPr="00884A0E">
              <w:rPr>
                <w:rFonts w:eastAsia="Times New Roman"/>
                <w:b/>
                <w:bCs/>
                <w:color w:val="000000"/>
                <w:sz w:val="20"/>
                <w:szCs w:val="20"/>
                <w:lang w:eastAsia="hr-HR"/>
              </w:rPr>
              <w:t>Povezanost sa Strategijom ZUO</w:t>
            </w:r>
          </w:p>
        </w:tc>
        <w:tc>
          <w:tcPr>
            <w:tcW w:w="5320" w:type="dxa"/>
            <w:tcBorders>
              <w:top w:val="nil"/>
              <w:left w:val="nil"/>
              <w:bottom w:val="single" w:sz="4" w:space="0" w:color="auto"/>
              <w:right w:val="single" w:sz="4" w:space="0" w:color="auto"/>
            </w:tcBorders>
            <w:shd w:val="clear" w:color="000000" w:fill="E2EFDA"/>
            <w:vAlign w:val="center"/>
            <w:hideMark/>
          </w:tcPr>
          <w:p w14:paraId="4B2F9C1C" w14:textId="77777777" w:rsidR="008C6C67" w:rsidRPr="00884A0E" w:rsidRDefault="008C6C67" w:rsidP="00853A28">
            <w:pPr>
              <w:widowControl/>
              <w:autoSpaceDE/>
              <w:autoSpaceDN/>
              <w:rPr>
                <w:rFonts w:eastAsia="Times New Roman"/>
                <w:color w:val="000000"/>
                <w:sz w:val="19"/>
                <w:szCs w:val="19"/>
                <w:lang w:eastAsia="hr-HR"/>
              </w:rPr>
            </w:pPr>
            <w:r w:rsidRPr="00884A0E">
              <w:rPr>
                <w:rFonts w:eastAsia="Times New Roman"/>
                <w:color w:val="000000"/>
                <w:sz w:val="19"/>
                <w:szCs w:val="19"/>
                <w:lang w:eastAsia="hr-HR"/>
              </w:rPr>
              <w:t>Projekt doprinosi razvoju zelene infrastrukture, NBS rješenjima, smanjenju toplinskog opterećenja, zdravlju stanovnika i formiranju zelene mreže uz potok</w:t>
            </w:r>
          </w:p>
        </w:tc>
      </w:tr>
      <w:tr w:rsidR="008C6C67" w:rsidRPr="00884A0E" w14:paraId="73DE6688" w14:textId="77777777" w:rsidTr="00853A28">
        <w:trPr>
          <w:trHeight w:val="765"/>
        </w:trPr>
        <w:tc>
          <w:tcPr>
            <w:tcW w:w="1660" w:type="dxa"/>
            <w:tcBorders>
              <w:top w:val="nil"/>
              <w:left w:val="single" w:sz="4" w:space="0" w:color="auto"/>
              <w:bottom w:val="single" w:sz="4" w:space="0" w:color="auto"/>
              <w:right w:val="single" w:sz="4" w:space="0" w:color="auto"/>
            </w:tcBorders>
            <w:shd w:val="clear" w:color="000000" w:fill="A9D08E"/>
            <w:vAlign w:val="center"/>
            <w:hideMark/>
          </w:tcPr>
          <w:p w14:paraId="0A4F1FDE" w14:textId="77777777" w:rsidR="008C6C67" w:rsidRPr="00884A0E" w:rsidRDefault="008C6C67" w:rsidP="00853A28">
            <w:pPr>
              <w:widowControl/>
              <w:autoSpaceDE/>
              <w:autoSpaceDN/>
              <w:rPr>
                <w:rFonts w:eastAsia="Times New Roman"/>
                <w:b/>
                <w:bCs/>
                <w:color w:val="000000"/>
                <w:sz w:val="20"/>
                <w:szCs w:val="20"/>
                <w:lang w:eastAsia="hr-HR"/>
              </w:rPr>
            </w:pPr>
            <w:r w:rsidRPr="00884A0E">
              <w:rPr>
                <w:rFonts w:eastAsia="Times New Roman"/>
                <w:b/>
                <w:bCs/>
                <w:color w:val="000000"/>
                <w:sz w:val="20"/>
                <w:szCs w:val="20"/>
                <w:lang w:eastAsia="hr-HR"/>
              </w:rPr>
              <w:t>Tipologija ZI</w:t>
            </w:r>
          </w:p>
        </w:tc>
        <w:tc>
          <w:tcPr>
            <w:tcW w:w="5320" w:type="dxa"/>
            <w:tcBorders>
              <w:top w:val="nil"/>
              <w:left w:val="nil"/>
              <w:bottom w:val="single" w:sz="4" w:space="0" w:color="auto"/>
              <w:right w:val="single" w:sz="4" w:space="0" w:color="auto"/>
            </w:tcBorders>
            <w:shd w:val="clear" w:color="000000" w:fill="E2EFDA"/>
            <w:vAlign w:val="center"/>
            <w:hideMark/>
          </w:tcPr>
          <w:p w14:paraId="18865102" w14:textId="77777777" w:rsidR="008C6C67" w:rsidRPr="00884A0E" w:rsidRDefault="008C6C67" w:rsidP="00853A28">
            <w:pPr>
              <w:widowControl/>
              <w:autoSpaceDE/>
              <w:autoSpaceDN/>
              <w:rPr>
                <w:rFonts w:eastAsia="Times New Roman"/>
                <w:color w:val="000000"/>
                <w:sz w:val="19"/>
                <w:szCs w:val="19"/>
                <w:lang w:eastAsia="hr-HR"/>
              </w:rPr>
            </w:pPr>
            <w:r w:rsidRPr="00884A0E">
              <w:rPr>
                <w:rFonts w:eastAsia="Times New Roman"/>
                <w:color w:val="000000"/>
                <w:sz w:val="19"/>
                <w:szCs w:val="19"/>
                <w:lang w:eastAsia="hr-HR"/>
              </w:rPr>
              <w:t>Sportsko-rekreacijska javna površina; planski oblikovana otvorena površina uz vodotok; dio linearne zelene infrastrukture</w:t>
            </w:r>
          </w:p>
        </w:tc>
      </w:tr>
    </w:tbl>
    <w:p w14:paraId="7BFD2E5D" w14:textId="77777777" w:rsidR="007A4D39" w:rsidRPr="007A4D39" w:rsidRDefault="007A4D39" w:rsidP="007A4D39">
      <w:pPr>
        <w:pStyle w:val="BodyText"/>
        <w:spacing w:line="280" w:lineRule="auto"/>
        <w:ind w:left="675" w:right="1019"/>
        <w:jc w:val="both"/>
        <w:rPr>
          <w:w w:val="105"/>
          <w:sz w:val="17"/>
          <w:szCs w:val="17"/>
        </w:rPr>
      </w:pPr>
      <w:r w:rsidRPr="007A4D39">
        <w:rPr>
          <w:w w:val="105"/>
          <w:sz w:val="17"/>
          <w:szCs w:val="17"/>
        </w:rPr>
        <w:t>Izvor: Idejna rješenja arhitekta – Arhitekti kulture d.o.o.</w:t>
      </w:r>
      <w:r>
        <w:rPr>
          <w:w w:val="105"/>
          <w:sz w:val="17"/>
          <w:szCs w:val="17"/>
        </w:rPr>
        <w:t>, obrada autora</w:t>
      </w:r>
    </w:p>
    <w:p w14:paraId="36106113" w14:textId="77777777" w:rsidR="008C6C67" w:rsidRDefault="008C6C67" w:rsidP="008C6C67">
      <w:pPr>
        <w:ind w:left="425" w:right="714"/>
        <w:jc w:val="both"/>
      </w:pPr>
    </w:p>
    <w:p w14:paraId="2B2CFB71" w14:textId="77777777" w:rsidR="008C6C67" w:rsidRPr="00D04110" w:rsidRDefault="008C6C67" w:rsidP="008C6C67">
      <w:pPr>
        <w:spacing w:line="281" w:lineRule="auto"/>
        <w:ind w:left="675" w:right="1021"/>
        <w:jc w:val="both"/>
        <w:rPr>
          <w:sz w:val="21"/>
          <w:szCs w:val="21"/>
        </w:rPr>
      </w:pPr>
      <w:r w:rsidRPr="00D04110">
        <w:rPr>
          <w:sz w:val="21"/>
          <w:szCs w:val="21"/>
        </w:rPr>
        <w:t>Provedbom navedenih projekata područje Parka Torčec postupno se transformira u integrirani sustav zelene infrastrukture koji objedinjuje rekreacijske, edukativne i društvene funkcije prostora. Razvoj interpretacijskih, rekreativnih i parkovnih sadržaja uz koridor potoka Gliboki omogućuje stvaranje kontinuiranog zelenog prostora dostupnog stanovnicima svih dobnih skupina, uz istodobno jačanje krajobrazne i ekološke vrijednosti područja.</w:t>
      </w:r>
      <w:r w:rsidRPr="00243481">
        <w:rPr>
          <w:sz w:val="21"/>
          <w:szCs w:val="21"/>
        </w:rPr>
        <w:t xml:space="preserve"> </w:t>
      </w:r>
      <w:r w:rsidRPr="00D04110">
        <w:rPr>
          <w:sz w:val="21"/>
          <w:szCs w:val="21"/>
        </w:rPr>
        <w:t>Planirana intervencija doprinosi povećanju kvalitete javnog prostora, jačanju otpornosti naselja na klimatske promjene te razvoju novih sadržaja za aktivan boravak na otvorenom i održivi turizam. Park Torčec time postaje ključna točka buduće mreže zelenih površina Općine Drnje i važan primjer integriranog pristupa zelenoj urbanoj obnovi na lokalnoj razini.</w:t>
      </w:r>
    </w:p>
    <w:p w14:paraId="77B6EC33" w14:textId="77777777" w:rsidR="008C6C67" w:rsidRDefault="008C6C67" w:rsidP="008C6C67">
      <w:pPr>
        <w:ind w:left="425" w:right="714"/>
        <w:jc w:val="both"/>
      </w:pPr>
    </w:p>
    <w:p w14:paraId="3F904BAD" w14:textId="77777777" w:rsidR="008C6C67" w:rsidRPr="00BF343F" w:rsidRDefault="008C6C67" w:rsidP="008C6C67">
      <w:pPr>
        <w:pStyle w:val="ListParagraph"/>
        <w:numPr>
          <w:ilvl w:val="0"/>
          <w:numId w:val="201"/>
        </w:numPr>
        <w:ind w:right="714"/>
        <w:jc w:val="both"/>
        <w:rPr>
          <w:b/>
          <w:bCs/>
        </w:rPr>
      </w:pPr>
      <w:r w:rsidRPr="00BF343F">
        <w:rPr>
          <w:b/>
          <w:bCs/>
        </w:rPr>
        <w:t>Šoderica – plavo-zelena turističko-rekreacijska zona</w:t>
      </w:r>
    </w:p>
    <w:p w14:paraId="1DB3FC19" w14:textId="77777777" w:rsidR="008C6C67" w:rsidRDefault="008C6C67" w:rsidP="008C6C67">
      <w:pPr>
        <w:spacing w:line="281" w:lineRule="auto"/>
        <w:ind w:left="675" w:right="1021"/>
        <w:jc w:val="both"/>
        <w:rPr>
          <w:sz w:val="21"/>
          <w:szCs w:val="21"/>
        </w:rPr>
      </w:pPr>
      <w:r w:rsidRPr="00F4718C">
        <w:rPr>
          <w:sz w:val="21"/>
          <w:szCs w:val="21"/>
        </w:rPr>
        <w:t xml:space="preserve">Područje Šoderice predstavlja drugo ključno područje urbane preobrazbe na području Općine Drnje. Smješteno je na južnoj obali jezera Šoderica, unutar vrijednog krajobraznog sustava Regionalnog parka Mura–Drava, te ima značajan potencijal za razvoj rekreacije, održivog turizma i plavo-zelene </w:t>
      </w:r>
      <w:r w:rsidRPr="00F4718C">
        <w:rPr>
          <w:sz w:val="21"/>
          <w:szCs w:val="21"/>
        </w:rPr>
        <w:lastRenderedPageBreak/>
        <w:t>infrastrukture. Urbanističkim planom uređenja „Jezero Šoderica“ definirano je izdvojeno građevinsko područje ugostiteljsko-turističke namjene (T3) površine približno 27,8 ha, namijenjeno razvoju kampa i pratećih turističkih sadržaja. Plan predviđa organizaciju kamp zona, pratećih ugostiteljskih i servisnih sadržaja, sportskih i rekreacijskih površina te javnih zelenih prostora. Unutar obuhvata planirane su i zone za sportsko-rekreacijske sadržaje, uključujući vodeni park, sportske terene, prostor za manifestacije i ribički dom, uz javne parkovne površine i infrastrukturnu mrežu. Planirani kapacitet kampa iznosi približno 1.350 korisnika, raspoređenih u više prostornih cjelina namijenjenih kampiranju. S obzirom na činjenicu da se područje nalazi unutar Regionalnog parka Mura–Drava, razvoj turističkih i rekreacijskih sadržaja mora se temeljiti na načelima održivog korištenja prostora, zaštite prirodnih vrijednosti i očuvanja krajobraznih obilježja područja. U kontekstu Strategije zelene urbane obnove, Šoderica se promatra kao prostor plavo-zelene preobrazbe u kojem se turistički i rekreacijski razvoj kombinira s krajobraznom revitalizacijom, jačanjem ekološke stabilnosti prostora i povećanjem otpornosti na klimatske promjene. Na taj način Šoderica postaje ključna točka razvoja prirodi bliskog turizma i plavo-zelene infrastrukture Općine Drnje.</w:t>
      </w:r>
    </w:p>
    <w:p w14:paraId="2BF845B5" w14:textId="77777777" w:rsidR="007A4D39" w:rsidRPr="00E6215C" w:rsidRDefault="007A4D39" w:rsidP="008C6C67">
      <w:pPr>
        <w:spacing w:line="281" w:lineRule="auto"/>
        <w:ind w:left="675" w:right="1021"/>
        <w:jc w:val="both"/>
        <w:rPr>
          <w:color w:val="000000" w:themeColor="text1"/>
          <w:sz w:val="21"/>
          <w:szCs w:val="21"/>
        </w:rPr>
      </w:pPr>
    </w:p>
    <w:p w14:paraId="0BE6F11D" w14:textId="04976B5F" w:rsidR="00793D24" w:rsidRPr="00E6215C" w:rsidRDefault="00793D24" w:rsidP="007A4D39">
      <w:pPr>
        <w:pStyle w:val="Caption"/>
        <w:spacing w:after="0"/>
        <w:ind w:left="675"/>
        <w:jc w:val="both"/>
        <w:rPr>
          <w:color w:val="000000" w:themeColor="text1"/>
        </w:rPr>
      </w:pPr>
      <w:bookmarkStart w:id="200" w:name="_Toc225522901"/>
      <w:r w:rsidRPr="00E6215C">
        <w:rPr>
          <w:color w:val="000000" w:themeColor="text1"/>
        </w:rPr>
        <w:t xml:space="preserve">Slika </w:t>
      </w:r>
      <w:r w:rsidRPr="00E6215C">
        <w:rPr>
          <w:color w:val="000000" w:themeColor="text1"/>
        </w:rPr>
        <w:fldChar w:fldCharType="begin"/>
      </w:r>
      <w:r w:rsidRPr="00E6215C">
        <w:rPr>
          <w:color w:val="000000" w:themeColor="text1"/>
        </w:rPr>
        <w:instrText xml:space="preserve"> SEQ Slika \* ARABIC </w:instrText>
      </w:r>
      <w:r w:rsidRPr="00E6215C">
        <w:rPr>
          <w:color w:val="000000" w:themeColor="text1"/>
        </w:rPr>
        <w:fldChar w:fldCharType="separate"/>
      </w:r>
      <w:r w:rsidR="00C015CC">
        <w:rPr>
          <w:noProof/>
          <w:color w:val="000000" w:themeColor="text1"/>
        </w:rPr>
        <w:t>40</w:t>
      </w:r>
      <w:r w:rsidRPr="00E6215C">
        <w:rPr>
          <w:color w:val="000000" w:themeColor="text1"/>
        </w:rPr>
        <w:fldChar w:fldCharType="end"/>
      </w:r>
      <w:r w:rsidRPr="00E6215C">
        <w:rPr>
          <w:color w:val="000000" w:themeColor="text1"/>
        </w:rPr>
        <w:t>: Prikaz prostornog obuhvata područja Šoderice uz južnu obalu jezera</w:t>
      </w:r>
      <w:bookmarkEnd w:id="200"/>
    </w:p>
    <w:p w14:paraId="590ABE15" w14:textId="77777777" w:rsidR="008C6C67" w:rsidRDefault="008C6C67" w:rsidP="008C6C67">
      <w:pPr>
        <w:spacing w:line="281" w:lineRule="auto"/>
        <w:ind w:left="675" w:right="1021"/>
        <w:jc w:val="both"/>
        <w:rPr>
          <w:sz w:val="21"/>
          <w:szCs w:val="21"/>
        </w:rPr>
      </w:pPr>
      <w:r w:rsidRPr="007C321C">
        <w:rPr>
          <w:iCs/>
          <w:noProof/>
        </w:rPr>
        <w:drawing>
          <wp:inline distT="0" distB="0" distL="0" distR="0" wp14:anchorId="35DF6D3C" wp14:editId="576E79DA">
            <wp:extent cx="4152900" cy="3166112"/>
            <wp:effectExtent l="0" t="0" r="0" b="0"/>
            <wp:docPr id="1786598597"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64204" cy="3174730"/>
                    </a:xfrm>
                    <a:prstGeom prst="rect">
                      <a:avLst/>
                    </a:prstGeom>
                    <a:noFill/>
                  </pic:spPr>
                </pic:pic>
              </a:graphicData>
            </a:graphic>
          </wp:inline>
        </w:drawing>
      </w:r>
    </w:p>
    <w:p w14:paraId="0C2B1428" w14:textId="77777777" w:rsidR="008C6C67" w:rsidRPr="007A4D39" w:rsidRDefault="008C6C67" w:rsidP="008C6C67">
      <w:pPr>
        <w:pStyle w:val="BodyText"/>
        <w:spacing w:line="264" w:lineRule="auto"/>
        <w:ind w:left="675" w:right="703"/>
        <w:jc w:val="both"/>
        <w:rPr>
          <w:iCs/>
          <w:sz w:val="17"/>
          <w:szCs w:val="17"/>
        </w:rPr>
      </w:pPr>
      <w:r w:rsidRPr="007A4D39">
        <w:rPr>
          <w:iCs/>
          <w:sz w:val="17"/>
          <w:szCs w:val="17"/>
        </w:rPr>
        <w:t>Izvor: Urbanistički plan uređenja „Jezero Šoderica“</w:t>
      </w:r>
    </w:p>
    <w:p w14:paraId="6BB104EA" w14:textId="77777777" w:rsidR="008C6C67" w:rsidRDefault="008C6C67" w:rsidP="008C6C67">
      <w:pPr>
        <w:spacing w:line="281" w:lineRule="auto"/>
        <w:ind w:left="675" w:right="1021"/>
        <w:jc w:val="both"/>
        <w:rPr>
          <w:sz w:val="21"/>
          <w:szCs w:val="21"/>
        </w:rPr>
      </w:pPr>
    </w:p>
    <w:p w14:paraId="579F7EC3" w14:textId="1CCA357A" w:rsidR="008C6C67" w:rsidRDefault="008C6C67" w:rsidP="008C6C67">
      <w:pPr>
        <w:spacing w:line="281" w:lineRule="auto"/>
        <w:ind w:left="675" w:right="1021"/>
        <w:jc w:val="both"/>
        <w:rPr>
          <w:sz w:val="21"/>
          <w:szCs w:val="21"/>
        </w:rPr>
      </w:pPr>
      <w:r w:rsidRPr="00341083">
        <w:rPr>
          <w:sz w:val="21"/>
          <w:szCs w:val="21"/>
        </w:rPr>
        <w:t>Prostorni obuhvat i osnovna organizacija turističke zone detaljnije su definirani Urbanističkim planom uređenja „Jezero Šoderica“, koji određuje raspored kamp zona, rekreacijskih površina i prateće infrastrukture.</w:t>
      </w:r>
      <w:r w:rsidR="007A4D39">
        <w:rPr>
          <w:sz w:val="21"/>
          <w:szCs w:val="21"/>
        </w:rPr>
        <w:t xml:space="preserve"> </w:t>
      </w:r>
      <w:r w:rsidRPr="007413EB">
        <w:rPr>
          <w:sz w:val="21"/>
          <w:szCs w:val="21"/>
        </w:rPr>
        <w:t>Prikaz prostornog obuhvata područja Šoderice uz južnu obalu jezera, koji predstavlja planirano područje razvoja turističkih, rekreacijskih i parkovnih sadržaja. Obuhvat uključuje prostor između obalnog pojasa jezera i okolnog poljoprivrednog krajolika te čini osnovu za planiranje buduće plavo-zelene infrastrukture u okviru Strategije zelene urbane obnove.</w:t>
      </w:r>
    </w:p>
    <w:p w14:paraId="1CCED1DD" w14:textId="77777777" w:rsidR="008C6C67" w:rsidRDefault="008C6C67" w:rsidP="008C6C67">
      <w:pPr>
        <w:spacing w:line="281" w:lineRule="auto"/>
        <w:ind w:left="675" w:right="1021"/>
        <w:jc w:val="both"/>
        <w:rPr>
          <w:sz w:val="21"/>
          <w:szCs w:val="21"/>
        </w:rPr>
      </w:pPr>
    </w:p>
    <w:p w14:paraId="16539F10" w14:textId="77777777" w:rsidR="00D11711" w:rsidRDefault="00D11711" w:rsidP="008C6C67">
      <w:pPr>
        <w:spacing w:line="281" w:lineRule="auto"/>
        <w:ind w:left="675" w:right="1021"/>
        <w:jc w:val="both"/>
        <w:rPr>
          <w:sz w:val="21"/>
          <w:szCs w:val="21"/>
        </w:rPr>
      </w:pPr>
    </w:p>
    <w:p w14:paraId="159F0EAA" w14:textId="77777777" w:rsidR="00D11711" w:rsidRDefault="00D11711" w:rsidP="008C6C67">
      <w:pPr>
        <w:spacing w:line="281" w:lineRule="auto"/>
        <w:ind w:left="675" w:right="1021"/>
        <w:jc w:val="both"/>
        <w:rPr>
          <w:sz w:val="21"/>
          <w:szCs w:val="21"/>
        </w:rPr>
      </w:pPr>
    </w:p>
    <w:p w14:paraId="5DF9DC1B" w14:textId="77777777" w:rsidR="00D11711" w:rsidRDefault="00D11711" w:rsidP="008C6C67">
      <w:pPr>
        <w:spacing w:line="281" w:lineRule="auto"/>
        <w:ind w:left="675" w:right="1021"/>
        <w:jc w:val="both"/>
        <w:rPr>
          <w:sz w:val="21"/>
          <w:szCs w:val="21"/>
        </w:rPr>
      </w:pPr>
    </w:p>
    <w:p w14:paraId="55F4CC7C" w14:textId="77777777" w:rsidR="00D11711" w:rsidRDefault="00D11711" w:rsidP="008C6C67">
      <w:pPr>
        <w:spacing w:line="281" w:lineRule="auto"/>
        <w:ind w:left="675" w:right="1021"/>
        <w:jc w:val="both"/>
        <w:rPr>
          <w:sz w:val="21"/>
          <w:szCs w:val="21"/>
        </w:rPr>
      </w:pPr>
    </w:p>
    <w:p w14:paraId="26906E77" w14:textId="77777777" w:rsidR="00D11711" w:rsidRDefault="00D11711" w:rsidP="008C6C67">
      <w:pPr>
        <w:spacing w:line="281" w:lineRule="auto"/>
        <w:ind w:left="675" w:right="1021"/>
        <w:jc w:val="both"/>
        <w:rPr>
          <w:sz w:val="21"/>
          <w:szCs w:val="21"/>
        </w:rPr>
      </w:pPr>
    </w:p>
    <w:p w14:paraId="191DCF70" w14:textId="77777777" w:rsidR="00D11711" w:rsidRDefault="00D11711" w:rsidP="007A4D39">
      <w:pPr>
        <w:pStyle w:val="Caption"/>
        <w:spacing w:after="0"/>
        <w:ind w:left="675"/>
        <w:jc w:val="both"/>
      </w:pPr>
    </w:p>
    <w:p w14:paraId="4555D41E" w14:textId="5F7050AE" w:rsidR="008C6C67" w:rsidRPr="00E6215C" w:rsidRDefault="00793D24" w:rsidP="007A4D39">
      <w:pPr>
        <w:pStyle w:val="Caption"/>
        <w:spacing w:after="0"/>
        <w:ind w:left="675"/>
        <w:jc w:val="both"/>
        <w:rPr>
          <w:color w:val="000000" w:themeColor="text1"/>
          <w:sz w:val="21"/>
          <w:szCs w:val="21"/>
        </w:rPr>
      </w:pPr>
      <w:bookmarkStart w:id="201" w:name="_Toc225522902"/>
      <w:r w:rsidRPr="00E6215C">
        <w:rPr>
          <w:color w:val="000000" w:themeColor="text1"/>
        </w:rPr>
        <w:lastRenderedPageBreak/>
        <w:t xml:space="preserve">Slika </w:t>
      </w:r>
      <w:r w:rsidRPr="00E6215C">
        <w:rPr>
          <w:color w:val="000000" w:themeColor="text1"/>
        </w:rPr>
        <w:fldChar w:fldCharType="begin"/>
      </w:r>
      <w:r w:rsidRPr="00E6215C">
        <w:rPr>
          <w:color w:val="000000" w:themeColor="text1"/>
        </w:rPr>
        <w:instrText xml:space="preserve"> SEQ Slika \* ARABIC </w:instrText>
      </w:r>
      <w:r w:rsidRPr="00E6215C">
        <w:rPr>
          <w:color w:val="000000" w:themeColor="text1"/>
        </w:rPr>
        <w:fldChar w:fldCharType="separate"/>
      </w:r>
      <w:r w:rsidR="00C015CC">
        <w:rPr>
          <w:noProof/>
          <w:color w:val="000000" w:themeColor="text1"/>
        </w:rPr>
        <w:t>41</w:t>
      </w:r>
      <w:r w:rsidRPr="00E6215C">
        <w:rPr>
          <w:color w:val="000000" w:themeColor="text1"/>
        </w:rPr>
        <w:fldChar w:fldCharType="end"/>
      </w:r>
      <w:r w:rsidRPr="00E6215C">
        <w:rPr>
          <w:color w:val="000000" w:themeColor="text1"/>
        </w:rPr>
        <w:t>: Prikaz korištenja i namjene površina</w:t>
      </w:r>
      <w:bookmarkEnd w:id="201"/>
    </w:p>
    <w:p w14:paraId="08B74BA8" w14:textId="77777777" w:rsidR="008C6C67" w:rsidRDefault="008C6C67" w:rsidP="008C6C67">
      <w:pPr>
        <w:spacing w:line="281" w:lineRule="auto"/>
        <w:ind w:left="675" w:right="1021"/>
        <w:jc w:val="both"/>
        <w:rPr>
          <w:sz w:val="21"/>
          <w:szCs w:val="21"/>
        </w:rPr>
      </w:pPr>
      <w:r w:rsidRPr="007C321C">
        <w:rPr>
          <w:noProof/>
        </w:rPr>
        <w:drawing>
          <wp:inline distT="0" distB="0" distL="0" distR="0" wp14:anchorId="44457EFB" wp14:editId="39253468">
            <wp:extent cx="3625919" cy="3562350"/>
            <wp:effectExtent l="0" t="0" r="0" b="0"/>
            <wp:docPr id="211196802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34261" cy="3570546"/>
                    </a:xfrm>
                    <a:prstGeom prst="rect">
                      <a:avLst/>
                    </a:prstGeom>
                    <a:noFill/>
                    <a:ln>
                      <a:noFill/>
                    </a:ln>
                  </pic:spPr>
                </pic:pic>
              </a:graphicData>
            </a:graphic>
          </wp:inline>
        </w:drawing>
      </w:r>
    </w:p>
    <w:p w14:paraId="7ADE2DD1" w14:textId="77777777" w:rsidR="008C6C67" w:rsidRPr="007A4D39" w:rsidRDefault="008C6C67" w:rsidP="008C6C67">
      <w:pPr>
        <w:pStyle w:val="BodyText"/>
        <w:spacing w:line="264" w:lineRule="auto"/>
        <w:ind w:left="675" w:right="703"/>
        <w:jc w:val="both"/>
        <w:rPr>
          <w:iCs/>
          <w:sz w:val="17"/>
          <w:szCs w:val="17"/>
        </w:rPr>
      </w:pPr>
      <w:r w:rsidRPr="007A4D39">
        <w:rPr>
          <w:iCs/>
          <w:sz w:val="17"/>
          <w:szCs w:val="17"/>
        </w:rPr>
        <w:t>Izvor: Urbanistički plan uređenja „Jezero Šoderica“</w:t>
      </w:r>
    </w:p>
    <w:p w14:paraId="38909733" w14:textId="77777777" w:rsidR="008C6C67" w:rsidRDefault="008C6C67" w:rsidP="008C6C67">
      <w:pPr>
        <w:spacing w:line="281" w:lineRule="auto"/>
        <w:ind w:left="675" w:right="1021"/>
        <w:jc w:val="both"/>
        <w:rPr>
          <w:sz w:val="21"/>
          <w:szCs w:val="21"/>
        </w:rPr>
      </w:pPr>
    </w:p>
    <w:p w14:paraId="1E054523" w14:textId="77777777" w:rsidR="008C6C67" w:rsidRDefault="008C6C67" w:rsidP="008C6C67">
      <w:pPr>
        <w:spacing w:line="281" w:lineRule="auto"/>
        <w:ind w:left="675" w:right="1021"/>
        <w:jc w:val="both"/>
        <w:rPr>
          <w:sz w:val="21"/>
          <w:szCs w:val="21"/>
        </w:rPr>
      </w:pPr>
      <w:r w:rsidRPr="00541D0C">
        <w:rPr>
          <w:sz w:val="21"/>
          <w:szCs w:val="21"/>
        </w:rPr>
        <w:t>Prikaz planirane prostorne organizacije turističko-ugostiteljske zone Šoderica prema Urbanističkom planu uređenja „Jezero Šoderica“. Plan predviđa formiranje više prostornih cjelina namijenjenih kampiranju, povezanim sustavom internih prometnica i pješačkih koridora, uz očuvanje zelenih i obalnih pojaseva koji osiguravaju krajobraznu i ekološku kvalitetu prostora.</w:t>
      </w:r>
    </w:p>
    <w:p w14:paraId="4B3A1FBD" w14:textId="77777777" w:rsidR="008C6C67" w:rsidRDefault="008C6C67" w:rsidP="008C6C67">
      <w:pPr>
        <w:spacing w:line="281" w:lineRule="auto"/>
        <w:ind w:left="675" w:right="1021"/>
        <w:jc w:val="both"/>
      </w:pPr>
      <w:r w:rsidRPr="007C321C">
        <w:t>Sukladno Smjernicama 3.0 i važećem UPU-u, Šoderica se u Strategiji klasificira kroz više tipologija ZI:</w:t>
      </w:r>
    </w:p>
    <w:p w14:paraId="0FE06F34" w14:textId="77777777" w:rsidR="008C6C67" w:rsidRPr="00CA0030" w:rsidRDefault="008C6C67" w:rsidP="008C6C67">
      <w:pPr>
        <w:pStyle w:val="ListParagraph"/>
        <w:numPr>
          <w:ilvl w:val="0"/>
          <w:numId w:val="201"/>
        </w:numPr>
        <w:spacing w:line="281" w:lineRule="auto"/>
        <w:ind w:left="1032" w:right="1021" w:hanging="357"/>
        <w:jc w:val="both"/>
        <w:rPr>
          <w:sz w:val="21"/>
          <w:szCs w:val="21"/>
        </w:rPr>
      </w:pPr>
      <w:r w:rsidRPr="00CA0030">
        <w:rPr>
          <w:sz w:val="21"/>
          <w:szCs w:val="21"/>
        </w:rPr>
        <w:t>Plava infrastruktura: jezero i vodeni park R1, vodne površine u revitaliziranim eksploatacijskim poljima</w:t>
      </w:r>
    </w:p>
    <w:p w14:paraId="3016D3B1" w14:textId="77777777" w:rsidR="008C6C67" w:rsidRPr="00CA0030" w:rsidRDefault="008C6C67" w:rsidP="008C6C67">
      <w:pPr>
        <w:pStyle w:val="ListParagraph"/>
        <w:numPr>
          <w:ilvl w:val="0"/>
          <w:numId w:val="201"/>
        </w:numPr>
        <w:spacing w:line="281" w:lineRule="auto"/>
        <w:ind w:left="1032" w:right="1021" w:hanging="357"/>
        <w:jc w:val="both"/>
        <w:rPr>
          <w:sz w:val="21"/>
          <w:szCs w:val="21"/>
        </w:rPr>
      </w:pPr>
      <w:r w:rsidRPr="00CA0030">
        <w:rPr>
          <w:sz w:val="21"/>
          <w:szCs w:val="21"/>
        </w:rPr>
        <w:t>Linearni koridori: šetnice i biciklističke staze kao dio mreže koja povezuje Drnje – Botovo – Torčec</w:t>
      </w:r>
    </w:p>
    <w:p w14:paraId="76C3F0CF" w14:textId="77777777" w:rsidR="008C6C67" w:rsidRPr="00CA0030" w:rsidRDefault="008C6C67" w:rsidP="008C6C67">
      <w:pPr>
        <w:pStyle w:val="ListParagraph"/>
        <w:numPr>
          <w:ilvl w:val="0"/>
          <w:numId w:val="201"/>
        </w:numPr>
        <w:spacing w:line="281" w:lineRule="auto"/>
        <w:ind w:left="1032" w:right="1021" w:hanging="357"/>
        <w:jc w:val="both"/>
        <w:rPr>
          <w:sz w:val="21"/>
          <w:szCs w:val="21"/>
        </w:rPr>
      </w:pPr>
      <w:r w:rsidRPr="00CA0030">
        <w:rPr>
          <w:sz w:val="21"/>
          <w:szCs w:val="21"/>
        </w:rPr>
        <w:t>Sportsko-rekreacijske površine: zone R2, R3, R5 unutar UPU-a, plaže, ribolovne staze</w:t>
      </w:r>
    </w:p>
    <w:p w14:paraId="55FA284A" w14:textId="77777777" w:rsidR="008C6C67" w:rsidRPr="00CA0030" w:rsidRDefault="008C6C67" w:rsidP="008C6C67">
      <w:pPr>
        <w:pStyle w:val="ListParagraph"/>
        <w:numPr>
          <w:ilvl w:val="0"/>
          <w:numId w:val="201"/>
        </w:numPr>
        <w:spacing w:line="281" w:lineRule="auto"/>
        <w:ind w:left="1032" w:right="1021" w:hanging="357"/>
        <w:jc w:val="both"/>
        <w:rPr>
          <w:sz w:val="21"/>
          <w:szCs w:val="21"/>
        </w:rPr>
      </w:pPr>
      <w:r w:rsidRPr="00CA0030">
        <w:rPr>
          <w:sz w:val="21"/>
          <w:szCs w:val="21"/>
        </w:rPr>
        <w:t>Zaštitni zeleni pojasevi: Z1 uz cestu i rubove naselja, drvoredi i vegetacijski pojas</w:t>
      </w:r>
      <w:r>
        <w:rPr>
          <w:sz w:val="21"/>
          <w:szCs w:val="21"/>
        </w:rPr>
        <w:t>evi</w:t>
      </w:r>
      <w:r w:rsidRPr="00CA0030">
        <w:rPr>
          <w:sz w:val="21"/>
          <w:szCs w:val="21"/>
        </w:rPr>
        <w:t xml:space="preserve"> koji služe kao filtracijska i buffer zona</w:t>
      </w:r>
    </w:p>
    <w:p w14:paraId="78E878B8" w14:textId="77777777" w:rsidR="008C6C67" w:rsidRPr="00CA0030" w:rsidRDefault="008C6C67" w:rsidP="008C6C67">
      <w:pPr>
        <w:pStyle w:val="ListParagraph"/>
        <w:numPr>
          <w:ilvl w:val="0"/>
          <w:numId w:val="201"/>
        </w:numPr>
        <w:spacing w:line="281" w:lineRule="auto"/>
        <w:ind w:left="1032" w:right="1021" w:hanging="357"/>
        <w:jc w:val="both"/>
        <w:rPr>
          <w:sz w:val="21"/>
          <w:szCs w:val="21"/>
        </w:rPr>
      </w:pPr>
      <w:r w:rsidRPr="00CA0030">
        <w:rPr>
          <w:sz w:val="21"/>
          <w:szCs w:val="21"/>
        </w:rPr>
        <w:t>Parkovne i hortikulturne površine: minimalno 20–50% zelenila po prostornim cjelinama (ovisno o zoni), s naglaskom na autohtone vrste i zaštitu padina od erozije</w:t>
      </w:r>
    </w:p>
    <w:p w14:paraId="096C22E2" w14:textId="77777777" w:rsidR="008C6C67" w:rsidRPr="00CA0030" w:rsidRDefault="008C6C67" w:rsidP="008C6C67">
      <w:pPr>
        <w:spacing w:line="281" w:lineRule="auto"/>
        <w:ind w:left="675" w:right="1021"/>
        <w:jc w:val="both"/>
        <w:rPr>
          <w:sz w:val="21"/>
          <w:szCs w:val="21"/>
        </w:rPr>
      </w:pPr>
      <w:r w:rsidRPr="00CA0030">
        <w:rPr>
          <w:sz w:val="21"/>
          <w:szCs w:val="21"/>
        </w:rPr>
        <w:t xml:space="preserve">UPU već određuje zelenu infrastrukturu kao sastavni dio svih funkcionalnih cjelina, što je u Strategiji prepoznato kao ključna osnova za razvoj plavo–zelene mreže Šoderice. </w:t>
      </w:r>
    </w:p>
    <w:p w14:paraId="1482EB48" w14:textId="77777777" w:rsidR="008C6C67" w:rsidRDefault="008C6C67" w:rsidP="008C6C67">
      <w:pPr>
        <w:spacing w:line="281" w:lineRule="auto"/>
        <w:ind w:left="675" w:right="1021"/>
        <w:jc w:val="both"/>
        <w:rPr>
          <w:sz w:val="21"/>
          <w:szCs w:val="21"/>
        </w:rPr>
      </w:pPr>
    </w:p>
    <w:p w14:paraId="7FCAB72B" w14:textId="77777777" w:rsidR="00D11711" w:rsidRDefault="00D11711" w:rsidP="008C6C67">
      <w:pPr>
        <w:spacing w:line="281" w:lineRule="auto"/>
        <w:ind w:left="675" w:right="1021"/>
        <w:jc w:val="both"/>
        <w:rPr>
          <w:sz w:val="21"/>
          <w:szCs w:val="21"/>
        </w:rPr>
      </w:pPr>
    </w:p>
    <w:p w14:paraId="3CCEA580" w14:textId="77777777" w:rsidR="00D11711" w:rsidRDefault="00D11711" w:rsidP="008C6C67">
      <w:pPr>
        <w:spacing w:line="281" w:lineRule="auto"/>
        <w:ind w:left="675" w:right="1021"/>
        <w:jc w:val="both"/>
        <w:rPr>
          <w:sz w:val="21"/>
          <w:szCs w:val="21"/>
        </w:rPr>
      </w:pPr>
    </w:p>
    <w:p w14:paraId="38BC1362" w14:textId="77777777" w:rsidR="00D11711" w:rsidRDefault="00D11711" w:rsidP="008C6C67">
      <w:pPr>
        <w:spacing w:line="281" w:lineRule="auto"/>
        <w:ind w:left="675" w:right="1021"/>
        <w:jc w:val="both"/>
        <w:rPr>
          <w:sz w:val="21"/>
          <w:szCs w:val="21"/>
        </w:rPr>
      </w:pPr>
    </w:p>
    <w:p w14:paraId="5976C15E" w14:textId="77777777" w:rsidR="00D11711" w:rsidRDefault="00D11711" w:rsidP="008C6C67">
      <w:pPr>
        <w:spacing w:line="281" w:lineRule="auto"/>
        <w:ind w:left="675" w:right="1021"/>
        <w:jc w:val="both"/>
        <w:rPr>
          <w:sz w:val="21"/>
          <w:szCs w:val="21"/>
        </w:rPr>
      </w:pPr>
    </w:p>
    <w:p w14:paraId="0A877C47" w14:textId="77777777" w:rsidR="00D11711" w:rsidRDefault="00D11711" w:rsidP="008C6C67">
      <w:pPr>
        <w:spacing w:line="281" w:lineRule="auto"/>
        <w:ind w:left="675" w:right="1021"/>
        <w:jc w:val="both"/>
        <w:rPr>
          <w:sz w:val="21"/>
          <w:szCs w:val="21"/>
        </w:rPr>
      </w:pPr>
    </w:p>
    <w:p w14:paraId="33186BE9" w14:textId="77777777" w:rsidR="00D11711" w:rsidRDefault="00D11711" w:rsidP="008C6C67">
      <w:pPr>
        <w:spacing w:line="281" w:lineRule="auto"/>
        <w:ind w:left="675" w:right="1021"/>
        <w:jc w:val="both"/>
        <w:rPr>
          <w:sz w:val="21"/>
          <w:szCs w:val="21"/>
        </w:rPr>
      </w:pPr>
    </w:p>
    <w:p w14:paraId="3807F4D5" w14:textId="77777777" w:rsidR="00D11711" w:rsidRDefault="00D11711" w:rsidP="008C6C67">
      <w:pPr>
        <w:spacing w:line="281" w:lineRule="auto"/>
        <w:ind w:left="675" w:right="1021"/>
        <w:jc w:val="both"/>
        <w:rPr>
          <w:sz w:val="21"/>
          <w:szCs w:val="21"/>
        </w:rPr>
      </w:pPr>
    </w:p>
    <w:p w14:paraId="568D034D" w14:textId="77777777" w:rsidR="00D11711" w:rsidRDefault="00D11711" w:rsidP="008C6C67">
      <w:pPr>
        <w:spacing w:line="281" w:lineRule="auto"/>
        <w:ind w:left="675" w:right="1021"/>
        <w:jc w:val="both"/>
        <w:rPr>
          <w:sz w:val="21"/>
          <w:szCs w:val="21"/>
        </w:rPr>
      </w:pPr>
    </w:p>
    <w:p w14:paraId="6D3C7148" w14:textId="76031CFD" w:rsidR="00793D24" w:rsidRPr="00E6215C" w:rsidRDefault="00793D24" w:rsidP="007A4D39">
      <w:pPr>
        <w:pStyle w:val="Caption"/>
        <w:spacing w:after="0"/>
        <w:ind w:left="675"/>
        <w:jc w:val="both"/>
        <w:rPr>
          <w:color w:val="000000" w:themeColor="text1"/>
        </w:rPr>
      </w:pPr>
      <w:bookmarkStart w:id="202" w:name="_Toc225522903"/>
      <w:r w:rsidRPr="00E6215C">
        <w:rPr>
          <w:color w:val="000000" w:themeColor="text1"/>
        </w:rPr>
        <w:lastRenderedPageBreak/>
        <w:t xml:space="preserve">Slika </w:t>
      </w:r>
      <w:r w:rsidRPr="00E6215C">
        <w:rPr>
          <w:color w:val="000000" w:themeColor="text1"/>
        </w:rPr>
        <w:fldChar w:fldCharType="begin"/>
      </w:r>
      <w:r w:rsidRPr="00E6215C">
        <w:rPr>
          <w:color w:val="000000" w:themeColor="text1"/>
        </w:rPr>
        <w:instrText xml:space="preserve"> SEQ Slika \* ARABIC </w:instrText>
      </w:r>
      <w:r w:rsidRPr="00E6215C">
        <w:rPr>
          <w:color w:val="000000" w:themeColor="text1"/>
        </w:rPr>
        <w:fldChar w:fldCharType="separate"/>
      </w:r>
      <w:r w:rsidR="00C015CC">
        <w:rPr>
          <w:noProof/>
          <w:color w:val="000000" w:themeColor="text1"/>
        </w:rPr>
        <w:t>42</w:t>
      </w:r>
      <w:r w:rsidRPr="00E6215C">
        <w:rPr>
          <w:color w:val="000000" w:themeColor="text1"/>
        </w:rPr>
        <w:fldChar w:fldCharType="end"/>
      </w:r>
      <w:r w:rsidRPr="00E6215C">
        <w:rPr>
          <w:color w:val="000000" w:themeColor="text1"/>
        </w:rPr>
        <w:t>: Kartografski prikaz namjene površina prema UPU „Jezero Šoderica“</w:t>
      </w:r>
      <w:bookmarkEnd w:id="202"/>
    </w:p>
    <w:p w14:paraId="0DFEB0ED" w14:textId="77777777" w:rsidR="008C6C67" w:rsidRDefault="008C6C67" w:rsidP="008C6C67">
      <w:pPr>
        <w:spacing w:line="281" w:lineRule="auto"/>
        <w:ind w:left="675" w:right="1021"/>
        <w:jc w:val="both"/>
        <w:rPr>
          <w:sz w:val="21"/>
          <w:szCs w:val="21"/>
        </w:rPr>
      </w:pPr>
      <w:r w:rsidRPr="007C321C">
        <w:rPr>
          <w:iCs/>
          <w:noProof/>
        </w:rPr>
        <w:drawing>
          <wp:inline distT="0" distB="0" distL="0" distR="0" wp14:anchorId="63584FB9" wp14:editId="4DF75328">
            <wp:extent cx="3810000" cy="3488275"/>
            <wp:effectExtent l="0" t="0" r="0" b="0"/>
            <wp:docPr id="388093412"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15345" cy="3493168"/>
                    </a:xfrm>
                    <a:prstGeom prst="rect">
                      <a:avLst/>
                    </a:prstGeom>
                    <a:noFill/>
                  </pic:spPr>
                </pic:pic>
              </a:graphicData>
            </a:graphic>
          </wp:inline>
        </w:drawing>
      </w:r>
    </w:p>
    <w:p w14:paraId="7ED61B48" w14:textId="77777777" w:rsidR="008C6C67" w:rsidRPr="007A4D39" w:rsidRDefault="008C6C67" w:rsidP="008C6C67">
      <w:pPr>
        <w:pStyle w:val="BodyText"/>
        <w:spacing w:line="264" w:lineRule="auto"/>
        <w:ind w:left="675" w:right="703"/>
        <w:jc w:val="both"/>
        <w:rPr>
          <w:iCs/>
          <w:sz w:val="17"/>
          <w:szCs w:val="17"/>
        </w:rPr>
      </w:pPr>
      <w:r w:rsidRPr="007A4D39">
        <w:rPr>
          <w:iCs/>
          <w:sz w:val="17"/>
          <w:szCs w:val="17"/>
        </w:rPr>
        <w:t>Izvor: Urbanistički plan uređenja „Jezero Šoderica“</w:t>
      </w:r>
    </w:p>
    <w:p w14:paraId="76E19948" w14:textId="77777777" w:rsidR="008C6C67" w:rsidRDefault="008C6C67" w:rsidP="008C6C67">
      <w:pPr>
        <w:spacing w:line="281" w:lineRule="auto"/>
        <w:ind w:left="675" w:right="1021"/>
        <w:jc w:val="both"/>
        <w:rPr>
          <w:sz w:val="21"/>
          <w:szCs w:val="21"/>
        </w:rPr>
      </w:pPr>
    </w:p>
    <w:p w14:paraId="47C2505F" w14:textId="77777777" w:rsidR="008C6C67" w:rsidRDefault="008C6C67" w:rsidP="008C6C67">
      <w:pPr>
        <w:spacing w:line="281" w:lineRule="auto"/>
        <w:ind w:left="675" w:right="1021"/>
        <w:jc w:val="both"/>
        <w:rPr>
          <w:sz w:val="21"/>
          <w:szCs w:val="21"/>
        </w:rPr>
      </w:pPr>
      <w:r w:rsidRPr="00541D0C">
        <w:rPr>
          <w:sz w:val="21"/>
          <w:szCs w:val="21"/>
        </w:rPr>
        <w:t>Kartografski prikaz namjene površina prema Urbanističkom planu uređenja „Jezero Šoderica“, s označenim turističko-ugostiteljskim zonama (T3), sportskim i rekreacijskim površinama (R2, R3, R5), javnim zelenim površinama te infrastrukturnim i parkirališnim površinama. Prikaz ilustrira planiranu prostornu strukturu područja i odnos između turističkih sadržaja, rekreacijskih zona i sustava zelene infrastrukture.</w:t>
      </w:r>
      <w:r>
        <w:rPr>
          <w:sz w:val="21"/>
          <w:szCs w:val="21"/>
        </w:rPr>
        <w:t xml:space="preserve"> </w:t>
      </w:r>
    </w:p>
    <w:p w14:paraId="0492380A" w14:textId="77777777" w:rsidR="008C6C67" w:rsidRDefault="008C6C67" w:rsidP="008C6C67">
      <w:pPr>
        <w:spacing w:line="281" w:lineRule="auto"/>
        <w:ind w:left="675" w:right="1021"/>
        <w:jc w:val="both"/>
        <w:rPr>
          <w:sz w:val="21"/>
          <w:szCs w:val="21"/>
        </w:rPr>
      </w:pPr>
    </w:p>
    <w:p w14:paraId="787C7DD8" w14:textId="77777777" w:rsidR="008C6C67" w:rsidRPr="00B85C84" w:rsidRDefault="008C6C67" w:rsidP="008C6C67">
      <w:pPr>
        <w:spacing w:line="281" w:lineRule="auto"/>
        <w:ind w:left="675" w:right="1021"/>
        <w:jc w:val="both"/>
        <w:rPr>
          <w:sz w:val="21"/>
          <w:szCs w:val="21"/>
        </w:rPr>
      </w:pPr>
      <w:r w:rsidRPr="00B85C84">
        <w:rPr>
          <w:sz w:val="21"/>
          <w:szCs w:val="21"/>
        </w:rPr>
        <w:t>Razvoj područja Šoderice temelji se na integraciji turističkih, rekreacijskih i krajobraznih funkcija prostora uz očuvanje prirodnih vrijednosti jezera i okolnog krajolika. Urbanistički plan uređenja „Jezero Šoderica“ već definira prostorni okvir za razvoj turističko-ugostiteljskih zona, sportskih i rekreacijskih površina te sustava zelenih i obalnih prostora, što predstavlja čvrstu osnovu za daljnje planiranje zelene infrastrukture.</w:t>
      </w:r>
      <w:r>
        <w:rPr>
          <w:sz w:val="21"/>
          <w:szCs w:val="21"/>
        </w:rPr>
        <w:t xml:space="preserve"> </w:t>
      </w:r>
      <w:r w:rsidRPr="00B85C84">
        <w:rPr>
          <w:sz w:val="21"/>
          <w:szCs w:val="21"/>
        </w:rPr>
        <w:t>Strategija zelene urbane obnove nadograđuje ovaj planski okvir kroz razvoj plavo-zelene mreže koja povezuje obalni pojas, rekreacijske zone, pješačko-biciklističke koridore i zaštitne zelene pojaseve. Predloženi projekti, poput „Zelenog kampa Šoderica“, formiranja zaštitnih zelenih pojaseva uz prometnice, razvoja plavo-zelene rekreacijske mreže te revitalizacije post-eksploatacijskih krajolika, doprinose povećanju klimatske otpornosti prostora, očuvanju bioraznolikosti i unapređenju kvalitete boravka na otvorenom.</w:t>
      </w:r>
      <w:r>
        <w:rPr>
          <w:sz w:val="21"/>
          <w:szCs w:val="21"/>
        </w:rPr>
        <w:t xml:space="preserve"> </w:t>
      </w:r>
      <w:r w:rsidRPr="00B85C84">
        <w:rPr>
          <w:sz w:val="21"/>
          <w:szCs w:val="21"/>
        </w:rPr>
        <w:t>Na taj način Šoderica se pozicionira kao ključna lokacija razvoja održivog turizma i plavo-zelene infrastrukture Općine Drnje te važan dio regionalnog rekreacijskog i krajobraznog sustava uz rijeku Dravu.</w:t>
      </w:r>
    </w:p>
    <w:p w14:paraId="5AF4B9BC" w14:textId="77777777" w:rsidR="008C6C67" w:rsidRDefault="008C6C67" w:rsidP="008C6C67">
      <w:pPr>
        <w:spacing w:line="281" w:lineRule="auto"/>
        <w:ind w:left="675" w:right="1021"/>
        <w:jc w:val="both"/>
      </w:pPr>
    </w:p>
    <w:p w14:paraId="79863B48" w14:textId="77777777" w:rsidR="008C6C67" w:rsidRPr="00BF343F" w:rsidRDefault="008C6C67" w:rsidP="008C6C67">
      <w:pPr>
        <w:pStyle w:val="ListParagraph"/>
        <w:numPr>
          <w:ilvl w:val="0"/>
          <w:numId w:val="201"/>
        </w:numPr>
        <w:spacing w:line="281" w:lineRule="auto"/>
        <w:ind w:right="1021"/>
        <w:jc w:val="both"/>
        <w:rPr>
          <w:b/>
          <w:bCs/>
        </w:rPr>
      </w:pPr>
      <w:r w:rsidRPr="00BF343F">
        <w:rPr>
          <w:b/>
          <w:bCs/>
        </w:rPr>
        <w:t>Rekreacijski i krajobrazni koridori uz Dravu</w:t>
      </w:r>
    </w:p>
    <w:p w14:paraId="2D9D3F21" w14:textId="77777777" w:rsidR="008C6C67" w:rsidRPr="00BF343F" w:rsidRDefault="008C6C67" w:rsidP="008C6C67">
      <w:pPr>
        <w:spacing w:line="281" w:lineRule="auto"/>
        <w:ind w:left="675" w:right="1021"/>
        <w:jc w:val="both"/>
        <w:rPr>
          <w:sz w:val="21"/>
          <w:szCs w:val="21"/>
        </w:rPr>
      </w:pPr>
      <w:r w:rsidRPr="00BF343F">
        <w:rPr>
          <w:sz w:val="21"/>
          <w:szCs w:val="21"/>
        </w:rPr>
        <w:t>Treće područje urbane preobrazbe odnosi se na razvoj mreže rekreacijskih i krajobraznih koridora uz rijeku Dravu te duž postojećih poljskih putova koji povezuju naselja Drnje, Torčec i Botovo.</w:t>
      </w:r>
    </w:p>
    <w:p w14:paraId="048BA624" w14:textId="77777777" w:rsidR="008C6C67" w:rsidRPr="00BF343F" w:rsidRDefault="008C6C67" w:rsidP="008C6C67">
      <w:pPr>
        <w:spacing w:line="281" w:lineRule="auto"/>
        <w:ind w:left="675" w:right="1021"/>
        <w:jc w:val="both"/>
        <w:rPr>
          <w:sz w:val="21"/>
          <w:szCs w:val="21"/>
        </w:rPr>
      </w:pPr>
      <w:r w:rsidRPr="00BF343F">
        <w:rPr>
          <w:sz w:val="21"/>
          <w:szCs w:val="21"/>
        </w:rPr>
        <w:t>Ovi prostori trenutno imaju pretežito poljoprivrednu ili prirodnu funkciju, ali posjeduju značajan potencijal za razvoj rekreacije i održivog turizma. U Strategiji se predviđa njihova postupna transformacija u mrežu „mekih“ rekreacijskih prostora koji uključuju označene pješačke i biciklističke staze, odmorišta, vidikovce i interpretacijske točke.</w:t>
      </w:r>
    </w:p>
    <w:p w14:paraId="7C715BB0" w14:textId="77777777" w:rsidR="008C6C67" w:rsidRPr="00BF343F" w:rsidRDefault="008C6C67" w:rsidP="008C6C67">
      <w:pPr>
        <w:spacing w:line="281" w:lineRule="auto"/>
        <w:ind w:left="675" w:right="1021"/>
        <w:jc w:val="both"/>
        <w:rPr>
          <w:sz w:val="21"/>
          <w:szCs w:val="21"/>
        </w:rPr>
      </w:pPr>
      <w:r w:rsidRPr="00BF343F">
        <w:rPr>
          <w:sz w:val="21"/>
          <w:szCs w:val="21"/>
        </w:rPr>
        <w:lastRenderedPageBreak/>
        <w:t>Planirane intervencije temelje se na minimalnim građevinskim zahvatima i očuvanju prirodnog karaktera prostora, uz naglasak na:</w:t>
      </w:r>
    </w:p>
    <w:p w14:paraId="23D75A03" w14:textId="77777777" w:rsidR="008C6C67" w:rsidRPr="00BF343F" w:rsidRDefault="008C6C67" w:rsidP="008C6C67">
      <w:pPr>
        <w:numPr>
          <w:ilvl w:val="0"/>
          <w:numId w:val="233"/>
        </w:numPr>
        <w:spacing w:line="281" w:lineRule="auto"/>
        <w:ind w:right="1021"/>
        <w:jc w:val="both"/>
        <w:rPr>
          <w:sz w:val="21"/>
          <w:szCs w:val="21"/>
        </w:rPr>
      </w:pPr>
      <w:r w:rsidRPr="00BF343F">
        <w:rPr>
          <w:sz w:val="21"/>
          <w:szCs w:val="21"/>
        </w:rPr>
        <w:t>sadnju drvoreda i krajobraznih pojaseva,</w:t>
      </w:r>
    </w:p>
    <w:p w14:paraId="17A4EE4C" w14:textId="77777777" w:rsidR="008C6C67" w:rsidRPr="00BF343F" w:rsidRDefault="008C6C67" w:rsidP="008C6C67">
      <w:pPr>
        <w:numPr>
          <w:ilvl w:val="0"/>
          <w:numId w:val="233"/>
        </w:numPr>
        <w:spacing w:line="281" w:lineRule="auto"/>
        <w:ind w:right="1021"/>
        <w:jc w:val="both"/>
        <w:rPr>
          <w:sz w:val="21"/>
          <w:szCs w:val="21"/>
        </w:rPr>
      </w:pPr>
      <w:r w:rsidRPr="00BF343F">
        <w:rPr>
          <w:sz w:val="21"/>
          <w:szCs w:val="21"/>
        </w:rPr>
        <w:t>uređenje odmorišta i vidikovaca,</w:t>
      </w:r>
    </w:p>
    <w:p w14:paraId="2D569ED8" w14:textId="77777777" w:rsidR="008C6C67" w:rsidRPr="00BF343F" w:rsidRDefault="008C6C67" w:rsidP="008C6C67">
      <w:pPr>
        <w:numPr>
          <w:ilvl w:val="0"/>
          <w:numId w:val="233"/>
        </w:numPr>
        <w:spacing w:line="281" w:lineRule="auto"/>
        <w:ind w:right="1021"/>
        <w:jc w:val="both"/>
        <w:rPr>
          <w:sz w:val="21"/>
          <w:szCs w:val="21"/>
        </w:rPr>
      </w:pPr>
      <w:r w:rsidRPr="00BF343F">
        <w:rPr>
          <w:sz w:val="21"/>
          <w:szCs w:val="21"/>
        </w:rPr>
        <w:t>razvoj edukativnih i tematskih staza,</w:t>
      </w:r>
    </w:p>
    <w:p w14:paraId="6F189803" w14:textId="77777777" w:rsidR="008C6C67" w:rsidRPr="00BF343F" w:rsidRDefault="008C6C67" w:rsidP="008C6C67">
      <w:pPr>
        <w:numPr>
          <w:ilvl w:val="0"/>
          <w:numId w:val="233"/>
        </w:numPr>
        <w:spacing w:line="281" w:lineRule="auto"/>
        <w:ind w:right="1021"/>
        <w:jc w:val="both"/>
        <w:rPr>
          <w:sz w:val="21"/>
          <w:szCs w:val="21"/>
        </w:rPr>
      </w:pPr>
      <w:r w:rsidRPr="00BF343F">
        <w:rPr>
          <w:sz w:val="21"/>
          <w:szCs w:val="21"/>
        </w:rPr>
        <w:t>povezivanje naselja s obalnim krajobrazom Drave.</w:t>
      </w:r>
    </w:p>
    <w:p w14:paraId="1D8C993D" w14:textId="77777777" w:rsidR="008C6C67" w:rsidRPr="00BF343F" w:rsidRDefault="008C6C67" w:rsidP="008C6C67">
      <w:pPr>
        <w:spacing w:line="281" w:lineRule="auto"/>
        <w:ind w:left="675" w:right="1021"/>
        <w:jc w:val="both"/>
        <w:rPr>
          <w:sz w:val="21"/>
          <w:szCs w:val="21"/>
        </w:rPr>
      </w:pPr>
      <w:r w:rsidRPr="00BF343F">
        <w:rPr>
          <w:sz w:val="21"/>
          <w:szCs w:val="21"/>
        </w:rPr>
        <w:t>Ovakav pristup omogućuje razvoj rekreacijskih funkcija uz istovremeno očuvanje prirodnih i poljoprivrednih vrijednosti prostora.</w:t>
      </w:r>
    </w:p>
    <w:p w14:paraId="03ED31AF" w14:textId="77777777" w:rsidR="008C6C67" w:rsidRDefault="008C6C67" w:rsidP="008C6C67"/>
    <w:p w14:paraId="7F8A44BF" w14:textId="77777777" w:rsidR="00D86B44" w:rsidRDefault="00D86B44" w:rsidP="008C6C67"/>
    <w:p w14:paraId="773CFF77" w14:textId="77A72F44" w:rsidR="00D86B44" w:rsidRPr="007B0145" w:rsidRDefault="007B0145" w:rsidP="007B0145">
      <w:pPr>
        <w:pStyle w:val="ListParagraph"/>
        <w:numPr>
          <w:ilvl w:val="1"/>
          <w:numId w:val="331"/>
        </w:numPr>
        <w:ind w:right="714"/>
        <w:jc w:val="both"/>
        <w:outlineLvl w:val="1"/>
        <w:rPr>
          <w:rFonts w:ascii="Calibri Light"/>
          <w:color w:val="2E74B5"/>
          <w:spacing w:val="17"/>
          <w:sz w:val="26"/>
        </w:rPr>
      </w:pPr>
      <w:bookmarkStart w:id="203" w:name="_Toc224547530"/>
      <w:bookmarkStart w:id="204" w:name="_Toc226532953"/>
      <w:r>
        <w:rPr>
          <w:rStyle w:val="Stil2Char"/>
        </w:rPr>
        <w:t>PODRUČJA URBANE SANACIJE</w:t>
      </w:r>
      <w:bookmarkEnd w:id="203"/>
      <w:bookmarkEnd w:id="204"/>
    </w:p>
    <w:p w14:paraId="643F75F8" w14:textId="77777777" w:rsidR="00D86B44" w:rsidRDefault="00D86B44" w:rsidP="008C6C67"/>
    <w:p w14:paraId="5DC61B6B" w14:textId="77777777" w:rsidR="00D86B44" w:rsidRPr="00905D50" w:rsidRDefault="00D86B44" w:rsidP="00D86B44">
      <w:pPr>
        <w:spacing w:line="281" w:lineRule="auto"/>
        <w:ind w:left="675" w:right="1021"/>
        <w:jc w:val="both"/>
        <w:rPr>
          <w:sz w:val="21"/>
          <w:szCs w:val="21"/>
        </w:rPr>
      </w:pPr>
      <w:r w:rsidRPr="00905D50">
        <w:rPr>
          <w:sz w:val="21"/>
          <w:szCs w:val="21"/>
        </w:rPr>
        <w:t>Područja urbane sanacije odnose se na dijelove naselja u kojima postojeća struktura javnih prostora i zelenih površina ne odgovara suvremenim potrebama stanovnika. U okviru Strategije zelene urbane obnove predlažu se mjere krajobraznog uređenja, povećanja zelenih površina i poboljšanja pješačkih veza s ciljem stvaranja kvalitetnijih, sigurnijih i klimatski otpornijih javnih prostora u središtima naselja.</w:t>
      </w:r>
      <w:r>
        <w:rPr>
          <w:sz w:val="21"/>
          <w:szCs w:val="21"/>
        </w:rPr>
        <w:t xml:space="preserve"> </w:t>
      </w:r>
      <w:r w:rsidRPr="00905D50">
        <w:rPr>
          <w:sz w:val="21"/>
          <w:szCs w:val="21"/>
        </w:rPr>
        <w:t>Sadnja drvoreda, uređenje travnatih površina i oblikovanje javnih prostora autohtonim zelenilom doprinose smanjenju toplinskog opterećenja, poboljšanju kvalitete zraka i stvaranju ugodnijeg prostora za boravak. Ujedno se povećava sigurnost pješaka i biciklista te potiče razvoj održivih oblika mobilnosti. U okviru Strategije zelene urbane obnove ove mjere usmjerene su na unapređenje javnih prostora u središtima naselja Drnje, Torčec i Botovo.</w:t>
      </w:r>
    </w:p>
    <w:p w14:paraId="666E5262" w14:textId="77777777" w:rsidR="00D86B44" w:rsidRDefault="00D86B44" w:rsidP="008C6C67"/>
    <w:p w14:paraId="64802F41" w14:textId="77777777" w:rsidR="00D86B44" w:rsidRPr="003F4BCE" w:rsidRDefault="00D86B44" w:rsidP="00D86B44">
      <w:pPr>
        <w:pStyle w:val="ListParagraph"/>
        <w:numPr>
          <w:ilvl w:val="0"/>
          <w:numId w:val="201"/>
        </w:numPr>
        <w:ind w:right="714"/>
        <w:jc w:val="both"/>
        <w:rPr>
          <w:b/>
          <w:bCs/>
          <w:sz w:val="21"/>
          <w:szCs w:val="21"/>
        </w:rPr>
      </w:pPr>
      <w:r w:rsidRPr="003F4BCE">
        <w:rPr>
          <w:b/>
          <w:bCs/>
          <w:sz w:val="21"/>
          <w:szCs w:val="21"/>
        </w:rPr>
        <w:t>Središte naselja Drnje</w:t>
      </w:r>
    </w:p>
    <w:p w14:paraId="24A1BDA3" w14:textId="77777777" w:rsidR="00D86B44" w:rsidRPr="00BF343F" w:rsidRDefault="00D86B44" w:rsidP="00D86B44">
      <w:pPr>
        <w:spacing w:line="281" w:lineRule="auto"/>
        <w:ind w:left="675" w:right="1021"/>
        <w:jc w:val="both"/>
        <w:rPr>
          <w:sz w:val="21"/>
          <w:szCs w:val="21"/>
        </w:rPr>
      </w:pPr>
      <w:r w:rsidRPr="00BF343F">
        <w:rPr>
          <w:sz w:val="21"/>
          <w:szCs w:val="21"/>
        </w:rPr>
        <w:t>Središte Drnja obuhvaća prostor oko zgrade Općine, Osnovne škole Fran Koncelak, dječjeg vrtića IGRA, društvenog doma, školskog igrališta te Trga kralja Tomislava i okolnih ulica.</w:t>
      </w:r>
    </w:p>
    <w:p w14:paraId="6BF4D4B4" w14:textId="77777777" w:rsidR="00D86B44" w:rsidRPr="003F4BCE" w:rsidRDefault="00D86B44" w:rsidP="00D86B44">
      <w:pPr>
        <w:spacing w:line="281" w:lineRule="auto"/>
        <w:ind w:left="675" w:right="1021"/>
        <w:jc w:val="both"/>
        <w:rPr>
          <w:sz w:val="21"/>
          <w:szCs w:val="21"/>
        </w:rPr>
      </w:pPr>
      <w:r w:rsidRPr="00BF343F">
        <w:rPr>
          <w:sz w:val="21"/>
          <w:szCs w:val="21"/>
        </w:rPr>
        <w:t>Unatoč prisutnosti važnih javnih sadržaja, prostor karakterizira fragmentirana struktura javnih površina, nedostatak jasno oblikovanog središnjeg javnog prostora te diskontinuirane pješačke veze između ključnih institucija. Promet vozila dominira vizurama središta, dok količina i kvaliteta javnog zelenila nisu dostatni za stvaranje ugodnog boravišnog prostora.</w:t>
      </w:r>
      <w:r w:rsidRPr="003F4BCE">
        <w:rPr>
          <w:sz w:val="21"/>
          <w:szCs w:val="21"/>
        </w:rPr>
        <w:t xml:space="preserve"> </w:t>
      </w:r>
    </w:p>
    <w:p w14:paraId="2A90E9F7" w14:textId="77777777" w:rsidR="00D86B44" w:rsidRPr="00BF343F" w:rsidRDefault="00D86B44" w:rsidP="00D86B44">
      <w:pPr>
        <w:spacing w:line="281" w:lineRule="auto"/>
        <w:ind w:left="675" w:right="1021"/>
        <w:jc w:val="both"/>
        <w:rPr>
          <w:sz w:val="21"/>
          <w:szCs w:val="21"/>
        </w:rPr>
      </w:pPr>
      <w:r w:rsidRPr="00BF343F">
        <w:rPr>
          <w:sz w:val="21"/>
          <w:szCs w:val="21"/>
        </w:rPr>
        <w:t>Urbana sanacija središta Drnja usmjerena je na stvaranje funkcionalnog i zelenog javnog prostora koji postaje društveno središte naselja. Planirane mjere uključuju:</w:t>
      </w:r>
    </w:p>
    <w:p w14:paraId="146C63DA" w14:textId="77777777" w:rsidR="00D86B44" w:rsidRPr="00BF343F" w:rsidRDefault="00D86B44" w:rsidP="00D86B44">
      <w:pPr>
        <w:numPr>
          <w:ilvl w:val="0"/>
          <w:numId w:val="235"/>
        </w:numPr>
        <w:ind w:right="714"/>
        <w:jc w:val="both"/>
        <w:rPr>
          <w:sz w:val="21"/>
          <w:szCs w:val="21"/>
        </w:rPr>
      </w:pPr>
      <w:r w:rsidRPr="00BF343F">
        <w:rPr>
          <w:sz w:val="21"/>
          <w:szCs w:val="21"/>
        </w:rPr>
        <w:t>uređenje središnjeg javnog prostora i manjih trgova,</w:t>
      </w:r>
    </w:p>
    <w:p w14:paraId="1D3F61BD" w14:textId="77777777" w:rsidR="00D86B44" w:rsidRPr="00BF343F" w:rsidRDefault="00D86B44" w:rsidP="00D86B44">
      <w:pPr>
        <w:numPr>
          <w:ilvl w:val="0"/>
          <w:numId w:val="235"/>
        </w:numPr>
        <w:ind w:right="714"/>
        <w:jc w:val="both"/>
        <w:rPr>
          <w:sz w:val="21"/>
          <w:szCs w:val="21"/>
        </w:rPr>
      </w:pPr>
      <w:r w:rsidRPr="00BF343F">
        <w:rPr>
          <w:sz w:val="21"/>
          <w:szCs w:val="21"/>
        </w:rPr>
        <w:t>sadnju drvoreda i povećanje udjela zelenih površina,</w:t>
      </w:r>
    </w:p>
    <w:p w14:paraId="23954456" w14:textId="77777777" w:rsidR="00D86B44" w:rsidRPr="00BF343F" w:rsidRDefault="00D86B44" w:rsidP="00D86B44">
      <w:pPr>
        <w:numPr>
          <w:ilvl w:val="0"/>
          <w:numId w:val="235"/>
        </w:numPr>
        <w:ind w:right="714"/>
        <w:jc w:val="both"/>
        <w:rPr>
          <w:sz w:val="21"/>
          <w:szCs w:val="21"/>
        </w:rPr>
      </w:pPr>
      <w:r w:rsidRPr="00BF343F">
        <w:rPr>
          <w:sz w:val="21"/>
          <w:szCs w:val="21"/>
        </w:rPr>
        <w:t>uspostavu kontinuiranih pješačkih i biciklističkih veza,</w:t>
      </w:r>
    </w:p>
    <w:p w14:paraId="306B6552" w14:textId="77777777" w:rsidR="00D86B44" w:rsidRPr="00BF343F" w:rsidRDefault="00D86B44" w:rsidP="00D86B44">
      <w:pPr>
        <w:numPr>
          <w:ilvl w:val="0"/>
          <w:numId w:val="235"/>
        </w:numPr>
        <w:ind w:right="714"/>
        <w:jc w:val="both"/>
        <w:rPr>
          <w:sz w:val="21"/>
          <w:szCs w:val="21"/>
        </w:rPr>
      </w:pPr>
      <w:r w:rsidRPr="00BF343F">
        <w:rPr>
          <w:sz w:val="21"/>
          <w:szCs w:val="21"/>
        </w:rPr>
        <w:t>smirivanje prometa i povećanje sigurnosti pješaka,</w:t>
      </w:r>
    </w:p>
    <w:p w14:paraId="231AB89B" w14:textId="77777777" w:rsidR="00D86B44" w:rsidRPr="003F4BCE" w:rsidRDefault="00D86B44" w:rsidP="00D86B44">
      <w:pPr>
        <w:numPr>
          <w:ilvl w:val="0"/>
          <w:numId w:val="235"/>
        </w:numPr>
        <w:ind w:right="714"/>
        <w:jc w:val="both"/>
        <w:rPr>
          <w:sz w:val="21"/>
          <w:szCs w:val="21"/>
        </w:rPr>
      </w:pPr>
      <w:r w:rsidRPr="00BF343F">
        <w:rPr>
          <w:sz w:val="21"/>
          <w:szCs w:val="21"/>
        </w:rPr>
        <w:t>uvođenje propusnih površina i rješenja za upravljanje oborinskim vodama.</w:t>
      </w:r>
    </w:p>
    <w:p w14:paraId="5328E687" w14:textId="77777777" w:rsidR="00D86B44" w:rsidRPr="003F4BCE" w:rsidRDefault="00D86B44" w:rsidP="00D86B44">
      <w:pPr>
        <w:ind w:right="714"/>
        <w:jc w:val="both"/>
        <w:rPr>
          <w:sz w:val="21"/>
          <w:szCs w:val="21"/>
        </w:rPr>
      </w:pPr>
    </w:p>
    <w:p w14:paraId="6320A92D" w14:textId="77777777" w:rsidR="00D86B44" w:rsidRPr="003F4BCE" w:rsidRDefault="00D86B44" w:rsidP="00D86B44">
      <w:pPr>
        <w:pStyle w:val="ListParagraph"/>
        <w:numPr>
          <w:ilvl w:val="0"/>
          <w:numId w:val="201"/>
        </w:numPr>
        <w:ind w:right="714"/>
        <w:jc w:val="both"/>
        <w:rPr>
          <w:b/>
          <w:bCs/>
          <w:sz w:val="21"/>
          <w:szCs w:val="21"/>
        </w:rPr>
      </w:pPr>
      <w:r w:rsidRPr="003F4BCE">
        <w:rPr>
          <w:b/>
          <w:bCs/>
          <w:sz w:val="21"/>
          <w:szCs w:val="21"/>
        </w:rPr>
        <w:t>Središte naselja Torčec</w:t>
      </w:r>
    </w:p>
    <w:p w14:paraId="7706FEE8" w14:textId="77777777" w:rsidR="00D86B44" w:rsidRPr="003F4BCE" w:rsidRDefault="00D86B44" w:rsidP="00D86B44">
      <w:pPr>
        <w:spacing w:line="281" w:lineRule="auto"/>
        <w:ind w:left="675" w:right="1021"/>
        <w:jc w:val="both"/>
        <w:rPr>
          <w:sz w:val="21"/>
          <w:szCs w:val="21"/>
        </w:rPr>
      </w:pPr>
      <w:r w:rsidRPr="00BF343F">
        <w:rPr>
          <w:sz w:val="21"/>
          <w:szCs w:val="21"/>
        </w:rPr>
        <w:t>Središnji dio naselja Torčec, oko društvenog doma, crkve i glavnih pristupnih ulica, predstavlja područje urbane sanacije usmjerene na poboljšanje kvalitete javnih površina i povezivanje naselja s novim rekreacijskim sadržajima Parka Torčec.</w:t>
      </w:r>
      <w:r w:rsidRPr="003F4BCE">
        <w:rPr>
          <w:sz w:val="21"/>
          <w:szCs w:val="21"/>
        </w:rPr>
        <w:t xml:space="preserve"> </w:t>
      </w:r>
    </w:p>
    <w:p w14:paraId="626E0922" w14:textId="77777777" w:rsidR="00D86B44" w:rsidRPr="00BF343F" w:rsidRDefault="00D86B44" w:rsidP="00D86B44">
      <w:pPr>
        <w:spacing w:line="281" w:lineRule="auto"/>
        <w:ind w:left="675" w:right="1021"/>
        <w:jc w:val="both"/>
        <w:rPr>
          <w:sz w:val="21"/>
          <w:szCs w:val="21"/>
        </w:rPr>
      </w:pPr>
      <w:r w:rsidRPr="00BF343F">
        <w:rPr>
          <w:sz w:val="21"/>
          <w:szCs w:val="21"/>
        </w:rPr>
        <w:t>Mjere sanacije uključuju:</w:t>
      </w:r>
    </w:p>
    <w:p w14:paraId="32614B1F" w14:textId="77777777" w:rsidR="00D86B44" w:rsidRPr="00BF343F" w:rsidRDefault="00D86B44" w:rsidP="00D86B44">
      <w:pPr>
        <w:numPr>
          <w:ilvl w:val="0"/>
          <w:numId w:val="237"/>
        </w:numPr>
        <w:ind w:right="714"/>
        <w:jc w:val="both"/>
        <w:rPr>
          <w:sz w:val="21"/>
          <w:szCs w:val="21"/>
        </w:rPr>
      </w:pPr>
      <w:r w:rsidRPr="00BF343F">
        <w:rPr>
          <w:sz w:val="21"/>
          <w:szCs w:val="21"/>
        </w:rPr>
        <w:t>krajobrazno uređenje javnih prostora,</w:t>
      </w:r>
    </w:p>
    <w:p w14:paraId="598BC212" w14:textId="77777777" w:rsidR="00D86B44" w:rsidRPr="00BF343F" w:rsidRDefault="00D86B44" w:rsidP="00D86B44">
      <w:pPr>
        <w:numPr>
          <w:ilvl w:val="0"/>
          <w:numId w:val="237"/>
        </w:numPr>
        <w:ind w:right="714"/>
        <w:jc w:val="both"/>
        <w:rPr>
          <w:sz w:val="21"/>
          <w:szCs w:val="21"/>
        </w:rPr>
      </w:pPr>
      <w:r w:rsidRPr="00BF343F">
        <w:rPr>
          <w:sz w:val="21"/>
          <w:szCs w:val="21"/>
        </w:rPr>
        <w:t>sadnju drvoreda i formiranje manjih parkovnih površina,</w:t>
      </w:r>
    </w:p>
    <w:p w14:paraId="61A11643" w14:textId="77777777" w:rsidR="00D86B44" w:rsidRPr="00BF343F" w:rsidRDefault="00D86B44" w:rsidP="00D86B44">
      <w:pPr>
        <w:numPr>
          <w:ilvl w:val="0"/>
          <w:numId w:val="237"/>
        </w:numPr>
        <w:ind w:right="714"/>
        <w:jc w:val="both"/>
        <w:rPr>
          <w:sz w:val="21"/>
          <w:szCs w:val="21"/>
        </w:rPr>
      </w:pPr>
      <w:r w:rsidRPr="00BF343F">
        <w:rPr>
          <w:sz w:val="21"/>
          <w:szCs w:val="21"/>
        </w:rPr>
        <w:t>poboljšanje pješačkih veza prema rekreacijskim zonama,</w:t>
      </w:r>
    </w:p>
    <w:p w14:paraId="7BDFED7D" w14:textId="77777777" w:rsidR="00D86B44" w:rsidRPr="00BF343F" w:rsidRDefault="00D86B44" w:rsidP="00D86B44">
      <w:pPr>
        <w:numPr>
          <w:ilvl w:val="0"/>
          <w:numId w:val="237"/>
        </w:numPr>
        <w:ind w:right="714"/>
        <w:jc w:val="both"/>
        <w:rPr>
          <w:sz w:val="21"/>
          <w:szCs w:val="21"/>
        </w:rPr>
      </w:pPr>
      <w:r w:rsidRPr="00BF343F">
        <w:rPr>
          <w:sz w:val="21"/>
          <w:szCs w:val="21"/>
        </w:rPr>
        <w:t>smirivanje prometa u središnjoj zoni.</w:t>
      </w:r>
    </w:p>
    <w:p w14:paraId="58A6DCDA" w14:textId="77777777" w:rsidR="00D86B44" w:rsidRPr="00BF343F" w:rsidRDefault="00D86B44" w:rsidP="00D86B44">
      <w:pPr>
        <w:ind w:right="714"/>
        <w:jc w:val="both"/>
        <w:rPr>
          <w:sz w:val="21"/>
          <w:szCs w:val="21"/>
        </w:rPr>
      </w:pPr>
    </w:p>
    <w:p w14:paraId="14738E8F" w14:textId="77777777" w:rsidR="00D86B44" w:rsidRPr="003F4BCE" w:rsidRDefault="00D86B44" w:rsidP="00D86B44">
      <w:pPr>
        <w:pStyle w:val="ListParagraph"/>
        <w:numPr>
          <w:ilvl w:val="0"/>
          <w:numId w:val="201"/>
        </w:numPr>
        <w:ind w:right="714"/>
        <w:jc w:val="both"/>
        <w:rPr>
          <w:b/>
          <w:bCs/>
          <w:sz w:val="21"/>
          <w:szCs w:val="21"/>
        </w:rPr>
      </w:pPr>
      <w:r w:rsidRPr="003F4BCE">
        <w:rPr>
          <w:b/>
          <w:bCs/>
          <w:sz w:val="21"/>
          <w:szCs w:val="21"/>
        </w:rPr>
        <w:t>Središte naselja Botovo</w:t>
      </w:r>
    </w:p>
    <w:p w14:paraId="3030C4FD" w14:textId="1CC9C4F1" w:rsidR="00D86B44" w:rsidRDefault="00D86B44" w:rsidP="00D86B44">
      <w:pPr>
        <w:spacing w:line="281" w:lineRule="auto"/>
        <w:ind w:left="675" w:right="1021"/>
        <w:jc w:val="both"/>
        <w:rPr>
          <w:sz w:val="21"/>
          <w:szCs w:val="21"/>
        </w:rPr>
      </w:pPr>
      <w:r w:rsidRPr="00BF343F">
        <w:rPr>
          <w:sz w:val="21"/>
          <w:szCs w:val="21"/>
        </w:rPr>
        <w:t xml:space="preserve">U naselju Botovo urbana sanacija odnosi se na prostor </w:t>
      </w:r>
      <w:r w:rsidR="00E6215C">
        <w:rPr>
          <w:sz w:val="21"/>
          <w:szCs w:val="21"/>
        </w:rPr>
        <w:t>oko</w:t>
      </w:r>
      <w:r w:rsidRPr="00BF343F">
        <w:rPr>
          <w:sz w:val="21"/>
          <w:szCs w:val="21"/>
        </w:rPr>
        <w:t xml:space="preserve"> glavnih ulica naselja. Cilj je unaprijediti </w:t>
      </w:r>
      <w:r w:rsidRPr="00BF343F">
        <w:rPr>
          <w:sz w:val="21"/>
          <w:szCs w:val="21"/>
        </w:rPr>
        <w:lastRenderedPageBreak/>
        <w:t>kvalitetu javnih površina, povećati udio zelenila te bolje povezati naselje s rekreacijskim prostorima uz rijeku Dravu.</w:t>
      </w:r>
      <w:r>
        <w:rPr>
          <w:sz w:val="21"/>
          <w:szCs w:val="21"/>
        </w:rPr>
        <w:t xml:space="preserve"> </w:t>
      </w:r>
    </w:p>
    <w:p w14:paraId="5A01EADC" w14:textId="77777777" w:rsidR="00D86B44" w:rsidRPr="003F4BCE" w:rsidRDefault="00D86B44" w:rsidP="00D86B44">
      <w:pPr>
        <w:spacing w:line="281" w:lineRule="auto"/>
        <w:ind w:left="675" w:right="1021"/>
        <w:jc w:val="both"/>
        <w:rPr>
          <w:sz w:val="21"/>
          <w:szCs w:val="21"/>
        </w:rPr>
      </w:pPr>
      <w:r w:rsidRPr="00905D50">
        <w:rPr>
          <w:sz w:val="21"/>
          <w:szCs w:val="21"/>
        </w:rPr>
        <w:t>Planirane mjere urbane sanacije uključuju sadnju drvoreda uz glavne prometnice, uređenje pješačkih površina, stvaranje manjih boravišnih zona te razvoj rekreacijskih veza prema okolnom krajobrazu.</w:t>
      </w:r>
    </w:p>
    <w:p w14:paraId="169BE8AB" w14:textId="77777777" w:rsidR="00D86B44" w:rsidRDefault="00D86B44" w:rsidP="00D86B44">
      <w:pPr>
        <w:spacing w:line="281" w:lineRule="auto"/>
        <w:ind w:left="675" w:right="1021"/>
        <w:jc w:val="both"/>
      </w:pPr>
    </w:p>
    <w:p w14:paraId="1DBF2F7A" w14:textId="77777777" w:rsidR="00D86B44" w:rsidRPr="007C321C" w:rsidRDefault="00D86B44" w:rsidP="00D86B44">
      <w:pPr>
        <w:pStyle w:val="BodyText"/>
        <w:spacing w:line="264" w:lineRule="auto"/>
        <w:ind w:left="425" w:rightChars="124" w:right="273"/>
      </w:pPr>
    </w:p>
    <w:p w14:paraId="4A8D1EFB" w14:textId="69A40F83" w:rsidR="00D86B44" w:rsidRPr="007C321C" w:rsidRDefault="00D86B44" w:rsidP="007B0145">
      <w:pPr>
        <w:pStyle w:val="Stil1"/>
        <w:outlineLvl w:val="0"/>
        <w:rPr>
          <w:spacing w:val="17"/>
        </w:rPr>
      </w:pPr>
      <w:bookmarkStart w:id="205" w:name="_Toc224547531"/>
      <w:bookmarkStart w:id="206" w:name="_Toc226532954"/>
      <w:r w:rsidRPr="00C558BC">
        <w:rPr>
          <w:rStyle w:val="Stil1Char"/>
        </w:rPr>
        <w:t>SWOT ANALIZA</w:t>
      </w:r>
      <w:bookmarkEnd w:id="205"/>
      <w:bookmarkEnd w:id="206"/>
    </w:p>
    <w:p w14:paraId="22EA5DD9" w14:textId="77777777" w:rsidR="00D86B44" w:rsidRPr="007C321C" w:rsidRDefault="00D86B44" w:rsidP="00D86B44">
      <w:pPr>
        <w:pStyle w:val="BodyText"/>
        <w:spacing w:line="264" w:lineRule="auto"/>
        <w:ind w:left="425" w:rightChars="124" w:right="273"/>
        <w:rPr>
          <w:iCs/>
        </w:rPr>
      </w:pPr>
    </w:p>
    <w:p w14:paraId="141F1F6F" w14:textId="77777777" w:rsidR="00D86B44" w:rsidRPr="008E3AA5" w:rsidRDefault="00D86B44" w:rsidP="00D86B44">
      <w:pPr>
        <w:pStyle w:val="BodyText"/>
        <w:spacing w:line="281" w:lineRule="auto"/>
        <w:ind w:left="675" w:right="1021"/>
        <w:jc w:val="both"/>
      </w:pPr>
      <w:r w:rsidRPr="008E3AA5">
        <w:t>SWOT analiza predstavlja temeljni analitički alat za procjenu razvojnih potencijala, ograničenja i rizika Općine Drnje te polazište za oblikovanje strateških smjerova održivog prostornog, gospodarskog i društvenog razvoja. Njezina je svrha sustavno sagledati unutarnje snage i slabosti lokalne zajednice, kao i vanjske prilike i prijetnje koje proizlaze iz šireg gospodarskog, demografskog, okolišnog i institucionalnog okvira.</w:t>
      </w:r>
      <w:r>
        <w:t xml:space="preserve"> </w:t>
      </w:r>
      <w:r w:rsidRPr="008E3AA5">
        <w:t>U kontekstu Općine Drnje SWOT analiza ima posebno značenje jer se prostor općine nalazi na području izrazito vrijednih prirodnih resursa – rijeke Drave, jezera Šoderice i plodnih poljoprivrednih površina – ali i unutar dinamičnih razvojnih procesa koji uključuju promjene u ruralnom prostoru, klimatske izazove i potrebu jačanja lokalnih razvojnih kapaciteta.</w:t>
      </w:r>
      <w:r>
        <w:t xml:space="preserve"> </w:t>
      </w:r>
      <w:r w:rsidRPr="008E3AA5">
        <w:t>Analitički uvid dobiven SWOT metodom omogućuje prepoznavanje ključnih razvojnih potencijala, područja koja zahtijevaju intervencije te strateških prilika koje mogu doprinijeti stvaranju otpornije, povezanije i ekonomski održivije zajednice.</w:t>
      </w:r>
      <w:r>
        <w:t xml:space="preserve"> </w:t>
      </w:r>
      <w:r w:rsidRPr="008E3AA5">
        <w:t>Ovaj pregled služi kao podloga za definiranje prioriteta Strategije zelene urbane obnove Općine Drnje te za usmjeravanje budućih projekata prema ciljevima zelene tranzicije, održivog prostornog razvoja, unapređenja kvalitete života i jačanja prepoznatljivog identiteta općine.</w:t>
      </w:r>
    </w:p>
    <w:p w14:paraId="09059163" w14:textId="77777777" w:rsidR="00D86B44" w:rsidRDefault="00D86B44" w:rsidP="00D86B44">
      <w:pPr>
        <w:pStyle w:val="BodyText"/>
        <w:spacing w:line="281" w:lineRule="auto"/>
        <w:ind w:left="675" w:right="1021"/>
        <w:jc w:val="both"/>
      </w:pPr>
    </w:p>
    <w:p w14:paraId="48FA14A6" w14:textId="77777777" w:rsidR="00AB4235" w:rsidRDefault="00AB4235" w:rsidP="00D86B44">
      <w:pPr>
        <w:pStyle w:val="BodyText"/>
        <w:spacing w:line="281" w:lineRule="auto"/>
        <w:ind w:left="675" w:right="1021"/>
        <w:jc w:val="both"/>
      </w:pPr>
    </w:p>
    <w:p w14:paraId="6D062F97" w14:textId="77777777" w:rsidR="00AB4235" w:rsidRDefault="00AB4235" w:rsidP="00D86B44">
      <w:pPr>
        <w:pStyle w:val="BodyText"/>
        <w:spacing w:line="281" w:lineRule="auto"/>
        <w:ind w:left="675" w:right="1021"/>
        <w:jc w:val="both"/>
      </w:pPr>
    </w:p>
    <w:p w14:paraId="7F4ACA5E" w14:textId="77777777" w:rsidR="00AB4235" w:rsidRDefault="00AB4235" w:rsidP="00D86B44">
      <w:pPr>
        <w:pStyle w:val="BodyText"/>
        <w:spacing w:line="281" w:lineRule="auto"/>
        <w:ind w:left="675" w:right="1021"/>
        <w:jc w:val="both"/>
      </w:pPr>
    </w:p>
    <w:p w14:paraId="5A662915" w14:textId="77777777" w:rsidR="00AB4235" w:rsidRDefault="00AB4235" w:rsidP="00D86B44">
      <w:pPr>
        <w:pStyle w:val="BodyText"/>
        <w:spacing w:line="281" w:lineRule="auto"/>
        <w:ind w:left="675" w:right="1021"/>
        <w:jc w:val="both"/>
      </w:pPr>
    </w:p>
    <w:p w14:paraId="56C9CD1A" w14:textId="77777777" w:rsidR="00AB4235" w:rsidRDefault="00AB4235" w:rsidP="00D86B44">
      <w:pPr>
        <w:pStyle w:val="BodyText"/>
        <w:spacing w:line="281" w:lineRule="auto"/>
        <w:ind w:left="675" w:right="1021"/>
        <w:jc w:val="both"/>
      </w:pPr>
    </w:p>
    <w:p w14:paraId="14067EB0" w14:textId="77777777" w:rsidR="00AB4235" w:rsidRDefault="00AB4235" w:rsidP="00D86B44">
      <w:pPr>
        <w:pStyle w:val="BodyText"/>
        <w:spacing w:line="281" w:lineRule="auto"/>
        <w:ind w:left="675" w:right="1021"/>
        <w:jc w:val="both"/>
      </w:pPr>
    </w:p>
    <w:p w14:paraId="64348C2F" w14:textId="77777777" w:rsidR="00AB4235" w:rsidRDefault="00AB4235" w:rsidP="00D86B44">
      <w:pPr>
        <w:pStyle w:val="BodyText"/>
        <w:spacing w:line="281" w:lineRule="auto"/>
        <w:ind w:left="675" w:right="1021"/>
        <w:jc w:val="both"/>
      </w:pPr>
    </w:p>
    <w:p w14:paraId="08D5224C" w14:textId="77777777" w:rsidR="00AB4235" w:rsidRDefault="00AB4235" w:rsidP="00D86B44">
      <w:pPr>
        <w:pStyle w:val="BodyText"/>
        <w:spacing w:line="281" w:lineRule="auto"/>
        <w:ind w:left="675" w:right="1021"/>
        <w:jc w:val="both"/>
      </w:pPr>
    </w:p>
    <w:p w14:paraId="3A866190" w14:textId="77777777" w:rsidR="00AB4235" w:rsidRDefault="00AB4235" w:rsidP="00D86B44">
      <w:pPr>
        <w:pStyle w:val="BodyText"/>
        <w:spacing w:line="281" w:lineRule="auto"/>
        <w:ind w:left="675" w:right="1021"/>
        <w:jc w:val="both"/>
      </w:pPr>
    </w:p>
    <w:p w14:paraId="0F33D09C" w14:textId="77777777" w:rsidR="00AB4235" w:rsidRDefault="00AB4235" w:rsidP="00D86B44">
      <w:pPr>
        <w:pStyle w:val="BodyText"/>
        <w:spacing w:line="281" w:lineRule="auto"/>
        <w:ind w:left="675" w:right="1021"/>
        <w:jc w:val="both"/>
      </w:pPr>
    </w:p>
    <w:p w14:paraId="6E4855E8" w14:textId="77777777" w:rsidR="00AB4235" w:rsidRDefault="00AB4235" w:rsidP="00D86B44">
      <w:pPr>
        <w:pStyle w:val="BodyText"/>
        <w:spacing w:line="281" w:lineRule="auto"/>
        <w:ind w:left="675" w:right="1021"/>
        <w:jc w:val="both"/>
      </w:pPr>
    </w:p>
    <w:p w14:paraId="3C111FA5" w14:textId="77777777" w:rsidR="00AB4235" w:rsidRDefault="00AB4235" w:rsidP="00D86B44">
      <w:pPr>
        <w:pStyle w:val="BodyText"/>
        <w:spacing w:line="281" w:lineRule="auto"/>
        <w:ind w:left="675" w:right="1021"/>
        <w:jc w:val="both"/>
      </w:pPr>
    </w:p>
    <w:p w14:paraId="638B8113" w14:textId="77777777" w:rsidR="00AB4235" w:rsidRDefault="00AB4235" w:rsidP="00D86B44">
      <w:pPr>
        <w:pStyle w:val="BodyText"/>
        <w:spacing w:line="281" w:lineRule="auto"/>
        <w:ind w:left="675" w:right="1021"/>
        <w:jc w:val="both"/>
      </w:pPr>
    </w:p>
    <w:p w14:paraId="40A6D624" w14:textId="77777777" w:rsidR="00AB4235" w:rsidRDefault="00AB4235" w:rsidP="00D86B44">
      <w:pPr>
        <w:pStyle w:val="BodyText"/>
        <w:spacing w:line="281" w:lineRule="auto"/>
        <w:ind w:left="675" w:right="1021"/>
        <w:jc w:val="both"/>
      </w:pPr>
    </w:p>
    <w:p w14:paraId="63D63F38" w14:textId="77777777" w:rsidR="00AB4235" w:rsidRDefault="00AB4235" w:rsidP="00D86B44">
      <w:pPr>
        <w:pStyle w:val="BodyText"/>
        <w:spacing w:line="281" w:lineRule="auto"/>
        <w:ind w:left="675" w:right="1021"/>
        <w:jc w:val="both"/>
      </w:pPr>
    </w:p>
    <w:p w14:paraId="47DE7C3B" w14:textId="77777777" w:rsidR="00AB4235" w:rsidRDefault="00AB4235" w:rsidP="00D86B44">
      <w:pPr>
        <w:pStyle w:val="BodyText"/>
        <w:spacing w:line="281" w:lineRule="auto"/>
        <w:ind w:left="675" w:right="1021"/>
        <w:jc w:val="both"/>
      </w:pPr>
    </w:p>
    <w:p w14:paraId="4223D0D8" w14:textId="77777777" w:rsidR="00AB4235" w:rsidRDefault="00AB4235" w:rsidP="00D86B44">
      <w:pPr>
        <w:pStyle w:val="BodyText"/>
        <w:spacing w:line="281" w:lineRule="auto"/>
        <w:ind w:left="675" w:right="1021"/>
        <w:jc w:val="both"/>
      </w:pPr>
    </w:p>
    <w:p w14:paraId="202E2F01" w14:textId="77777777" w:rsidR="00AB4235" w:rsidRDefault="00AB4235" w:rsidP="00D86B44">
      <w:pPr>
        <w:pStyle w:val="BodyText"/>
        <w:spacing w:line="281" w:lineRule="auto"/>
        <w:ind w:left="675" w:right="1021"/>
        <w:jc w:val="both"/>
      </w:pPr>
    </w:p>
    <w:p w14:paraId="548F7F1E" w14:textId="77777777" w:rsidR="00AB4235" w:rsidRDefault="00AB4235" w:rsidP="00D86B44">
      <w:pPr>
        <w:pStyle w:val="BodyText"/>
        <w:spacing w:line="281" w:lineRule="auto"/>
        <w:ind w:left="675" w:right="1021"/>
        <w:jc w:val="both"/>
      </w:pPr>
    </w:p>
    <w:p w14:paraId="5C13DF88" w14:textId="77777777" w:rsidR="00AB4235" w:rsidRDefault="00AB4235" w:rsidP="00D86B44">
      <w:pPr>
        <w:pStyle w:val="BodyText"/>
        <w:spacing w:line="281" w:lineRule="auto"/>
        <w:ind w:left="675" w:right="1021"/>
        <w:jc w:val="both"/>
      </w:pPr>
    </w:p>
    <w:p w14:paraId="25645FCE" w14:textId="77777777" w:rsidR="00AB4235" w:rsidRDefault="00AB4235" w:rsidP="00D86B44">
      <w:pPr>
        <w:pStyle w:val="BodyText"/>
        <w:spacing w:line="281" w:lineRule="auto"/>
        <w:ind w:left="675" w:right="1021"/>
        <w:jc w:val="both"/>
      </w:pPr>
    </w:p>
    <w:p w14:paraId="17F49613" w14:textId="77777777" w:rsidR="00AB4235" w:rsidRDefault="00AB4235" w:rsidP="00D86B44">
      <w:pPr>
        <w:pStyle w:val="BodyText"/>
        <w:spacing w:line="281" w:lineRule="auto"/>
        <w:ind w:left="675" w:right="1021"/>
        <w:jc w:val="both"/>
      </w:pPr>
    </w:p>
    <w:p w14:paraId="696B28D3" w14:textId="77777777" w:rsidR="00AB4235" w:rsidRDefault="00AB4235" w:rsidP="00D86B44">
      <w:pPr>
        <w:pStyle w:val="BodyText"/>
        <w:spacing w:line="281" w:lineRule="auto"/>
        <w:ind w:left="675" w:right="1021"/>
        <w:jc w:val="both"/>
      </w:pPr>
    </w:p>
    <w:p w14:paraId="7D139FE7" w14:textId="77777777" w:rsidR="00AB4235" w:rsidRDefault="00AB4235" w:rsidP="00D86B44">
      <w:pPr>
        <w:pStyle w:val="BodyText"/>
        <w:spacing w:line="281" w:lineRule="auto"/>
        <w:ind w:left="675" w:right="1021"/>
        <w:jc w:val="both"/>
      </w:pPr>
    </w:p>
    <w:p w14:paraId="35A72EF3" w14:textId="1DC25546" w:rsidR="00D86B44" w:rsidRPr="00E6215C" w:rsidRDefault="00793D24" w:rsidP="007A4D39">
      <w:pPr>
        <w:pStyle w:val="Caption"/>
        <w:spacing w:after="0"/>
        <w:ind w:left="675"/>
        <w:rPr>
          <w:iCs w:val="0"/>
          <w:color w:val="000000" w:themeColor="text1"/>
        </w:rPr>
      </w:pPr>
      <w:bookmarkStart w:id="207" w:name="_Toc225522934"/>
      <w:r w:rsidRPr="00E6215C">
        <w:rPr>
          <w:color w:val="000000" w:themeColor="text1"/>
        </w:rPr>
        <w:t xml:space="preserve">Tablica </w:t>
      </w:r>
      <w:r w:rsidRPr="00E6215C">
        <w:rPr>
          <w:color w:val="000000" w:themeColor="text1"/>
        </w:rPr>
        <w:fldChar w:fldCharType="begin"/>
      </w:r>
      <w:r w:rsidRPr="00E6215C">
        <w:rPr>
          <w:color w:val="000000" w:themeColor="text1"/>
        </w:rPr>
        <w:instrText xml:space="preserve"> SEQ Tablica \* ARABIC </w:instrText>
      </w:r>
      <w:r w:rsidRPr="00E6215C">
        <w:rPr>
          <w:color w:val="000000" w:themeColor="text1"/>
        </w:rPr>
        <w:fldChar w:fldCharType="separate"/>
      </w:r>
      <w:r w:rsidR="00C015CC">
        <w:rPr>
          <w:noProof/>
          <w:color w:val="000000" w:themeColor="text1"/>
        </w:rPr>
        <w:t>26</w:t>
      </w:r>
      <w:r w:rsidRPr="00E6215C">
        <w:rPr>
          <w:color w:val="000000" w:themeColor="text1"/>
        </w:rPr>
        <w:fldChar w:fldCharType="end"/>
      </w:r>
      <w:r w:rsidRPr="00E6215C">
        <w:rPr>
          <w:color w:val="000000" w:themeColor="text1"/>
        </w:rPr>
        <w:t>: SWOT analiza</w:t>
      </w:r>
      <w:r w:rsidR="00AB4235" w:rsidRPr="00E6215C">
        <w:rPr>
          <w:color w:val="000000" w:themeColor="text1"/>
        </w:rPr>
        <w:t xml:space="preserve"> snage i slabosti</w:t>
      </w:r>
      <w:bookmarkEnd w:id="207"/>
    </w:p>
    <w:tbl>
      <w:tblPr>
        <w:tblW w:w="8720" w:type="dxa"/>
        <w:tblInd w:w="607" w:type="dxa"/>
        <w:tblLook w:val="04A0" w:firstRow="1" w:lastRow="0" w:firstColumn="1" w:lastColumn="0" w:noHBand="0" w:noVBand="1"/>
      </w:tblPr>
      <w:tblGrid>
        <w:gridCol w:w="4240"/>
        <w:gridCol w:w="4480"/>
      </w:tblGrid>
      <w:tr w:rsidR="00D86B44" w:rsidRPr="008E3AA5" w14:paraId="664D3F87" w14:textId="77777777" w:rsidTr="00AB4235">
        <w:trPr>
          <w:trHeight w:val="300"/>
        </w:trPr>
        <w:tc>
          <w:tcPr>
            <w:tcW w:w="4240"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69C0EBA7" w14:textId="77777777" w:rsidR="00D86B44" w:rsidRPr="008E3AA5" w:rsidRDefault="00D86B44" w:rsidP="00853A28">
            <w:pPr>
              <w:widowControl/>
              <w:autoSpaceDE/>
              <w:autoSpaceDN/>
              <w:jc w:val="center"/>
              <w:rPr>
                <w:rFonts w:eastAsia="Times New Roman"/>
                <w:b/>
                <w:bCs/>
                <w:color w:val="000000"/>
                <w:lang w:eastAsia="hr-HR"/>
              </w:rPr>
            </w:pPr>
            <w:r w:rsidRPr="008E3AA5">
              <w:rPr>
                <w:rFonts w:eastAsia="Times New Roman"/>
                <w:b/>
                <w:bCs/>
                <w:color w:val="000000"/>
                <w:lang w:eastAsia="hr-HR"/>
              </w:rPr>
              <w:t>SNAGE (Strengths)</w:t>
            </w:r>
          </w:p>
        </w:tc>
        <w:tc>
          <w:tcPr>
            <w:tcW w:w="4480" w:type="dxa"/>
            <w:tcBorders>
              <w:top w:val="single" w:sz="4" w:space="0" w:color="auto"/>
              <w:left w:val="nil"/>
              <w:bottom w:val="single" w:sz="4" w:space="0" w:color="auto"/>
              <w:right w:val="single" w:sz="4" w:space="0" w:color="auto"/>
            </w:tcBorders>
            <w:shd w:val="clear" w:color="000000" w:fill="548235"/>
            <w:vAlign w:val="center"/>
            <w:hideMark/>
          </w:tcPr>
          <w:p w14:paraId="291D5B88" w14:textId="77777777" w:rsidR="00D86B44" w:rsidRPr="008E3AA5" w:rsidRDefault="00D86B44" w:rsidP="00853A28">
            <w:pPr>
              <w:widowControl/>
              <w:autoSpaceDE/>
              <w:autoSpaceDN/>
              <w:jc w:val="center"/>
              <w:rPr>
                <w:rFonts w:eastAsia="Times New Roman"/>
                <w:b/>
                <w:bCs/>
                <w:color w:val="000000"/>
                <w:lang w:eastAsia="hr-HR"/>
              </w:rPr>
            </w:pPr>
            <w:r w:rsidRPr="008E3AA5">
              <w:rPr>
                <w:rFonts w:eastAsia="Times New Roman"/>
                <w:b/>
                <w:bCs/>
                <w:color w:val="000000"/>
                <w:lang w:eastAsia="hr-HR"/>
              </w:rPr>
              <w:t>SLABOSTI (Weaknesses)</w:t>
            </w:r>
          </w:p>
        </w:tc>
      </w:tr>
      <w:tr w:rsidR="00D86B44" w:rsidRPr="008E3AA5" w14:paraId="05FD19D7" w14:textId="77777777" w:rsidTr="00AB4235">
        <w:trPr>
          <w:trHeight w:val="51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3C8B170D"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Povoljan geostrateški položaj uz Dravu i Šodericu</w:t>
            </w:r>
          </w:p>
        </w:tc>
        <w:tc>
          <w:tcPr>
            <w:tcW w:w="4480" w:type="dxa"/>
            <w:tcBorders>
              <w:top w:val="nil"/>
              <w:left w:val="nil"/>
              <w:bottom w:val="single" w:sz="4" w:space="0" w:color="auto"/>
              <w:right w:val="single" w:sz="4" w:space="0" w:color="auto"/>
            </w:tcBorders>
            <w:shd w:val="clear" w:color="000000" w:fill="E2EFDA"/>
            <w:vAlign w:val="center"/>
            <w:hideMark/>
          </w:tcPr>
          <w:p w14:paraId="3F0034F9"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Nedovoljno iskorišten geostrateški položaj za gospodarski i turistički razvoj</w:t>
            </w:r>
          </w:p>
        </w:tc>
      </w:tr>
      <w:tr w:rsidR="00D86B44" w:rsidRPr="008E3AA5" w14:paraId="7BD6224F" w14:textId="77777777" w:rsidTr="00AB4235">
        <w:trPr>
          <w:trHeight w:val="30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59D4F75D"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Povoljni klimatski uvjeti</w:t>
            </w:r>
          </w:p>
        </w:tc>
        <w:tc>
          <w:tcPr>
            <w:tcW w:w="4480" w:type="dxa"/>
            <w:tcBorders>
              <w:top w:val="nil"/>
              <w:left w:val="nil"/>
              <w:bottom w:val="single" w:sz="4" w:space="0" w:color="auto"/>
              <w:right w:val="single" w:sz="4" w:space="0" w:color="auto"/>
            </w:tcBorders>
            <w:shd w:val="clear" w:color="000000" w:fill="E2EFDA"/>
            <w:vAlign w:val="center"/>
            <w:hideMark/>
          </w:tcPr>
          <w:p w14:paraId="5A2295B5"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Nedovoljno razvijene turističke i poduzetničke zone</w:t>
            </w:r>
          </w:p>
        </w:tc>
      </w:tr>
      <w:tr w:rsidR="00D86B44" w:rsidRPr="008E3AA5" w14:paraId="6521A553" w14:textId="77777777" w:rsidTr="00AB4235">
        <w:trPr>
          <w:trHeight w:val="51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60EF1D91"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Pristupačan reljef pogodan za razvoj</w:t>
            </w:r>
          </w:p>
        </w:tc>
        <w:tc>
          <w:tcPr>
            <w:tcW w:w="4480" w:type="dxa"/>
            <w:tcBorders>
              <w:top w:val="nil"/>
              <w:left w:val="nil"/>
              <w:bottom w:val="single" w:sz="4" w:space="0" w:color="auto"/>
              <w:right w:val="single" w:sz="4" w:space="0" w:color="auto"/>
            </w:tcBorders>
            <w:shd w:val="clear" w:color="000000" w:fill="E2EFDA"/>
            <w:vAlign w:val="center"/>
            <w:hideMark/>
          </w:tcPr>
          <w:p w14:paraId="504E4108"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Neiskorišten potencijal prirodnih resursa u turizmu i gospodarstvu</w:t>
            </w:r>
          </w:p>
        </w:tc>
      </w:tr>
      <w:tr w:rsidR="00D86B44" w:rsidRPr="008E3AA5" w14:paraId="3649485E" w14:textId="77777777" w:rsidTr="00AB4235">
        <w:trPr>
          <w:trHeight w:val="51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56D03DB0"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Očuvani prirodni resursi i krajobrazna vrijednost</w:t>
            </w:r>
          </w:p>
        </w:tc>
        <w:tc>
          <w:tcPr>
            <w:tcW w:w="4480" w:type="dxa"/>
            <w:tcBorders>
              <w:top w:val="nil"/>
              <w:left w:val="nil"/>
              <w:bottom w:val="single" w:sz="4" w:space="0" w:color="auto"/>
              <w:right w:val="single" w:sz="4" w:space="0" w:color="auto"/>
            </w:tcBorders>
            <w:shd w:val="clear" w:color="000000" w:fill="E2EFDA"/>
            <w:vAlign w:val="center"/>
            <w:hideMark/>
          </w:tcPr>
          <w:p w14:paraId="0DDB6F4B"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Negativan prirodni priraštaj i nepovoljna dobna struktura</w:t>
            </w:r>
          </w:p>
        </w:tc>
      </w:tr>
      <w:tr w:rsidR="00D86B44" w:rsidRPr="008E3AA5" w14:paraId="6C7A82C8" w14:textId="77777777" w:rsidTr="00AB4235">
        <w:trPr>
          <w:trHeight w:val="30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346A19DD"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Visoka kvaliteta zraka i bioraznolikosti</w:t>
            </w:r>
          </w:p>
        </w:tc>
        <w:tc>
          <w:tcPr>
            <w:tcW w:w="4480" w:type="dxa"/>
            <w:tcBorders>
              <w:top w:val="nil"/>
              <w:left w:val="nil"/>
              <w:bottom w:val="single" w:sz="4" w:space="0" w:color="auto"/>
              <w:right w:val="single" w:sz="4" w:space="0" w:color="auto"/>
            </w:tcBorders>
            <w:shd w:val="clear" w:color="000000" w:fill="E2EFDA"/>
            <w:vAlign w:val="center"/>
            <w:hideMark/>
          </w:tcPr>
          <w:p w14:paraId="656EF359"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Iseljavanje mladog i obrazovanog stanovništva</w:t>
            </w:r>
          </w:p>
        </w:tc>
      </w:tr>
      <w:tr w:rsidR="00D86B44" w:rsidRPr="008E3AA5" w14:paraId="6A275EC2" w14:textId="77777777" w:rsidTr="00AB4235">
        <w:trPr>
          <w:trHeight w:val="30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32F8309D"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Jasna struktura naselja i ruralni identitet</w:t>
            </w:r>
          </w:p>
        </w:tc>
        <w:tc>
          <w:tcPr>
            <w:tcW w:w="4480" w:type="dxa"/>
            <w:tcBorders>
              <w:top w:val="nil"/>
              <w:left w:val="nil"/>
              <w:bottom w:val="single" w:sz="4" w:space="0" w:color="auto"/>
              <w:right w:val="single" w:sz="4" w:space="0" w:color="auto"/>
            </w:tcBorders>
            <w:shd w:val="clear" w:color="000000" w:fill="E2EFDA"/>
            <w:vAlign w:val="center"/>
            <w:hideMark/>
          </w:tcPr>
          <w:p w14:paraId="766DB78C"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Nepovoljna obrazovna struktura nezaposlenih</w:t>
            </w:r>
          </w:p>
        </w:tc>
      </w:tr>
      <w:tr w:rsidR="00D86B44" w:rsidRPr="008E3AA5" w14:paraId="4AA99ADA" w14:textId="77777777" w:rsidTr="00AB4235">
        <w:trPr>
          <w:trHeight w:val="51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036B1DB5"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Aktivni OPG-ovi i tradicija poljoprivrede</w:t>
            </w:r>
          </w:p>
        </w:tc>
        <w:tc>
          <w:tcPr>
            <w:tcW w:w="4480" w:type="dxa"/>
            <w:tcBorders>
              <w:top w:val="nil"/>
              <w:left w:val="nil"/>
              <w:bottom w:val="single" w:sz="4" w:space="0" w:color="auto"/>
              <w:right w:val="single" w:sz="4" w:space="0" w:color="auto"/>
            </w:tcBorders>
            <w:shd w:val="clear" w:color="000000" w:fill="E2EFDA"/>
            <w:vAlign w:val="center"/>
            <w:hideMark/>
          </w:tcPr>
          <w:p w14:paraId="3F5F6B71"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Nedovoljna zainteresiranost za cjeloživotno obrazovanje</w:t>
            </w:r>
          </w:p>
        </w:tc>
      </w:tr>
      <w:tr w:rsidR="00D86B44" w:rsidRPr="008E3AA5" w14:paraId="29B51FC6" w14:textId="77777777" w:rsidTr="00AB4235">
        <w:trPr>
          <w:trHeight w:val="51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67A67E00"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Demografske mjere Općine</w:t>
            </w:r>
          </w:p>
        </w:tc>
        <w:tc>
          <w:tcPr>
            <w:tcW w:w="4480" w:type="dxa"/>
            <w:tcBorders>
              <w:top w:val="nil"/>
              <w:left w:val="nil"/>
              <w:bottom w:val="single" w:sz="4" w:space="0" w:color="auto"/>
              <w:right w:val="single" w:sz="4" w:space="0" w:color="auto"/>
            </w:tcBorders>
            <w:shd w:val="clear" w:color="000000" w:fill="E2EFDA"/>
            <w:vAlign w:val="center"/>
            <w:hideMark/>
          </w:tcPr>
          <w:p w14:paraId="793CB9E9"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Složeni imovinsko–pravni odnosi na ključnim lokacijama</w:t>
            </w:r>
          </w:p>
        </w:tc>
      </w:tr>
      <w:tr w:rsidR="00D86B44" w:rsidRPr="008E3AA5" w14:paraId="6CB3E66A" w14:textId="77777777" w:rsidTr="00AB4235">
        <w:trPr>
          <w:trHeight w:val="51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2490B9C9"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Dostupnost javnih usluga i transparentnost uprave</w:t>
            </w:r>
          </w:p>
        </w:tc>
        <w:tc>
          <w:tcPr>
            <w:tcW w:w="4480" w:type="dxa"/>
            <w:tcBorders>
              <w:top w:val="nil"/>
              <w:left w:val="nil"/>
              <w:bottom w:val="single" w:sz="4" w:space="0" w:color="auto"/>
              <w:right w:val="single" w:sz="4" w:space="0" w:color="auto"/>
            </w:tcBorders>
            <w:shd w:val="clear" w:color="000000" w:fill="E2EFDA"/>
            <w:vAlign w:val="center"/>
            <w:hideMark/>
          </w:tcPr>
          <w:p w14:paraId="5F34191A"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Mali udio javnih zelenih površina</w:t>
            </w:r>
          </w:p>
        </w:tc>
      </w:tr>
      <w:tr w:rsidR="00D86B44" w:rsidRPr="008E3AA5" w14:paraId="75D83A18" w14:textId="77777777" w:rsidTr="00AB4235">
        <w:trPr>
          <w:trHeight w:val="51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4C9B66E5"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Razvijen školski i predškolski sustav</w:t>
            </w:r>
          </w:p>
        </w:tc>
        <w:tc>
          <w:tcPr>
            <w:tcW w:w="4480" w:type="dxa"/>
            <w:tcBorders>
              <w:top w:val="nil"/>
              <w:left w:val="nil"/>
              <w:bottom w:val="single" w:sz="4" w:space="0" w:color="auto"/>
              <w:right w:val="single" w:sz="4" w:space="0" w:color="auto"/>
            </w:tcBorders>
            <w:shd w:val="clear" w:color="000000" w:fill="E2EFDA"/>
            <w:vAlign w:val="center"/>
            <w:hideMark/>
          </w:tcPr>
          <w:p w14:paraId="00C738BC"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Nedovoljno uređeni javni prostori i slaba pješačko-biciklistička povezanost</w:t>
            </w:r>
          </w:p>
        </w:tc>
      </w:tr>
      <w:tr w:rsidR="00D86B44" w:rsidRPr="008E3AA5" w14:paraId="372644B6" w14:textId="77777777" w:rsidTr="00AB4235">
        <w:trPr>
          <w:trHeight w:val="51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03399499"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Ulaganja u obrazovanje i komunalnu infrastrukturu</w:t>
            </w:r>
          </w:p>
        </w:tc>
        <w:tc>
          <w:tcPr>
            <w:tcW w:w="4480" w:type="dxa"/>
            <w:tcBorders>
              <w:top w:val="nil"/>
              <w:left w:val="nil"/>
              <w:bottom w:val="single" w:sz="4" w:space="0" w:color="auto"/>
              <w:right w:val="single" w:sz="4" w:space="0" w:color="auto"/>
            </w:tcBorders>
            <w:shd w:val="clear" w:color="000000" w:fill="E2EFDA"/>
            <w:vAlign w:val="center"/>
            <w:hideMark/>
          </w:tcPr>
          <w:p w14:paraId="5306638F"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Visoki troškovi održavanja infrastrukture</w:t>
            </w:r>
          </w:p>
        </w:tc>
      </w:tr>
      <w:tr w:rsidR="00D86B44" w:rsidRPr="008E3AA5" w14:paraId="467601FF" w14:textId="77777777" w:rsidTr="00AB4235">
        <w:trPr>
          <w:trHeight w:val="51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5226C9D7"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Dobra primarna zdravstvena zaštita</w:t>
            </w:r>
          </w:p>
        </w:tc>
        <w:tc>
          <w:tcPr>
            <w:tcW w:w="4480" w:type="dxa"/>
            <w:tcBorders>
              <w:top w:val="nil"/>
              <w:left w:val="nil"/>
              <w:bottom w:val="single" w:sz="4" w:space="0" w:color="auto"/>
              <w:right w:val="single" w:sz="4" w:space="0" w:color="auto"/>
            </w:tcBorders>
            <w:shd w:val="clear" w:color="000000" w:fill="E2EFDA"/>
            <w:vAlign w:val="center"/>
            <w:hideMark/>
          </w:tcPr>
          <w:p w14:paraId="351A2123"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Nedostatak sredstava za velike infrastrukturne projekte</w:t>
            </w:r>
          </w:p>
        </w:tc>
      </w:tr>
      <w:tr w:rsidR="00D86B44" w:rsidRPr="008E3AA5" w14:paraId="068ED275" w14:textId="77777777" w:rsidTr="00AB4235">
        <w:trPr>
          <w:trHeight w:val="30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38377C03"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Socijalna osjetljivost i programi</w:t>
            </w:r>
          </w:p>
        </w:tc>
        <w:tc>
          <w:tcPr>
            <w:tcW w:w="4480" w:type="dxa"/>
            <w:tcBorders>
              <w:top w:val="nil"/>
              <w:left w:val="nil"/>
              <w:bottom w:val="single" w:sz="4" w:space="0" w:color="auto"/>
              <w:right w:val="single" w:sz="4" w:space="0" w:color="auto"/>
            </w:tcBorders>
            <w:shd w:val="clear" w:color="000000" w:fill="E2EFDA"/>
            <w:vAlign w:val="center"/>
            <w:hideMark/>
          </w:tcPr>
          <w:p w14:paraId="439D59E7"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Nedovoljna upotreba obnovljivih izvora energije</w:t>
            </w:r>
          </w:p>
        </w:tc>
      </w:tr>
      <w:tr w:rsidR="00D86B44" w:rsidRPr="008E3AA5" w14:paraId="5D7C9ACC" w14:textId="77777777" w:rsidTr="00AB4235">
        <w:trPr>
          <w:trHeight w:val="51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302C7652"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Kulturna i sportska baština te manifestacije</w:t>
            </w:r>
          </w:p>
        </w:tc>
        <w:tc>
          <w:tcPr>
            <w:tcW w:w="4480" w:type="dxa"/>
            <w:tcBorders>
              <w:top w:val="nil"/>
              <w:left w:val="nil"/>
              <w:bottom w:val="single" w:sz="4" w:space="0" w:color="auto"/>
              <w:right w:val="single" w:sz="4" w:space="0" w:color="auto"/>
            </w:tcBorders>
            <w:shd w:val="clear" w:color="000000" w:fill="E2EFDA"/>
            <w:vAlign w:val="center"/>
            <w:hideMark/>
          </w:tcPr>
          <w:p w14:paraId="34C3FAE3"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Zastarjela ili nedovoljno opremljena sportska infrastruktura</w:t>
            </w:r>
          </w:p>
        </w:tc>
      </w:tr>
      <w:tr w:rsidR="00D86B44" w:rsidRPr="008E3AA5" w14:paraId="5915B2EE" w14:textId="77777777" w:rsidTr="00AB4235">
        <w:trPr>
          <w:trHeight w:val="30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104B7721"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Aktivne udruge i volonteri</w:t>
            </w:r>
          </w:p>
        </w:tc>
        <w:tc>
          <w:tcPr>
            <w:tcW w:w="4480" w:type="dxa"/>
            <w:tcBorders>
              <w:top w:val="nil"/>
              <w:left w:val="nil"/>
              <w:bottom w:val="single" w:sz="4" w:space="0" w:color="auto"/>
              <w:right w:val="single" w:sz="4" w:space="0" w:color="auto"/>
            </w:tcBorders>
            <w:shd w:val="clear" w:color="000000" w:fill="E2EFDA"/>
            <w:vAlign w:val="center"/>
            <w:hideMark/>
          </w:tcPr>
          <w:p w14:paraId="3A25D97F"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Slaba produktivnost i konkurentnost gospodarstva</w:t>
            </w:r>
          </w:p>
        </w:tc>
      </w:tr>
      <w:tr w:rsidR="00D86B44" w:rsidRPr="008E3AA5" w14:paraId="60823388" w14:textId="77777777" w:rsidTr="00AB4235">
        <w:trPr>
          <w:trHeight w:val="51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307E2D7A"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Postojanje poslovnih zona</w:t>
            </w:r>
          </w:p>
        </w:tc>
        <w:tc>
          <w:tcPr>
            <w:tcW w:w="4480" w:type="dxa"/>
            <w:tcBorders>
              <w:top w:val="nil"/>
              <w:left w:val="nil"/>
              <w:bottom w:val="single" w:sz="4" w:space="0" w:color="auto"/>
              <w:right w:val="single" w:sz="4" w:space="0" w:color="auto"/>
            </w:tcBorders>
            <w:shd w:val="clear" w:color="000000" w:fill="E2EFDA"/>
            <w:vAlign w:val="center"/>
            <w:hideMark/>
          </w:tcPr>
          <w:p w14:paraId="73A37310"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Nedostatak srednje velikih i velikih poslovnih subjekata</w:t>
            </w:r>
          </w:p>
        </w:tc>
      </w:tr>
      <w:tr w:rsidR="00D86B44" w:rsidRPr="008E3AA5" w14:paraId="31AB5240" w14:textId="77777777" w:rsidTr="00AB4235">
        <w:trPr>
          <w:trHeight w:val="30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7DFFD905"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Pripremljeni projekti (Torčec, Šoderica)</w:t>
            </w:r>
          </w:p>
        </w:tc>
        <w:tc>
          <w:tcPr>
            <w:tcW w:w="4480" w:type="dxa"/>
            <w:tcBorders>
              <w:top w:val="nil"/>
              <w:left w:val="nil"/>
              <w:bottom w:val="single" w:sz="4" w:space="0" w:color="auto"/>
              <w:right w:val="single" w:sz="4" w:space="0" w:color="auto"/>
            </w:tcBorders>
            <w:shd w:val="clear" w:color="000000" w:fill="E2EFDA"/>
            <w:vAlign w:val="center"/>
            <w:hideMark/>
          </w:tcPr>
          <w:p w14:paraId="5B35953E"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Slabo umrežavanje gospodarstvenika</w:t>
            </w:r>
          </w:p>
        </w:tc>
      </w:tr>
      <w:tr w:rsidR="00D86B44" w:rsidRPr="008E3AA5" w14:paraId="5BA3214A" w14:textId="77777777" w:rsidTr="00AB4235">
        <w:trPr>
          <w:trHeight w:val="30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147F3C37"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Poboljšana komunalna infrastruktura</w:t>
            </w:r>
          </w:p>
        </w:tc>
        <w:tc>
          <w:tcPr>
            <w:tcW w:w="4480" w:type="dxa"/>
            <w:tcBorders>
              <w:top w:val="nil"/>
              <w:left w:val="nil"/>
              <w:bottom w:val="single" w:sz="4" w:space="0" w:color="auto"/>
              <w:right w:val="single" w:sz="4" w:space="0" w:color="auto"/>
            </w:tcBorders>
            <w:shd w:val="clear" w:color="000000" w:fill="E2EFDA"/>
            <w:vAlign w:val="center"/>
            <w:hideMark/>
          </w:tcPr>
          <w:p w14:paraId="7035D116"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Nedovoljna promocija općine</w:t>
            </w:r>
          </w:p>
        </w:tc>
      </w:tr>
      <w:tr w:rsidR="00D86B44" w:rsidRPr="008E3AA5" w14:paraId="052A78E6" w14:textId="77777777" w:rsidTr="00AB4235">
        <w:trPr>
          <w:trHeight w:val="51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1C410E18"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Poboljšana vodnokomunalna infrastruktura</w:t>
            </w:r>
          </w:p>
        </w:tc>
        <w:tc>
          <w:tcPr>
            <w:tcW w:w="4480" w:type="dxa"/>
            <w:tcBorders>
              <w:top w:val="nil"/>
              <w:left w:val="nil"/>
              <w:bottom w:val="single" w:sz="4" w:space="0" w:color="auto"/>
              <w:right w:val="single" w:sz="4" w:space="0" w:color="auto"/>
            </w:tcBorders>
            <w:shd w:val="clear" w:color="000000" w:fill="E2EFDA"/>
            <w:vAlign w:val="center"/>
            <w:hideMark/>
          </w:tcPr>
          <w:p w14:paraId="06C66C04"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Nedostatna digitalna i tehnološka znanja u poljoprivredi i turizmu</w:t>
            </w:r>
          </w:p>
        </w:tc>
      </w:tr>
      <w:tr w:rsidR="00D86B44" w:rsidRPr="008E3AA5" w14:paraId="6D5ACCDB" w14:textId="77777777" w:rsidTr="00AB4235">
        <w:trPr>
          <w:trHeight w:val="300"/>
        </w:trPr>
        <w:tc>
          <w:tcPr>
            <w:tcW w:w="4240" w:type="dxa"/>
            <w:tcBorders>
              <w:top w:val="nil"/>
              <w:left w:val="single" w:sz="4" w:space="0" w:color="auto"/>
              <w:bottom w:val="single" w:sz="4" w:space="0" w:color="auto"/>
              <w:right w:val="single" w:sz="4" w:space="0" w:color="auto"/>
            </w:tcBorders>
            <w:shd w:val="clear" w:color="000000" w:fill="E2EFDA"/>
            <w:vAlign w:val="center"/>
            <w:hideMark/>
          </w:tcPr>
          <w:p w14:paraId="496CBFCF"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Stabilno lokalno upravljanje</w:t>
            </w:r>
          </w:p>
        </w:tc>
        <w:tc>
          <w:tcPr>
            <w:tcW w:w="4480" w:type="dxa"/>
            <w:tcBorders>
              <w:top w:val="nil"/>
              <w:left w:val="nil"/>
              <w:bottom w:val="single" w:sz="4" w:space="0" w:color="auto"/>
              <w:right w:val="single" w:sz="4" w:space="0" w:color="auto"/>
            </w:tcBorders>
            <w:shd w:val="clear" w:color="000000" w:fill="E2EFDA"/>
            <w:vAlign w:val="center"/>
            <w:hideMark/>
          </w:tcPr>
          <w:p w14:paraId="6C074123" w14:textId="77777777" w:rsidR="00D86B44" w:rsidRPr="008E3AA5" w:rsidRDefault="00D86B44" w:rsidP="00853A28">
            <w:pPr>
              <w:widowControl/>
              <w:autoSpaceDE/>
              <w:autoSpaceDN/>
              <w:rPr>
                <w:rFonts w:eastAsia="Times New Roman"/>
                <w:color w:val="000000"/>
                <w:sz w:val="19"/>
                <w:szCs w:val="19"/>
                <w:lang w:eastAsia="hr-HR"/>
              </w:rPr>
            </w:pPr>
            <w:r w:rsidRPr="008E3AA5">
              <w:rPr>
                <w:rFonts w:eastAsia="Times New Roman"/>
                <w:color w:val="000000"/>
                <w:sz w:val="19"/>
                <w:szCs w:val="19"/>
                <w:lang w:eastAsia="hr-HR"/>
              </w:rPr>
              <w:t>Nedovoljni ugostiteljski i turistički kapaciteti</w:t>
            </w:r>
          </w:p>
        </w:tc>
      </w:tr>
    </w:tbl>
    <w:p w14:paraId="17A467C5" w14:textId="3904FE46" w:rsidR="00D86B44" w:rsidRPr="007A4D39" w:rsidRDefault="007A4D39" w:rsidP="007A4D39">
      <w:pPr>
        <w:pStyle w:val="BodyText"/>
        <w:spacing w:line="264" w:lineRule="auto"/>
        <w:ind w:left="675" w:right="273"/>
        <w:jc w:val="both"/>
        <w:rPr>
          <w:iCs/>
          <w:sz w:val="17"/>
          <w:szCs w:val="17"/>
        </w:rPr>
      </w:pPr>
      <w:r w:rsidRPr="007A4D39">
        <w:rPr>
          <w:iCs/>
          <w:sz w:val="17"/>
          <w:szCs w:val="17"/>
        </w:rPr>
        <w:t>Izvor: obrada autora</w:t>
      </w:r>
    </w:p>
    <w:p w14:paraId="192DB906" w14:textId="77777777" w:rsidR="00D86B44" w:rsidRPr="007C321C" w:rsidRDefault="00D86B44" w:rsidP="00D86B44">
      <w:pPr>
        <w:pStyle w:val="BodyText"/>
        <w:spacing w:line="264" w:lineRule="auto"/>
        <w:ind w:left="425" w:rightChars="124" w:right="273"/>
        <w:jc w:val="both"/>
        <w:rPr>
          <w:iCs/>
        </w:rPr>
      </w:pPr>
    </w:p>
    <w:p w14:paraId="0A1FE776" w14:textId="77777777" w:rsidR="00D86B44" w:rsidRDefault="00D86B44" w:rsidP="00D86B44">
      <w:pPr>
        <w:pStyle w:val="BodyText"/>
        <w:spacing w:line="264" w:lineRule="auto"/>
        <w:ind w:left="425" w:rightChars="124" w:right="273"/>
        <w:jc w:val="both"/>
        <w:rPr>
          <w:iCs/>
        </w:rPr>
      </w:pPr>
    </w:p>
    <w:p w14:paraId="72B4E86A" w14:textId="77777777" w:rsidR="00AB4235" w:rsidRDefault="00AB4235" w:rsidP="00D86B44">
      <w:pPr>
        <w:pStyle w:val="BodyText"/>
        <w:spacing w:line="264" w:lineRule="auto"/>
        <w:ind w:left="425" w:rightChars="124" w:right="273"/>
        <w:jc w:val="both"/>
        <w:rPr>
          <w:iCs/>
        </w:rPr>
      </w:pPr>
    </w:p>
    <w:p w14:paraId="74DDA15D" w14:textId="77777777" w:rsidR="00AB4235" w:rsidRDefault="00AB4235" w:rsidP="00D86B44">
      <w:pPr>
        <w:pStyle w:val="BodyText"/>
        <w:spacing w:line="264" w:lineRule="auto"/>
        <w:ind w:left="425" w:rightChars="124" w:right="273"/>
        <w:jc w:val="both"/>
        <w:rPr>
          <w:iCs/>
        </w:rPr>
      </w:pPr>
    </w:p>
    <w:p w14:paraId="70E37F48" w14:textId="77777777" w:rsidR="00AB4235" w:rsidRDefault="00AB4235" w:rsidP="00D86B44">
      <w:pPr>
        <w:pStyle w:val="BodyText"/>
        <w:spacing w:line="264" w:lineRule="auto"/>
        <w:ind w:left="425" w:rightChars="124" w:right="273"/>
        <w:jc w:val="both"/>
        <w:rPr>
          <w:iCs/>
        </w:rPr>
      </w:pPr>
    </w:p>
    <w:p w14:paraId="52EEB63D" w14:textId="77777777" w:rsidR="00AB4235" w:rsidRDefault="00AB4235" w:rsidP="00D86B44">
      <w:pPr>
        <w:pStyle w:val="BodyText"/>
        <w:spacing w:line="264" w:lineRule="auto"/>
        <w:ind w:left="425" w:rightChars="124" w:right="273"/>
        <w:jc w:val="both"/>
        <w:rPr>
          <w:iCs/>
        </w:rPr>
      </w:pPr>
    </w:p>
    <w:p w14:paraId="58E5250B" w14:textId="77777777" w:rsidR="00AB4235" w:rsidRDefault="00AB4235" w:rsidP="00D86B44">
      <w:pPr>
        <w:pStyle w:val="BodyText"/>
        <w:spacing w:line="264" w:lineRule="auto"/>
        <w:ind w:left="425" w:rightChars="124" w:right="273"/>
        <w:jc w:val="both"/>
        <w:rPr>
          <w:iCs/>
        </w:rPr>
      </w:pPr>
    </w:p>
    <w:p w14:paraId="2A29EC0B" w14:textId="77777777" w:rsidR="00AB4235" w:rsidRDefault="00AB4235" w:rsidP="00D86B44">
      <w:pPr>
        <w:pStyle w:val="BodyText"/>
        <w:spacing w:line="264" w:lineRule="auto"/>
        <w:ind w:left="425" w:rightChars="124" w:right="273"/>
        <w:jc w:val="both"/>
        <w:rPr>
          <w:iCs/>
        </w:rPr>
      </w:pPr>
    </w:p>
    <w:p w14:paraId="37AAFB57" w14:textId="77777777" w:rsidR="00AB4235" w:rsidRDefault="00AB4235" w:rsidP="00D86B44">
      <w:pPr>
        <w:pStyle w:val="BodyText"/>
        <w:spacing w:line="264" w:lineRule="auto"/>
        <w:ind w:left="425" w:rightChars="124" w:right="273"/>
        <w:jc w:val="both"/>
        <w:rPr>
          <w:iCs/>
        </w:rPr>
      </w:pPr>
    </w:p>
    <w:p w14:paraId="7D52F8C9" w14:textId="77777777" w:rsidR="00AB4235" w:rsidRDefault="00AB4235" w:rsidP="00D86B44">
      <w:pPr>
        <w:pStyle w:val="BodyText"/>
        <w:spacing w:line="264" w:lineRule="auto"/>
        <w:ind w:left="425" w:rightChars="124" w:right="273"/>
        <w:jc w:val="both"/>
        <w:rPr>
          <w:iCs/>
        </w:rPr>
      </w:pPr>
    </w:p>
    <w:p w14:paraId="0F6579BB" w14:textId="77777777" w:rsidR="00AB4235" w:rsidRDefault="00AB4235" w:rsidP="00D86B44">
      <w:pPr>
        <w:pStyle w:val="BodyText"/>
        <w:spacing w:line="264" w:lineRule="auto"/>
        <w:ind w:left="425" w:rightChars="124" w:right="273"/>
        <w:jc w:val="both"/>
        <w:rPr>
          <w:iCs/>
        </w:rPr>
      </w:pPr>
    </w:p>
    <w:p w14:paraId="4D6737EB" w14:textId="77777777" w:rsidR="00AB4235" w:rsidRDefault="00AB4235" w:rsidP="00D86B44">
      <w:pPr>
        <w:pStyle w:val="BodyText"/>
        <w:spacing w:line="264" w:lineRule="auto"/>
        <w:ind w:left="425" w:rightChars="124" w:right="273"/>
        <w:jc w:val="both"/>
        <w:rPr>
          <w:iCs/>
        </w:rPr>
      </w:pPr>
    </w:p>
    <w:p w14:paraId="21517E4F" w14:textId="77777777" w:rsidR="00AB4235" w:rsidRDefault="00AB4235" w:rsidP="00D86B44">
      <w:pPr>
        <w:pStyle w:val="BodyText"/>
        <w:spacing w:line="264" w:lineRule="auto"/>
        <w:ind w:left="425" w:rightChars="124" w:right="273"/>
        <w:jc w:val="both"/>
        <w:rPr>
          <w:iCs/>
        </w:rPr>
      </w:pPr>
    </w:p>
    <w:p w14:paraId="6D8F939A" w14:textId="77777777" w:rsidR="00AB4235" w:rsidRDefault="00AB4235" w:rsidP="00D86B44">
      <w:pPr>
        <w:pStyle w:val="BodyText"/>
        <w:spacing w:line="264" w:lineRule="auto"/>
        <w:ind w:left="425" w:rightChars="124" w:right="273"/>
        <w:jc w:val="both"/>
        <w:rPr>
          <w:iCs/>
        </w:rPr>
      </w:pPr>
    </w:p>
    <w:p w14:paraId="028A0806" w14:textId="77777777" w:rsidR="00AB4235" w:rsidRDefault="00AB4235" w:rsidP="00D86B44">
      <w:pPr>
        <w:pStyle w:val="BodyText"/>
        <w:spacing w:line="264" w:lineRule="auto"/>
        <w:ind w:left="425" w:rightChars="124" w:right="273"/>
        <w:jc w:val="both"/>
        <w:rPr>
          <w:iCs/>
        </w:rPr>
      </w:pPr>
    </w:p>
    <w:p w14:paraId="5217BB93" w14:textId="6ECD72E1" w:rsidR="00AB4235" w:rsidRPr="00E6215C" w:rsidRDefault="00AB4235" w:rsidP="00AB4235">
      <w:pPr>
        <w:pStyle w:val="Caption"/>
        <w:spacing w:after="0"/>
        <w:ind w:left="720"/>
        <w:rPr>
          <w:iCs w:val="0"/>
          <w:color w:val="000000" w:themeColor="text1"/>
        </w:rPr>
      </w:pPr>
      <w:bookmarkStart w:id="208" w:name="_Toc225522935"/>
      <w:r w:rsidRPr="00E6215C">
        <w:rPr>
          <w:color w:val="000000" w:themeColor="text1"/>
        </w:rPr>
        <w:lastRenderedPageBreak/>
        <w:t xml:space="preserve">Tablica </w:t>
      </w:r>
      <w:r w:rsidRPr="00E6215C">
        <w:rPr>
          <w:color w:val="000000" w:themeColor="text1"/>
        </w:rPr>
        <w:fldChar w:fldCharType="begin"/>
      </w:r>
      <w:r w:rsidRPr="00E6215C">
        <w:rPr>
          <w:color w:val="000000" w:themeColor="text1"/>
        </w:rPr>
        <w:instrText xml:space="preserve"> SEQ Tablica \* ARABIC </w:instrText>
      </w:r>
      <w:r w:rsidRPr="00E6215C">
        <w:rPr>
          <w:color w:val="000000" w:themeColor="text1"/>
        </w:rPr>
        <w:fldChar w:fldCharType="separate"/>
      </w:r>
      <w:r w:rsidR="00C015CC">
        <w:rPr>
          <w:noProof/>
          <w:color w:val="000000" w:themeColor="text1"/>
        </w:rPr>
        <w:t>27</w:t>
      </w:r>
      <w:r w:rsidRPr="00E6215C">
        <w:rPr>
          <w:color w:val="000000" w:themeColor="text1"/>
        </w:rPr>
        <w:fldChar w:fldCharType="end"/>
      </w:r>
      <w:r w:rsidRPr="00E6215C">
        <w:rPr>
          <w:color w:val="000000" w:themeColor="text1"/>
        </w:rPr>
        <w:t>: SWOT analiza prilike i prijetnje</w:t>
      </w:r>
      <w:bookmarkEnd w:id="208"/>
    </w:p>
    <w:tbl>
      <w:tblPr>
        <w:tblW w:w="8740" w:type="dxa"/>
        <w:tblInd w:w="607" w:type="dxa"/>
        <w:tblLook w:val="04A0" w:firstRow="1" w:lastRow="0" w:firstColumn="1" w:lastColumn="0" w:noHBand="0" w:noVBand="1"/>
      </w:tblPr>
      <w:tblGrid>
        <w:gridCol w:w="4360"/>
        <w:gridCol w:w="4380"/>
      </w:tblGrid>
      <w:tr w:rsidR="00AB4235" w:rsidRPr="00AB4235" w14:paraId="291F99B0" w14:textId="77777777" w:rsidTr="00AB4235">
        <w:trPr>
          <w:trHeight w:val="300"/>
        </w:trPr>
        <w:tc>
          <w:tcPr>
            <w:tcW w:w="4360"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7C14DEC1" w14:textId="77777777" w:rsidR="00AB4235" w:rsidRPr="00AB4235" w:rsidRDefault="00AB4235" w:rsidP="00AB4235">
            <w:pPr>
              <w:widowControl/>
              <w:autoSpaceDE/>
              <w:autoSpaceDN/>
              <w:jc w:val="center"/>
              <w:rPr>
                <w:rFonts w:eastAsia="Times New Roman"/>
                <w:b/>
                <w:bCs/>
                <w:color w:val="000000"/>
                <w:lang w:eastAsia="hr-HR"/>
              </w:rPr>
            </w:pPr>
            <w:r w:rsidRPr="00AB4235">
              <w:rPr>
                <w:rFonts w:eastAsia="Times New Roman"/>
                <w:b/>
                <w:bCs/>
                <w:color w:val="000000"/>
                <w:lang w:eastAsia="hr-HR"/>
              </w:rPr>
              <w:t>PRILIKE (Opportunities)</w:t>
            </w:r>
          </w:p>
        </w:tc>
        <w:tc>
          <w:tcPr>
            <w:tcW w:w="4380" w:type="dxa"/>
            <w:tcBorders>
              <w:top w:val="single" w:sz="4" w:space="0" w:color="auto"/>
              <w:left w:val="nil"/>
              <w:bottom w:val="single" w:sz="4" w:space="0" w:color="auto"/>
              <w:right w:val="single" w:sz="4" w:space="0" w:color="auto"/>
            </w:tcBorders>
            <w:shd w:val="clear" w:color="000000" w:fill="548235"/>
            <w:vAlign w:val="center"/>
            <w:hideMark/>
          </w:tcPr>
          <w:p w14:paraId="47B2958A" w14:textId="77777777" w:rsidR="00AB4235" w:rsidRPr="00AB4235" w:rsidRDefault="00AB4235" w:rsidP="00AB4235">
            <w:pPr>
              <w:widowControl/>
              <w:autoSpaceDE/>
              <w:autoSpaceDN/>
              <w:jc w:val="center"/>
              <w:rPr>
                <w:rFonts w:eastAsia="Times New Roman"/>
                <w:b/>
                <w:bCs/>
                <w:color w:val="000000"/>
                <w:lang w:eastAsia="hr-HR"/>
              </w:rPr>
            </w:pPr>
            <w:r w:rsidRPr="00AB4235">
              <w:rPr>
                <w:rFonts w:eastAsia="Times New Roman"/>
                <w:b/>
                <w:bCs/>
                <w:color w:val="000000"/>
                <w:lang w:eastAsia="hr-HR"/>
              </w:rPr>
              <w:t>PRIJETNJE (Threats)</w:t>
            </w:r>
          </w:p>
        </w:tc>
      </w:tr>
      <w:tr w:rsidR="00AB4235" w:rsidRPr="00AB4235" w14:paraId="3039271A" w14:textId="77777777" w:rsidTr="00AB4235">
        <w:trPr>
          <w:trHeight w:val="360"/>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3C57C483"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EU fondovi za zelenu tranziciju i urbanu sanaciju</w:t>
            </w:r>
          </w:p>
        </w:tc>
        <w:tc>
          <w:tcPr>
            <w:tcW w:w="4380" w:type="dxa"/>
            <w:tcBorders>
              <w:top w:val="nil"/>
              <w:left w:val="nil"/>
              <w:bottom w:val="single" w:sz="4" w:space="0" w:color="auto"/>
              <w:right w:val="single" w:sz="4" w:space="0" w:color="auto"/>
            </w:tcBorders>
            <w:shd w:val="clear" w:color="000000" w:fill="E2EFDA"/>
            <w:vAlign w:val="center"/>
            <w:hideMark/>
          </w:tcPr>
          <w:p w14:paraId="0E1AABB0"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Klimatske promjene: poplave, toplinski valovi, suše</w:t>
            </w:r>
          </w:p>
        </w:tc>
      </w:tr>
      <w:tr w:rsidR="00AB4235" w:rsidRPr="00AB4235" w14:paraId="0A08B90E" w14:textId="77777777" w:rsidTr="00AB4235">
        <w:trPr>
          <w:trHeight w:val="300"/>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1B9DD1B6"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Razvoj plavo–zelene mreže Šoderice i Drave</w:t>
            </w:r>
          </w:p>
        </w:tc>
        <w:tc>
          <w:tcPr>
            <w:tcW w:w="4380" w:type="dxa"/>
            <w:tcBorders>
              <w:top w:val="nil"/>
              <w:left w:val="nil"/>
              <w:bottom w:val="single" w:sz="4" w:space="0" w:color="auto"/>
              <w:right w:val="single" w:sz="4" w:space="0" w:color="auto"/>
            </w:tcBorders>
            <w:shd w:val="clear" w:color="000000" w:fill="E2EFDA"/>
            <w:vAlign w:val="center"/>
            <w:hideMark/>
          </w:tcPr>
          <w:p w14:paraId="1082EE9D"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Negativni utjecaji na okoliš i degradacija resursa</w:t>
            </w:r>
          </w:p>
        </w:tc>
      </w:tr>
      <w:tr w:rsidR="00AB4235" w:rsidRPr="00AB4235" w14:paraId="6A33BD46" w14:textId="77777777" w:rsidTr="00AB4235">
        <w:trPr>
          <w:trHeight w:val="300"/>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0BB01486"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Primjena rješenja temeljenih na prirodi (NBS)</w:t>
            </w:r>
          </w:p>
        </w:tc>
        <w:tc>
          <w:tcPr>
            <w:tcW w:w="4380" w:type="dxa"/>
            <w:tcBorders>
              <w:top w:val="nil"/>
              <w:left w:val="nil"/>
              <w:bottom w:val="single" w:sz="4" w:space="0" w:color="auto"/>
              <w:right w:val="single" w:sz="4" w:space="0" w:color="auto"/>
            </w:tcBorders>
            <w:shd w:val="clear" w:color="000000" w:fill="E2EFDA"/>
            <w:vAlign w:val="center"/>
            <w:hideMark/>
          </w:tcPr>
          <w:p w14:paraId="7D100243"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Nekontrolirano korištenje prirodnih resursa</w:t>
            </w:r>
          </w:p>
        </w:tc>
      </w:tr>
      <w:tr w:rsidR="00AB4235" w:rsidRPr="00AB4235" w14:paraId="79F01A6D" w14:textId="77777777" w:rsidTr="00AB4235">
        <w:trPr>
          <w:trHeight w:val="300"/>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5DF106DC"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Razvoj cikloturizma i rekreativnih ruta</w:t>
            </w:r>
          </w:p>
        </w:tc>
        <w:tc>
          <w:tcPr>
            <w:tcW w:w="4380" w:type="dxa"/>
            <w:tcBorders>
              <w:top w:val="nil"/>
              <w:left w:val="nil"/>
              <w:bottom w:val="single" w:sz="4" w:space="0" w:color="auto"/>
              <w:right w:val="single" w:sz="4" w:space="0" w:color="auto"/>
            </w:tcBorders>
            <w:shd w:val="clear" w:color="000000" w:fill="E2EFDA"/>
            <w:vAlign w:val="center"/>
            <w:hideMark/>
          </w:tcPr>
          <w:p w14:paraId="02A11D5D"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Depopulacija i odljev mladih</w:t>
            </w:r>
          </w:p>
        </w:tc>
      </w:tr>
      <w:tr w:rsidR="00AB4235" w:rsidRPr="00AB4235" w14:paraId="6C2E38D1" w14:textId="77777777" w:rsidTr="00AB4235">
        <w:trPr>
          <w:trHeight w:val="300"/>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0B32B6CC"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Agroturizam i lokalni proizvodi</w:t>
            </w:r>
          </w:p>
        </w:tc>
        <w:tc>
          <w:tcPr>
            <w:tcW w:w="4380" w:type="dxa"/>
            <w:tcBorders>
              <w:top w:val="nil"/>
              <w:left w:val="nil"/>
              <w:bottom w:val="single" w:sz="4" w:space="0" w:color="auto"/>
              <w:right w:val="single" w:sz="4" w:space="0" w:color="auto"/>
            </w:tcBorders>
            <w:shd w:val="clear" w:color="000000" w:fill="E2EFDA"/>
            <w:vAlign w:val="center"/>
            <w:hideMark/>
          </w:tcPr>
          <w:p w14:paraId="339B6995"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Smanjena dostupnost stručnog kadra</w:t>
            </w:r>
          </w:p>
        </w:tc>
      </w:tr>
      <w:tr w:rsidR="00AB4235" w:rsidRPr="00AB4235" w14:paraId="2748238D" w14:textId="77777777" w:rsidTr="00AB4235">
        <w:trPr>
          <w:trHeight w:val="300"/>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444692E6"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Novi turistički trendovi (zdravlje, aktivni turizam)</w:t>
            </w:r>
          </w:p>
        </w:tc>
        <w:tc>
          <w:tcPr>
            <w:tcW w:w="4380" w:type="dxa"/>
            <w:tcBorders>
              <w:top w:val="nil"/>
              <w:left w:val="nil"/>
              <w:bottom w:val="single" w:sz="4" w:space="0" w:color="auto"/>
              <w:right w:val="single" w:sz="4" w:space="0" w:color="auto"/>
            </w:tcBorders>
            <w:shd w:val="clear" w:color="000000" w:fill="E2EFDA"/>
            <w:vAlign w:val="center"/>
            <w:hideMark/>
          </w:tcPr>
          <w:p w14:paraId="627E6DD3"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Rast troškova poslovanja</w:t>
            </w:r>
          </w:p>
        </w:tc>
      </w:tr>
      <w:tr w:rsidR="00AB4235" w:rsidRPr="00AB4235" w14:paraId="55F183ED" w14:textId="77777777" w:rsidTr="00AB4235">
        <w:trPr>
          <w:trHeight w:val="315"/>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1588A148"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Modernizacija javnih površina i centra Drnja</w:t>
            </w:r>
          </w:p>
        </w:tc>
        <w:tc>
          <w:tcPr>
            <w:tcW w:w="4380" w:type="dxa"/>
            <w:tcBorders>
              <w:top w:val="nil"/>
              <w:left w:val="nil"/>
              <w:bottom w:val="single" w:sz="4" w:space="0" w:color="auto"/>
              <w:right w:val="single" w:sz="4" w:space="0" w:color="auto"/>
            </w:tcBorders>
            <w:shd w:val="clear" w:color="000000" w:fill="E2EFDA"/>
            <w:vAlign w:val="center"/>
            <w:hideMark/>
          </w:tcPr>
          <w:p w14:paraId="359FFE74"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Nestabilnost tržišta poljoprivrednih proizvoda</w:t>
            </w:r>
          </w:p>
        </w:tc>
      </w:tr>
      <w:tr w:rsidR="00AB4235" w:rsidRPr="00AB4235" w14:paraId="6D1202C6" w14:textId="77777777" w:rsidTr="00AB4235">
        <w:trPr>
          <w:trHeight w:val="300"/>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2D5F087F"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Uvođenje obnovljivih izvora energije</w:t>
            </w:r>
          </w:p>
        </w:tc>
        <w:tc>
          <w:tcPr>
            <w:tcW w:w="4380" w:type="dxa"/>
            <w:tcBorders>
              <w:top w:val="nil"/>
              <w:left w:val="nil"/>
              <w:bottom w:val="single" w:sz="4" w:space="0" w:color="auto"/>
              <w:right w:val="single" w:sz="4" w:space="0" w:color="auto"/>
            </w:tcBorders>
            <w:shd w:val="clear" w:color="000000" w:fill="E2EFDA"/>
            <w:vAlign w:val="center"/>
            <w:hideMark/>
          </w:tcPr>
          <w:p w14:paraId="31D5AB1B"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Konkurencija na turističkom tržištu</w:t>
            </w:r>
          </w:p>
        </w:tc>
      </w:tr>
      <w:tr w:rsidR="00AB4235" w:rsidRPr="00AB4235" w14:paraId="558A0DA5" w14:textId="77777777" w:rsidTr="00AB4235">
        <w:trPr>
          <w:trHeight w:val="300"/>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67014935"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Digitalizacija i pametna rješenja</w:t>
            </w:r>
          </w:p>
        </w:tc>
        <w:tc>
          <w:tcPr>
            <w:tcW w:w="4380" w:type="dxa"/>
            <w:tcBorders>
              <w:top w:val="nil"/>
              <w:left w:val="nil"/>
              <w:bottom w:val="single" w:sz="4" w:space="0" w:color="auto"/>
              <w:right w:val="single" w:sz="4" w:space="0" w:color="auto"/>
            </w:tcBorders>
            <w:shd w:val="clear" w:color="000000" w:fill="E2EFDA"/>
            <w:vAlign w:val="center"/>
            <w:hideMark/>
          </w:tcPr>
          <w:p w14:paraId="37626A05"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Sporost administracije u provedbi projekata</w:t>
            </w:r>
          </w:p>
        </w:tc>
      </w:tr>
      <w:tr w:rsidR="00AB4235" w:rsidRPr="00AB4235" w14:paraId="2A346FF7" w14:textId="77777777" w:rsidTr="00AB4235">
        <w:trPr>
          <w:trHeight w:val="345"/>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2C3A45E3"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Unaprjeđenje IKT infrastrukture</w:t>
            </w:r>
          </w:p>
        </w:tc>
        <w:tc>
          <w:tcPr>
            <w:tcW w:w="4380" w:type="dxa"/>
            <w:tcBorders>
              <w:top w:val="nil"/>
              <w:left w:val="nil"/>
              <w:bottom w:val="single" w:sz="4" w:space="0" w:color="auto"/>
              <w:right w:val="single" w:sz="4" w:space="0" w:color="auto"/>
            </w:tcBorders>
            <w:shd w:val="clear" w:color="000000" w:fill="E2EFDA"/>
            <w:vAlign w:val="center"/>
            <w:hideMark/>
          </w:tcPr>
          <w:p w14:paraId="5297F23A"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Potencijalna neodrživost projekata nakon provedbe</w:t>
            </w:r>
          </w:p>
        </w:tc>
      </w:tr>
      <w:tr w:rsidR="00AB4235" w:rsidRPr="00AB4235" w14:paraId="12E7DEC5" w14:textId="77777777" w:rsidTr="00AB4235">
        <w:trPr>
          <w:trHeight w:val="300"/>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38B828DA"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Suradnja s Koprivnicom i susjednim općinama</w:t>
            </w:r>
          </w:p>
        </w:tc>
        <w:tc>
          <w:tcPr>
            <w:tcW w:w="4380" w:type="dxa"/>
            <w:tcBorders>
              <w:top w:val="nil"/>
              <w:left w:val="nil"/>
              <w:bottom w:val="single" w:sz="4" w:space="0" w:color="auto"/>
              <w:right w:val="single" w:sz="4" w:space="0" w:color="auto"/>
            </w:tcBorders>
            <w:shd w:val="clear" w:color="000000" w:fill="E2EFDA"/>
            <w:vAlign w:val="center"/>
            <w:hideMark/>
          </w:tcPr>
          <w:p w14:paraId="0C041009"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Rizik nedovoljnog korištenja dostupnih fondova</w:t>
            </w:r>
          </w:p>
        </w:tc>
      </w:tr>
      <w:tr w:rsidR="00AB4235" w:rsidRPr="00AB4235" w14:paraId="17A338CF" w14:textId="77777777" w:rsidTr="00AB4235">
        <w:trPr>
          <w:trHeight w:val="345"/>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6459F991"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Razvoj novih kamp i outdoor koncepata na Šoderici</w:t>
            </w:r>
          </w:p>
        </w:tc>
        <w:tc>
          <w:tcPr>
            <w:tcW w:w="4380" w:type="dxa"/>
            <w:tcBorders>
              <w:top w:val="nil"/>
              <w:left w:val="nil"/>
              <w:bottom w:val="single" w:sz="4" w:space="0" w:color="auto"/>
              <w:right w:val="single" w:sz="4" w:space="0" w:color="auto"/>
            </w:tcBorders>
            <w:shd w:val="clear" w:color="000000" w:fill="E2EFDA"/>
            <w:vAlign w:val="center"/>
            <w:hideMark/>
          </w:tcPr>
          <w:p w14:paraId="6AC80CE2"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Erozija obale i oštećenja od poplava</w:t>
            </w:r>
          </w:p>
        </w:tc>
      </w:tr>
      <w:tr w:rsidR="00AB4235" w:rsidRPr="00AB4235" w14:paraId="3484751C" w14:textId="77777777" w:rsidTr="00AB4235">
        <w:trPr>
          <w:trHeight w:val="300"/>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6BC716AB"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Edukacija i jačanje lokalnih kapaciteta</w:t>
            </w:r>
          </w:p>
        </w:tc>
        <w:tc>
          <w:tcPr>
            <w:tcW w:w="4380" w:type="dxa"/>
            <w:tcBorders>
              <w:top w:val="nil"/>
              <w:left w:val="nil"/>
              <w:bottom w:val="single" w:sz="4" w:space="0" w:color="auto"/>
              <w:right w:val="single" w:sz="4" w:space="0" w:color="auto"/>
            </w:tcBorders>
            <w:shd w:val="clear" w:color="000000" w:fill="E2EFDA"/>
            <w:vAlign w:val="center"/>
            <w:hideMark/>
          </w:tcPr>
          <w:p w14:paraId="4FBD842C"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Neadekvatno gospodarenje otpadom</w:t>
            </w:r>
          </w:p>
        </w:tc>
      </w:tr>
      <w:tr w:rsidR="00AB4235" w:rsidRPr="00AB4235" w14:paraId="3E08FA16" w14:textId="77777777" w:rsidTr="00AB4235">
        <w:trPr>
          <w:trHeight w:val="300"/>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588D86F1"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Uređenje poslovnih zona i privlačenje investitora</w:t>
            </w:r>
          </w:p>
        </w:tc>
        <w:tc>
          <w:tcPr>
            <w:tcW w:w="4380" w:type="dxa"/>
            <w:tcBorders>
              <w:top w:val="nil"/>
              <w:left w:val="nil"/>
              <w:bottom w:val="single" w:sz="4" w:space="0" w:color="auto"/>
              <w:right w:val="single" w:sz="4" w:space="0" w:color="auto"/>
            </w:tcBorders>
            <w:shd w:val="clear" w:color="000000" w:fill="E2EFDA"/>
            <w:vAlign w:val="center"/>
            <w:hideMark/>
          </w:tcPr>
          <w:p w14:paraId="487EA83D"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Povećanje troškova komunalnih usluga</w:t>
            </w:r>
          </w:p>
        </w:tc>
      </w:tr>
      <w:tr w:rsidR="00AB4235" w:rsidRPr="00AB4235" w14:paraId="7EA48982" w14:textId="77777777" w:rsidTr="00AB4235">
        <w:trPr>
          <w:trHeight w:val="300"/>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796EF43B"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Poticanje poduzetništva i inovacija</w:t>
            </w:r>
          </w:p>
        </w:tc>
        <w:tc>
          <w:tcPr>
            <w:tcW w:w="4380" w:type="dxa"/>
            <w:tcBorders>
              <w:top w:val="nil"/>
              <w:left w:val="nil"/>
              <w:bottom w:val="single" w:sz="4" w:space="0" w:color="auto"/>
              <w:right w:val="single" w:sz="4" w:space="0" w:color="auto"/>
            </w:tcBorders>
            <w:shd w:val="clear" w:color="000000" w:fill="E2EFDA"/>
            <w:vAlign w:val="center"/>
            <w:hideMark/>
          </w:tcPr>
          <w:p w14:paraId="309C7E42"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Degradacija krajobraza i vizura</w:t>
            </w:r>
          </w:p>
        </w:tc>
      </w:tr>
      <w:tr w:rsidR="00AB4235" w:rsidRPr="00AB4235" w14:paraId="424FA5D5" w14:textId="77777777" w:rsidTr="00AB4235">
        <w:trPr>
          <w:trHeight w:val="510"/>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093C30C6"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Rast potražnje za autohtonim i ekološkim proizvodima</w:t>
            </w:r>
          </w:p>
        </w:tc>
        <w:tc>
          <w:tcPr>
            <w:tcW w:w="4380" w:type="dxa"/>
            <w:tcBorders>
              <w:top w:val="nil"/>
              <w:left w:val="nil"/>
              <w:bottom w:val="single" w:sz="4" w:space="0" w:color="auto"/>
              <w:right w:val="single" w:sz="4" w:space="0" w:color="auto"/>
            </w:tcBorders>
            <w:shd w:val="clear" w:color="000000" w:fill="E2EFDA"/>
            <w:vAlign w:val="center"/>
            <w:hideMark/>
          </w:tcPr>
          <w:p w14:paraId="6527C8CF"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Narušavanje identiteta prostora zbog nestručnih intervencija</w:t>
            </w:r>
          </w:p>
        </w:tc>
      </w:tr>
      <w:tr w:rsidR="00AB4235" w:rsidRPr="00AB4235" w14:paraId="53FD7222" w14:textId="77777777" w:rsidTr="00AB4235">
        <w:trPr>
          <w:trHeight w:val="510"/>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0499C728"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Razvoj interpretacijskih centara i edukacijskih ruta</w:t>
            </w:r>
          </w:p>
        </w:tc>
        <w:tc>
          <w:tcPr>
            <w:tcW w:w="4380" w:type="dxa"/>
            <w:tcBorders>
              <w:top w:val="nil"/>
              <w:left w:val="nil"/>
              <w:bottom w:val="single" w:sz="4" w:space="0" w:color="auto"/>
              <w:right w:val="single" w:sz="4" w:space="0" w:color="auto"/>
            </w:tcBorders>
            <w:shd w:val="clear" w:color="000000" w:fill="E2EFDA"/>
            <w:vAlign w:val="center"/>
            <w:hideMark/>
          </w:tcPr>
          <w:p w14:paraId="1A79F6CA"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Gubitak poljoprivrednog zemljišta ili smanjenje produktivnosti</w:t>
            </w:r>
          </w:p>
        </w:tc>
      </w:tr>
      <w:tr w:rsidR="00AB4235" w:rsidRPr="00AB4235" w14:paraId="7DD1D7B3" w14:textId="77777777" w:rsidTr="00AB4235">
        <w:trPr>
          <w:trHeight w:val="510"/>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3D105885"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Aktiviranje zapuštenih površina</w:t>
            </w:r>
          </w:p>
        </w:tc>
        <w:tc>
          <w:tcPr>
            <w:tcW w:w="4380" w:type="dxa"/>
            <w:tcBorders>
              <w:top w:val="nil"/>
              <w:left w:val="nil"/>
              <w:bottom w:val="single" w:sz="4" w:space="0" w:color="auto"/>
              <w:right w:val="single" w:sz="4" w:space="0" w:color="auto"/>
            </w:tcBorders>
            <w:shd w:val="clear" w:color="000000" w:fill="E2EFDA"/>
            <w:vAlign w:val="center"/>
            <w:hideMark/>
          </w:tcPr>
          <w:p w14:paraId="3720BBCF"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Zastarjela infrastruktura nedovoljno otporna na klimatske promjene</w:t>
            </w:r>
          </w:p>
        </w:tc>
      </w:tr>
      <w:tr w:rsidR="00AB4235" w:rsidRPr="00AB4235" w14:paraId="27F35BE6" w14:textId="77777777" w:rsidTr="00AB4235">
        <w:trPr>
          <w:trHeight w:val="510"/>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764CF69E"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Porast interesa za kontinentalni turizam</w:t>
            </w:r>
          </w:p>
        </w:tc>
        <w:tc>
          <w:tcPr>
            <w:tcW w:w="4380" w:type="dxa"/>
            <w:tcBorders>
              <w:top w:val="nil"/>
              <w:left w:val="nil"/>
              <w:bottom w:val="single" w:sz="4" w:space="0" w:color="auto"/>
              <w:right w:val="single" w:sz="4" w:space="0" w:color="auto"/>
            </w:tcBorders>
            <w:shd w:val="clear" w:color="000000" w:fill="E2EFDA"/>
            <w:vAlign w:val="center"/>
            <w:hideMark/>
          </w:tcPr>
          <w:p w14:paraId="019E10B3"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Smanjenje fiskalne stabilnosti u kriznim razdobljima</w:t>
            </w:r>
          </w:p>
        </w:tc>
      </w:tr>
      <w:tr w:rsidR="00AB4235" w:rsidRPr="00AB4235" w14:paraId="01057EE9" w14:textId="77777777" w:rsidTr="00AB4235">
        <w:trPr>
          <w:trHeight w:val="510"/>
        </w:trPr>
        <w:tc>
          <w:tcPr>
            <w:tcW w:w="4360" w:type="dxa"/>
            <w:tcBorders>
              <w:top w:val="nil"/>
              <w:left w:val="single" w:sz="4" w:space="0" w:color="auto"/>
              <w:bottom w:val="single" w:sz="4" w:space="0" w:color="auto"/>
              <w:right w:val="single" w:sz="4" w:space="0" w:color="auto"/>
            </w:tcBorders>
            <w:shd w:val="clear" w:color="000000" w:fill="E2EFDA"/>
            <w:vAlign w:val="center"/>
            <w:hideMark/>
          </w:tcPr>
          <w:p w14:paraId="3E195B3A"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Razvoj regionalnog brenda Šoderice/Drnja</w:t>
            </w:r>
          </w:p>
        </w:tc>
        <w:tc>
          <w:tcPr>
            <w:tcW w:w="4380" w:type="dxa"/>
            <w:tcBorders>
              <w:top w:val="nil"/>
              <w:left w:val="nil"/>
              <w:bottom w:val="single" w:sz="4" w:space="0" w:color="auto"/>
              <w:right w:val="single" w:sz="4" w:space="0" w:color="auto"/>
            </w:tcBorders>
            <w:shd w:val="clear" w:color="000000" w:fill="E2EFDA"/>
            <w:vAlign w:val="center"/>
            <w:hideMark/>
          </w:tcPr>
          <w:p w14:paraId="6DCD88C9" w14:textId="77777777" w:rsidR="00AB4235" w:rsidRPr="00AB4235" w:rsidRDefault="00AB4235" w:rsidP="00AB4235">
            <w:pPr>
              <w:widowControl/>
              <w:autoSpaceDE/>
              <w:autoSpaceDN/>
              <w:rPr>
                <w:rFonts w:eastAsia="Times New Roman"/>
                <w:color w:val="000000"/>
                <w:sz w:val="19"/>
                <w:szCs w:val="19"/>
                <w:lang w:eastAsia="hr-HR"/>
              </w:rPr>
            </w:pPr>
            <w:r w:rsidRPr="00AB4235">
              <w:rPr>
                <w:rFonts w:eastAsia="Times New Roman"/>
                <w:color w:val="000000"/>
                <w:sz w:val="19"/>
                <w:szCs w:val="19"/>
                <w:lang w:eastAsia="hr-HR"/>
              </w:rPr>
              <w:t>Dodatno opterećenje lokalnog proračuna zbog klimatskih rizika</w:t>
            </w:r>
          </w:p>
        </w:tc>
      </w:tr>
    </w:tbl>
    <w:p w14:paraId="7AC3D601" w14:textId="77777777" w:rsidR="00AB4235" w:rsidRPr="007A4D39" w:rsidRDefault="00AB4235" w:rsidP="00AB4235">
      <w:pPr>
        <w:pStyle w:val="BodyText"/>
        <w:spacing w:line="264" w:lineRule="auto"/>
        <w:ind w:left="675" w:right="273"/>
        <w:jc w:val="both"/>
        <w:rPr>
          <w:iCs/>
          <w:sz w:val="17"/>
          <w:szCs w:val="17"/>
        </w:rPr>
      </w:pPr>
      <w:r w:rsidRPr="007A4D39">
        <w:rPr>
          <w:iCs/>
          <w:sz w:val="17"/>
          <w:szCs w:val="17"/>
        </w:rPr>
        <w:t>Izvor: obrada autora</w:t>
      </w:r>
    </w:p>
    <w:p w14:paraId="1D5B6313" w14:textId="77777777" w:rsidR="00AB4235" w:rsidRPr="007C321C" w:rsidRDefault="00AB4235" w:rsidP="00D86B44">
      <w:pPr>
        <w:pStyle w:val="BodyText"/>
        <w:spacing w:line="264" w:lineRule="auto"/>
        <w:ind w:left="425" w:rightChars="124" w:right="273"/>
        <w:jc w:val="both"/>
        <w:rPr>
          <w:iCs/>
        </w:rPr>
      </w:pPr>
    </w:p>
    <w:p w14:paraId="52EE9B29" w14:textId="2FC9A501" w:rsidR="00D86B44" w:rsidRPr="00EE241C" w:rsidRDefault="00D86B44" w:rsidP="00D86B44">
      <w:pPr>
        <w:pStyle w:val="BodyText"/>
        <w:spacing w:line="281" w:lineRule="auto"/>
        <w:ind w:left="675" w:right="1021"/>
        <w:jc w:val="both"/>
      </w:pPr>
      <w:r w:rsidRPr="00EE241C">
        <w:t>Općina Drnje raspolaže značajnim prirodnim, krajobraznim i društvenim vrijednostima</w:t>
      </w:r>
      <w:r w:rsidR="007A4D39">
        <w:t xml:space="preserve">, </w:t>
      </w:r>
      <w:r w:rsidRPr="00EE241C">
        <w:t>od povoljnog geostrateškog položaja uz rijeku Dravu i jezero Šodericu do očuvane bioraznolikosti, razvijenog školskog sustava i aktivne lokalne zajednice. Istodobno, suočava se s nizom strukturnih izazova, uključujući nepovoljne demografske trendove, nedovoljno razvijenu turističku i gospodarsku infrastrukturu, složene imovinsko-pravne odnose te ograničene financijske i administrativne kapacitete za provedbu razvojnih projekata.</w:t>
      </w:r>
      <w:r>
        <w:t xml:space="preserve"> </w:t>
      </w:r>
      <w:r w:rsidRPr="00EE241C">
        <w:t>Važne razvojne prilike proizlaze iz dostupnosti fondova Europske unije, mogućnosti transformacije područja Šoderice u značajan rekreacijski i turistički centar, razvoja cikloturizma i agroturizma te primjene rješenja temeljenih na prirodi (N</w:t>
      </w:r>
      <w:r w:rsidR="007A4D39">
        <w:t>b</w:t>
      </w:r>
      <w:r w:rsidRPr="00EE241C">
        <w:t>S). Dodatne mogućnosti otvaraju se kroz digitalizaciju javnih usluga i jačanje regionalne prometne i turističke povezanosti. Istodobno, ključne prijetnje uključuju klimatske promjene, depopulaciju ruralnih područja, gospodarske nestabilnosti te rizik nedovoljnog iskorištavanja dostupnih razvojnih sredstava.</w:t>
      </w:r>
      <w:r>
        <w:t xml:space="preserve"> </w:t>
      </w:r>
      <w:r w:rsidRPr="00EE241C">
        <w:t>Sveukupno gledano, Općina Drnje ima značajan potencijal za pozicioniranje kao održiva, klimatski otporna i krajobrazno prepoznatljiva podravska općina, uz uvjet sustavnog planiranja razvoja, jačanja institucionalnih kapaciteta i usmjeravanja ulaganja prema principima zelene tranzicije.</w:t>
      </w:r>
      <w:r>
        <w:t xml:space="preserve"> </w:t>
      </w:r>
      <w:r w:rsidRPr="00EE241C">
        <w:t xml:space="preserve">Rezultati SWOT analize poslužili su kao temelj za definiranje strateških ciljeva i mjera zelene urbane obnove. Identificirane snage iskorištene su za oblikovanje razvojnih inicijativa, dok su slabosti adresirane kroz planiranje ciljanih ulaganja i razvojnih aktivnosti. Prepoznate prilike usmjerile su pozornost na mogućnosti financiranja i partnerstva, dok su potencijalne prijetnje uzete u obzir pri oblikovanju mjera usmjerenih na povećanje otpornosti lokalne zajednice. Na taj način SWOT analiza </w:t>
      </w:r>
      <w:r w:rsidRPr="00EE241C">
        <w:lastRenderedPageBreak/>
        <w:t>predstavlja važan instrument za donošenje informiranih razvojnih odluka i usmjeravanje budućih projekata Općine Drnje.</w:t>
      </w:r>
    </w:p>
    <w:p w14:paraId="26C35E12" w14:textId="77777777" w:rsidR="00D86B44" w:rsidRDefault="00D86B44" w:rsidP="00D86B44">
      <w:pPr>
        <w:pStyle w:val="BodyText"/>
        <w:spacing w:line="264" w:lineRule="auto"/>
        <w:ind w:rightChars="124" w:right="273"/>
        <w:jc w:val="both"/>
        <w:rPr>
          <w:iCs/>
        </w:rPr>
      </w:pPr>
    </w:p>
    <w:p w14:paraId="50C2C097" w14:textId="77777777" w:rsidR="00D86B44" w:rsidRDefault="00D86B44" w:rsidP="00D86B44">
      <w:pPr>
        <w:pStyle w:val="BodyText"/>
        <w:spacing w:line="264" w:lineRule="auto"/>
        <w:ind w:left="425" w:rightChars="124" w:right="273"/>
        <w:jc w:val="both"/>
        <w:rPr>
          <w:iCs/>
        </w:rPr>
      </w:pPr>
    </w:p>
    <w:p w14:paraId="317014DC" w14:textId="522F19A2" w:rsidR="00D86B44" w:rsidRDefault="00C558BC" w:rsidP="007B0145">
      <w:pPr>
        <w:pStyle w:val="Stil1"/>
        <w:outlineLvl w:val="0"/>
      </w:pPr>
      <w:bookmarkStart w:id="209" w:name="_Toc224547532"/>
      <w:bookmarkStart w:id="210" w:name="_Toc226532955"/>
      <w:r>
        <w:t>STRATE</w:t>
      </w:r>
      <w:r>
        <w:t>Š</w:t>
      </w:r>
      <w:r>
        <w:t>KI OKVIR</w:t>
      </w:r>
      <w:bookmarkEnd w:id="209"/>
      <w:bookmarkEnd w:id="210"/>
    </w:p>
    <w:p w14:paraId="447321AF" w14:textId="77777777" w:rsidR="00D86B44" w:rsidRPr="007C321C" w:rsidRDefault="00D86B44" w:rsidP="00D86B44">
      <w:pPr>
        <w:pStyle w:val="BodyText"/>
        <w:spacing w:line="264" w:lineRule="auto"/>
        <w:ind w:left="425" w:rightChars="124" w:right="273"/>
        <w:jc w:val="both"/>
        <w:rPr>
          <w:iCs/>
        </w:rPr>
      </w:pPr>
    </w:p>
    <w:p w14:paraId="5051B13E" w14:textId="77777777" w:rsidR="00D86B44" w:rsidRPr="005412A8" w:rsidRDefault="00D86B44" w:rsidP="00D86B44">
      <w:pPr>
        <w:pStyle w:val="BodyText"/>
        <w:spacing w:line="281" w:lineRule="auto"/>
        <w:ind w:left="675" w:right="1021"/>
        <w:jc w:val="both"/>
      </w:pPr>
      <w:r w:rsidRPr="00292049">
        <w:rPr>
          <w:w w:val="105"/>
        </w:rPr>
        <w:t>Strateški okvir definira temeljne razvojne ciljeve, prioritete djelovanja i skup ključnih projekata kojima se na sustavan način provodi zelena urbana obnova Općine Drnje u srednjoročnom razdoblju od pet do deset godina. Njegova je svrha pretvoriti rezultate analitičkog dijela Strategije — uključujući prostorne analize, SWOT analizu, razvojnu viziju te identificirane potrebe lokalne zajednice — u koherentan, provediv i dugoročno održiv smjer</w:t>
      </w:r>
      <w:r w:rsidRPr="005412A8">
        <w:t xml:space="preserve"> razvoja.</w:t>
      </w:r>
      <w:r>
        <w:t xml:space="preserve"> </w:t>
      </w:r>
      <w:r w:rsidRPr="005412A8">
        <w:t>Polazište strateškog okvira čine razvojna vizija Općine Drnje, ciljevi uređenja prostora definirani važećim prostorno-planskim dokumentima te načela nacionalnog sustava strateškog planiranja. U tom kontekstu Strategija povezuje lokalne razvojne potrebe s ključnim ciljevima zelene urbane obnove, među kojima su:</w:t>
      </w:r>
    </w:p>
    <w:p w14:paraId="69098657" w14:textId="2EE99D41" w:rsidR="00D86B44" w:rsidRPr="005412A8" w:rsidRDefault="00D86B44" w:rsidP="00D86B44">
      <w:pPr>
        <w:pStyle w:val="BodyText"/>
        <w:numPr>
          <w:ilvl w:val="0"/>
          <w:numId w:val="240"/>
        </w:numPr>
        <w:spacing w:line="264" w:lineRule="auto"/>
        <w:ind w:right="1412"/>
        <w:jc w:val="both"/>
      </w:pPr>
      <w:r w:rsidRPr="005412A8">
        <w:t>razvoj i međusobno povezivanje zelene i plave infrastrukture</w:t>
      </w:r>
    </w:p>
    <w:p w14:paraId="2D73AA3F" w14:textId="5342918A" w:rsidR="00D86B44" w:rsidRPr="005412A8" w:rsidRDefault="00D86B44" w:rsidP="00D86B44">
      <w:pPr>
        <w:pStyle w:val="BodyText"/>
        <w:numPr>
          <w:ilvl w:val="0"/>
          <w:numId w:val="240"/>
        </w:numPr>
        <w:spacing w:line="264" w:lineRule="auto"/>
        <w:ind w:right="1412"/>
        <w:jc w:val="both"/>
      </w:pPr>
      <w:r w:rsidRPr="005412A8">
        <w:t>primjena rješenja temeljenih na prirodi (N</w:t>
      </w:r>
      <w:r w:rsidR="007A4D39">
        <w:t>b</w:t>
      </w:r>
      <w:r w:rsidRPr="005412A8">
        <w:t>S – Nature-Based Solutions)</w:t>
      </w:r>
    </w:p>
    <w:p w14:paraId="49570947" w14:textId="3BD64D8D" w:rsidR="00D86B44" w:rsidRPr="005412A8" w:rsidRDefault="00D86B44" w:rsidP="00D86B44">
      <w:pPr>
        <w:pStyle w:val="BodyText"/>
        <w:numPr>
          <w:ilvl w:val="0"/>
          <w:numId w:val="240"/>
        </w:numPr>
        <w:spacing w:line="264" w:lineRule="auto"/>
        <w:ind w:right="1412"/>
        <w:jc w:val="both"/>
      </w:pPr>
      <w:r w:rsidRPr="005412A8">
        <w:t>povećanje energetske učinkovitosti i klimatske otpornosti prostora</w:t>
      </w:r>
    </w:p>
    <w:p w14:paraId="2B0BD331" w14:textId="2769DBB6" w:rsidR="00D86B44" w:rsidRPr="005412A8" w:rsidRDefault="00D86B44" w:rsidP="00D86B44">
      <w:pPr>
        <w:pStyle w:val="BodyText"/>
        <w:numPr>
          <w:ilvl w:val="0"/>
          <w:numId w:val="240"/>
        </w:numPr>
        <w:spacing w:line="264" w:lineRule="auto"/>
        <w:ind w:right="1412"/>
        <w:jc w:val="both"/>
      </w:pPr>
      <w:r w:rsidRPr="005412A8">
        <w:t>održivo upravljanje resursima, prostorom i zgradama</w:t>
      </w:r>
    </w:p>
    <w:p w14:paraId="7FB1D5F0" w14:textId="231EA584" w:rsidR="00D86B44" w:rsidRPr="005412A8" w:rsidRDefault="00D86B44" w:rsidP="00D86B44">
      <w:pPr>
        <w:pStyle w:val="BodyText"/>
        <w:numPr>
          <w:ilvl w:val="0"/>
          <w:numId w:val="240"/>
        </w:numPr>
        <w:spacing w:line="264" w:lineRule="auto"/>
        <w:ind w:right="1412"/>
        <w:jc w:val="both"/>
      </w:pPr>
      <w:r w:rsidRPr="005412A8">
        <w:t>smanjenje rizika od klimatskih i hidroloških prijetnji</w:t>
      </w:r>
    </w:p>
    <w:p w14:paraId="646961E7" w14:textId="32BBB73A" w:rsidR="00D86B44" w:rsidRDefault="00D86B44" w:rsidP="00D86B44">
      <w:pPr>
        <w:pStyle w:val="BodyText"/>
        <w:spacing w:line="281" w:lineRule="auto"/>
        <w:ind w:left="675" w:right="1021"/>
        <w:jc w:val="both"/>
      </w:pPr>
      <w:r w:rsidRPr="005412A8">
        <w:t xml:space="preserve">U ovom poglavlju hijerarhijski se </w:t>
      </w:r>
      <w:r w:rsidRPr="00C60625">
        <w:t>definiraju strateški ciljevi, posebni ciljevi te prioritetna područja djelovanja, koja obuhvaćaju javne</w:t>
      </w:r>
      <w:r w:rsidRPr="005412A8">
        <w:t xml:space="preserve"> prostore, naselja, obalne i rekreacijske zone, degradirane i nedovoljno iskorištene prostore te ključne krajobrazne cjeline općine. Posebna pažnja posvećena je tematskim područjima zelene urbane obnove, uključujući razvoj otvorenih zelenih površina, upravljanje vodama i primjenu prirodno utemeljenih rješenja, održivu mobilnost, obnovu zgrada i komunalne infrastrukture te unapređenje društvene infrastrukture i kvalitete javnog prostora.</w:t>
      </w:r>
      <w:r>
        <w:t xml:space="preserve"> </w:t>
      </w:r>
      <w:r w:rsidRPr="005412A8">
        <w:t>Strateški okvir predstavlja poveznicu između analitičkog dijela Strategije koji obuhvaća procjenu postojećeg stanja, razvojnih potreba i potencijala te operativnog dijela koji definira katalog projekata, plan provedbe, financijski okvir i mehanizme praćenja. Na taj se način osigurava da identificirani izazovi i potencijali Općine Drnje budu izravno prevedeni u konkretne razvojne ciljeve i prioritetne intervencije.</w:t>
      </w:r>
      <w:r>
        <w:t xml:space="preserve"> </w:t>
      </w:r>
      <w:r w:rsidRPr="005412A8">
        <w:t xml:space="preserve">Ciljevi i mjere definirani u ovom poglavlju u potpunosti su </w:t>
      </w:r>
      <w:r w:rsidRPr="00C60625">
        <w:t>usklađeni sa Smjernicama 3.0 za izradu Strategija zelene urbane obnove, koje Strategiju</w:t>
      </w:r>
      <w:r w:rsidRPr="005412A8">
        <w:t xml:space="preserve"> pozicioniraju kao srednjoročni razvojni dokument za unapređenje zelene infrastrukture, integraciju rješenja temeljenih na prirodi, poticanje kružnog gospodarenja prostorom i zgradama te prilagodbu klimatskim promjenama. U tom smislu Strategija posebnu pozornost posvećuje projektima koji doprinose smanjenju klimatskih rizika, poboljšanju kvalitete javnih prostora i povećanju otpornosti lokalne zajednice.</w:t>
      </w:r>
      <w:r>
        <w:t xml:space="preserve"> </w:t>
      </w:r>
    </w:p>
    <w:p w14:paraId="39DDD5BA" w14:textId="77777777" w:rsidR="00D86B44" w:rsidRPr="005412A8" w:rsidRDefault="00D86B44" w:rsidP="00D86B44">
      <w:pPr>
        <w:pStyle w:val="BodyText"/>
        <w:spacing w:line="281" w:lineRule="auto"/>
        <w:ind w:left="675" w:right="1021"/>
        <w:jc w:val="both"/>
      </w:pPr>
      <w:r w:rsidRPr="005412A8">
        <w:t>Pri definiranju ciljeva uvažene su i preporuke Smjernica 3.0 koje naglašavaju:</w:t>
      </w:r>
    </w:p>
    <w:p w14:paraId="0E5D0F40" w14:textId="6670EB9C" w:rsidR="00D86B44" w:rsidRPr="005412A8" w:rsidRDefault="00D86B44" w:rsidP="00D86B44">
      <w:pPr>
        <w:pStyle w:val="BodyText"/>
        <w:numPr>
          <w:ilvl w:val="0"/>
          <w:numId w:val="241"/>
        </w:numPr>
        <w:spacing w:line="264" w:lineRule="auto"/>
        <w:ind w:right="1412"/>
        <w:jc w:val="both"/>
      </w:pPr>
      <w:r w:rsidRPr="005412A8">
        <w:t>razvoj i umrežavanje zelene infrastrukture i plavo-zelenih koridora</w:t>
      </w:r>
    </w:p>
    <w:p w14:paraId="231EB317" w14:textId="150B9AB6" w:rsidR="00D86B44" w:rsidRPr="005412A8" w:rsidRDefault="00D86B44" w:rsidP="00D86B44">
      <w:pPr>
        <w:pStyle w:val="BodyText"/>
        <w:numPr>
          <w:ilvl w:val="0"/>
          <w:numId w:val="241"/>
        </w:numPr>
        <w:spacing w:line="264" w:lineRule="auto"/>
        <w:ind w:right="1412"/>
        <w:jc w:val="both"/>
      </w:pPr>
      <w:r w:rsidRPr="005412A8">
        <w:t>revitalizaciju zapuštenih i nedovoljno iskorištenih prostora</w:t>
      </w:r>
    </w:p>
    <w:p w14:paraId="6BC92C9B" w14:textId="793B0630" w:rsidR="00D86B44" w:rsidRPr="005412A8" w:rsidRDefault="00D86B44" w:rsidP="00D86B44">
      <w:pPr>
        <w:pStyle w:val="BodyText"/>
        <w:numPr>
          <w:ilvl w:val="0"/>
          <w:numId w:val="241"/>
        </w:numPr>
        <w:spacing w:line="264" w:lineRule="auto"/>
        <w:ind w:right="1412"/>
        <w:jc w:val="both"/>
      </w:pPr>
      <w:r w:rsidRPr="005412A8">
        <w:t>primjenu kružnog gospodarenja prostorom i zgradama</w:t>
      </w:r>
    </w:p>
    <w:p w14:paraId="1FC11971" w14:textId="686969FA" w:rsidR="00D86B44" w:rsidRPr="005412A8" w:rsidRDefault="00D86B44" w:rsidP="00D86B44">
      <w:pPr>
        <w:pStyle w:val="BodyText"/>
        <w:numPr>
          <w:ilvl w:val="0"/>
          <w:numId w:val="241"/>
        </w:numPr>
        <w:spacing w:line="264" w:lineRule="auto"/>
        <w:ind w:right="1412"/>
        <w:jc w:val="both"/>
      </w:pPr>
      <w:r w:rsidRPr="005412A8">
        <w:t>ublažavanje učinaka urbanih toplinskih otoka i poboljšanje mikroklime</w:t>
      </w:r>
    </w:p>
    <w:p w14:paraId="4DF9C384" w14:textId="2F13967B" w:rsidR="00D86B44" w:rsidRPr="005412A8" w:rsidRDefault="00D86B44" w:rsidP="00D86B44">
      <w:pPr>
        <w:pStyle w:val="BodyText"/>
        <w:numPr>
          <w:ilvl w:val="0"/>
          <w:numId w:val="241"/>
        </w:numPr>
        <w:spacing w:line="264" w:lineRule="auto"/>
        <w:ind w:right="1412"/>
        <w:jc w:val="both"/>
      </w:pPr>
      <w:r w:rsidRPr="005412A8">
        <w:t>integrirano upravljanje oborinskim vodama i klimatskim rizicima</w:t>
      </w:r>
    </w:p>
    <w:p w14:paraId="01CE7307" w14:textId="1D80AD6D" w:rsidR="00D86B44" w:rsidRPr="005412A8" w:rsidRDefault="00D86B44" w:rsidP="00D86B44">
      <w:pPr>
        <w:pStyle w:val="BodyText"/>
        <w:numPr>
          <w:ilvl w:val="0"/>
          <w:numId w:val="241"/>
        </w:numPr>
        <w:spacing w:line="264" w:lineRule="auto"/>
        <w:ind w:right="1412"/>
        <w:jc w:val="both"/>
      </w:pPr>
      <w:r w:rsidRPr="005412A8">
        <w:t>participativni i multisektorski pristup planiranju i provedbi projekata</w:t>
      </w:r>
    </w:p>
    <w:p w14:paraId="681F7F60" w14:textId="77777777" w:rsidR="00D86B44" w:rsidRDefault="00D86B44" w:rsidP="00D86B44">
      <w:pPr>
        <w:pStyle w:val="BodyText"/>
        <w:spacing w:line="281" w:lineRule="auto"/>
        <w:ind w:left="675" w:right="1021"/>
        <w:jc w:val="both"/>
      </w:pPr>
      <w:r w:rsidRPr="005412A8">
        <w:t>Provedba Strategije temelji se na interdisciplinarnoj suradnji stručnjaka iz područja urbanizma, krajobrazne arhitekture, zaštite okoliša, građevinarstva i društvenih znanosti, uz aktivno sudjelovanje lokalne zajednice, institucija, udruga i gospodarskih subjekata. Takav pristup omogućuje kvalitetnu pripremu i provedbu projekata koji doprinose dugoročno održivom razvoju prostora.</w:t>
      </w:r>
      <w:r>
        <w:t xml:space="preserve"> </w:t>
      </w:r>
    </w:p>
    <w:p w14:paraId="1B6669AF" w14:textId="77777777" w:rsidR="00D86B44" w:rsidRDefault="00D86B44" w:rsidP="00D86B44">
      <w:pPr>
        <w:pStyle w:val="BodyText"/>
        <w:spacing w:line="281" w:lineRule="auto"/>
        <w:ind w:left="675" w:right="1021"/>
        <w:jc w:val="both"/>
      </w:pPr>
      <w:r w:rsidRPr="005412A8">
        <w:lastRenderedPageBreak/>
        <w:t xml:space="preserve">Konačno, strateški okvir uspostavlja temelj za sustavno planiranje i provedbu zelene </w:t>
      </w:r>
      <w:r w:rsidRPr="00C60625">
        <w:t>urbane obnove, osiguravajući da razvoj Općine Drnje bude usmjeren prema stvaranju klimatski otpornog, ekološki uravnoteženog i kvalitetnog životnog prostora za stanovnike. Time se Općina Drnje usklađuje s nacionalnim i europskim politikama održivog razvoja te se</w:t>
      </w:r>
      <w:r w:rsidRPr="005412A8">
        <w:t xml:space="preserve"> pozicionira kao zajednica koja aktivno razvija održive i prostorno odgovorne razvojne modele.</w:t>
      </w:r>
    </w:p>
    <w:p w14:paraId="5A6337FF" w14:textId="77777777" w:rsidR="00D86B44" w:rsidRPr="00E6215C" w:rsidRDefault="00D86B44" w:rsidP="00D86B44">
      <w:pPr>
        <w:pStyle w:val="BodyText"/>
        <w:spacing w:line="264" w:lineRule="auto"/>
        <w:ind w:left="425" w:rightChars="124" w:right="273"/>
        <w:jc w:val="both"/>
        <w:rPr>
          <w:iCs/>
          <w:color w:val="000000" w:themeColor="text1"/>
        </w:rPr>
      </w:pPr>
    </w:p>
    <w:p w14:paraId="7D4208D9" w14:textId="52FABE0B" w:rsidR="00793D24" w:rsidRPr="00E6215C" w:rsidRDefault="00793D24" w:rsidP="007A4D39">
      <w:pPr>
        <w:pStyle w:val="Caption"/>
        <w:spacing w:after="0"/>
        <w:ind w:left="675"/>
        <w:rPr>
          <w:iCs w:val="0"/>
          <w:color w:val="000000" w:themeColor="text1"/>
        </w:rPr>
      </w:pPr>
      <w:bookmarkStart w:id="211" w:name="_Toc225522936"/>
      <w:r w:rsidRPr="00E6215C">
        <w:rPr>
          <w:color w:val="000000" w:themeColor="text1"/>
        </w:rPr>
        <w:t xml:space="preserve">Tablica </w:t>
      </w:r>
      <w:r w:rsidRPr="00E6215C">
        <w:rPr>
          <w:color w:val="000000" w:themeColor="text1"/>
        </w:rPr>
        <w:fldChar w:fldCharType="begin"/>
      </w:r>
      <w:r w:rsidRPr="00E6215C">
        <w:rPr>
          <w:color w:val="000000" w:themeColor="text1"/>
        </w:rPr>
        <w:instrText xml:space="preserve"> SEQ Tablica \* ARABIC </w:instrText>
      </w:r>
      <w:r w:rsidRPr="00E6215C">
        <w:rPr>
          <w:color w:val="000000" w:themeColor="text1"/>
        </w:rPr>
        <w:fldChar w:fldCharType="separate"/>
      </w:r>
      <w:r w:rsidR="00C015CC">
        <w:rPr>
          <w:noProof/>
          <w:color w:val="000000" w:themeColor="text1"/>
        </w:rPr>
        <w:t>28</w:t>
      </w:r>
      <w:r w:rsidRPr="00E6215C">
        <w:rPr>
          <w:color w:val="000000" w:themeColor="text1"/>
        </w:rPr>
        <w:fldChar w:fldCharType="end"/>
      </w:r>
      <w:r w:rsidRPr="00E6215C">
        <w:rPr>
          <w:color w:val="000000" w:themeColor="text1"/>
        </w:rPr>
        <w:t>:</w:t>
      </w:r>
      <w:r w:rsidR="007A4D39" w:rsidRPr="00E6215C">
        <w:rPr>
          <w:color w:val="000000" w:themeColor="text1"/>
        </w:rPr>
        <w:t xml:space="preserve"> Prikaz Strateških i općih  ciljeva Općine Drnje, te predložene mjere</w:t>
      </w:r>
      <w:bookmarkEnd w:id="211"/>
    </w:p>
    <w:tbl>
      <w:tblPr>
        <w:tblW w:w="9020" w:type="dxa"/>
        <w:tblInd w:w="602" w:type="dxa"/>
        <w:tblLook w:val="04A0" w:firstRow="1" w:lastRow="0" w:firstColumn="1" w:lastColumn="0" w:noHBand="0" w:noVBand="1"/>
      </w:tblPr>
      <w:tblGrid>
        <w:gridCol w:w="2224"/>
        <w:gridCol w:w="3231"/>
        <w:gridCol w:w="3565"/>
      </w:tblGrid>
      <w:tr w:rsidR="00D86B44" w:rsidRPr="006F055B" w14:paraId="79E17239" w14:textId="77777777" w:rsidTr="00D86B44">
        <w:trPr>
          <w:trHeight w:val="300"/>
        </w:trPr>
        <w:tc>
          <w:tcPr>
            <w:tcW w:w="2224" w:type="dxa"/>
            <w:tcBorders>
              <w:top w:val="single" w:sz="8" w:space="0" w:color="DBDBDB"/>
              <w:left w:val="single" w:sz="8" w:space="0" w:color="DBDBDB"/>
              <w:bottom w:val="nil"/>
              <w:right w:val="single" w:sz="8" w:space="0" w:color="DBDBDB"/>
            </w:tcBorders>
            <w:shd w:val="clear" w:color="000000" w:fill="001F5F"/>
            <w:vAlign w:val="center"/>
            <w:hideMark/>
          </w:tcPr>
          <w:p w14:paraId="5951B105" w14:textId="77777777" w:rsidR="00D86B44" w:rsidRPr="006F055B" w:rsidRDefault="00D86B44" w:rsidP="00853A28">
            <w:pPr>
              <w:widowControl/>
              <w:autoSpaceDE/>
              <w:autoSpaceDN/>
              <w:ind w:firstLineChars="300" w:firstLine="663"/>
              <w:rPr>
                <w:rFonts w:eastAsia="Times New Roman"/>
                <w:b/>
                <w:bCs/>
                <w:color w:val="FFFFFF"/>
                <w:lang w:eastAsia="hr-HR"/>
              </w:rPr>
            </w:pPr>
            <w:r w:rsidRPr="006F055B">
              <w:rPr>
                <w:rFonts w:eastAsia="Times New Roman"/>
                <w:b/>
                <w:bCs/>
                <w:color w:val="FFFFFF"/>
                <w:lang w:eastAsia="hr-HR"/>
              </w:rPr>
              <w:t>Strateški cilj (SC)</w:t>
            </w:r>
          </w:p>
        </w:tc>
        <w:tc>
          <w:tcPr>
            <w:tcW w:w="3231" w:type="dxa"/>
            <w:tcBorders>
              <w:top w:val="single" w:sz="8" w:space="0" w:color="DBDBDB"/>
              <w:left w:val="nil"/>
              <w:bottom w:val="nil"/>
              <w:right w:val="single" w:sz="8" w:space="0" w:color="DBDBDB"/>
            </w:tcBorders>
            <w:shd w:val="clear" w:color="000000" w:fill="001F5F"/>
            <w:vAlign w:val="center"/>
            <w:hideMark/>
          </w:tcPr>
          <w:p w14:paraId="2E00F4BE" w14:textId="77777777" w:rsidR="00D86B44" w:rsidRPr="006F055B" w:rsidRDefault="00D86B44" w:rsidP="00853A28">
            <w:pPr>
              <w:widowControl/>
              <w:autoSpaceDE/>
              <w:autoSpaceDN/>
              <w:ind w:firstLineChars="700" w:firstLine="1546"/>
              <w:rPr>
                <w:rFonts w:eastAsia="Times New Roman"/>
                <w:b/>
                <w:bCs/>
                <w:color w:val="FFFFFF"/>
                <w:lang w:eastAsia="hr-HR"/>
              </w:rPr>
            </w:pPr>
            <w:r w:rsidRPr="006F055B">
              <w:rPr>
                <w:rFonts w:eastAsia="Times New Roman"/>
                <w:b/>
                <w:bCs/>
                <w:color w:val="FFFFFF"/>
                <w:lang w:eastAsia="hr-HR"/>
              </w:rPr>
              <w:t>Posebni cilj (PC)</w:t>
            </w:r>
          </w:p>
        </w:tc>
        <w:tc>
          <w:tcPr>
            <w:tcW w:w="3565" w:type="dxa"/>
            <w:tcBorders>
              <w:top w:val="single" w:sz="8" w:space="0" w:color="DBDBDB"/>
              <w:left w:val="nil"/>
              <w:bottom w:val="nil"/>
              <w:right w:val="single" w:sz="8" w:space="0" w:color="DBDBDB"/>
            </w:tcBorders>
            <w:shd w:val="clear" w:color="000000" w:fill="001F5F"/>
            <w:vAlign w:val="center"/>
            <w:hideMark/>
          </w:tcPr>
          <w:p w14:paraId="75B9F463" w14:textId="77777777" w:rsidR="00D86B44" w:rsidRPr="006F055B" w:rsidRDefault="00D86B44" w:rsidP="00853A28">
            <w:pPr>
              <w:widowControl/>
              <w:autoSpaceDE/>
              <w:autoSpaceDN/>
              <w:jc w:val="center"/>
              <w:rPr>
                <w:rFonts w:eastAsia="Times New Roman"/>
                <w:b/>
                <w:bCs/>
                <w:color w:val="FFFFFF"/>
                <w:lang w:eastAsia="hr-HR"/>
              </w:rPr>
            </w:pPr>
            <w:r w:rsidRPr="006F055B">
              <w:rPr>
                <w:rFonts w:eastAsia="Times New Roman"/>
                <w:b/>
                <w:bCs/>
                <w:color w:val="FFFFFF"/>
                <w:lang w:eastAsia="hr-HR"/>
              </w:rPr>
              <w:t>Mjera (M)</w:t>
            </w:r>
          </w:p>
        </w:tc>
      </w:tr>
      <w:tr w:rsidR="00D86B44" w:rsidRPr="006F055B" w14:paraId="6F69E5C8" w14:textId="77777777" w:rsidTr="00D86B44">
        <w:trPr>
          <w:trHeight w:val="750"/>
        </w:trPr>
        <w:tc>
          <w:tcPr>
            <w:tcW w:w="2224" w:type="dxa"/>
            <w:vMerge w:val="restart"/>
            <w:tcBorders>
              <w:top w:val="single" w:sz="4" w:space="0" w:color="auto"/>
              <w:left w:val="single" w:sz="4" w:space="0" w:color="auto"/>
              <w:bottom w:val="single" w:sz="4" w:space="0" w:color="000000"/>
              <w:right w:val="single" w:sz="4" w:space="0" w:color="auto"/>
            </w:tcBorders>
            <w:shd w:val="clear" w:color="000000" w:fill="4472C4"/>
            <w:vAlign w:val="center"/>
            <w:hideMark/>
          </w:tcPr>
          <w:p w14:paraId="58E7E313" w14:textId="77777777" w:rsidR="00D86B44" w:rsidRPr="006F055B" w:rsidRDefault="00D86B44" w:rsidP="00853A28">
            <w:pPr>
              <w:widowControl/>
              <w:autoSpaceDE/>
              <w:autoSpaceDN/>
              <w:jc w:val="center"/>
              <w:rPr>
                <w:rFonts w:eastAsia="Times New Roman"/>
                <w:b/>
                <w:bCs/>
                <w:color w:val="000000"/>
                <w:sz w:val="20"/>
                <w:szCs w:val="20"/>
                <w:lang w:eastAsia="hr-HR"/>
              </w:rPr>
            </w:pPr>
            <w:r w:rsidRPr="006F055B">
              <w:rPr>
                <w:rFonts w:eastAsia="Times New Roman"/>
                <w:b/>
                <w:bCs/>
                <w:sz w:val="20"/>
                <w:lang w:eastAsia="hr-HR"/>
              </w:rPr>
              <w:t>SC 1. Očuvanje prirodnih vrijednosti i razvoj zelene infrastrukture</w:t>
            </w:r>
          </w:p>
        </w:tc>
        <w:tc>
          <w:tcPr>
            <w:tcW w:w="3231" w:type="dxa"/>
            <w:vMerge w:val="restart"/>
            <w:tcBorders>
              <w:top w:val="single" w:sz="4" w:space="0" w:color="auto"/>
              <w:left w:val="single" w:sz="4" w:space="0" w:color="auto"/>
              <w:bottom w:val="single" w:sz="4" w:space="0" w:color="000000"/>
              <w:right w:val="single" w:sz="4" w:space="0" w:color="auto"/>
            </w:tcBorders>
            <w:shd w:val="clear" w:color="000000" w:fill="DEEAF6"/>
            <w:vAlign w:val="center"/>
            <w:hideMark/>
          </w:tcPr>
          <w:p w14:paraId="52FF3F2C" w14:textId="77777777" w:rsidR="00D86B44" w:rsidRPr="006F055B" w:rsidRDefault="00D86B44" w:rsidP="00853A28">
            <w:pPr>
              <w:widowControl/>
              <w:autoSpaceDE/>
              <w:autoSpaceDN/>
              <w:jc w:val="center"/>
              <w:rPr>
                <w:rFonts w:eastAsia="Times New Roman"/>
                <w:b/>
                <w:bCs/>
                <w:color w:val="000000"/>
                <w:sz w:val="19"/>
                <w:szCs w:val="19"/>
                <w:lang w:eastAsia="hr-HR"/>
              </w:rPr>
            </w:pPr>
            <w:r w:rsidRPr="006F055B">
              <w:rPr>
                <w:rFonts w:eastAsia="Times New Roman"/>
                <w:b/>
                <w:bCs/>
                <w:sz w:val="19"/>
                <w:lang w:eastAsia="hr-HR"/>
              </w:rPr>
              <w:t xml:space="preserve">PC 1.1.  </w:t>
            </w:r>
            <w:r w:rsidRPr="006F055B">
              <w:rPr>
                <w:rFonts w:eastAsia="Times New Roman"/>
                <w:color w:val="000000"/>
                <w:sz w:val="19"/>
                <w:szCs w:val="19"/>
                <w:lang w:eastAsia="hr-HR"/>
              </w:rPr>
              <w:t>Povećanje udjela i povezanosti javnih zelenih površina u naseljima Drnje, Torčec i Botovo</w:t>
            </w:r>
          </w:p>
        </w:tc>
        <w:tc>
          <w:tcPr>
            <w:tcW w:w="3565" w:type="dxa"/>
            <w:tcBorders>
              <w:top w:val="single" w:sz="4" w:space="0" w:color="auto"/>
              <w:left w:val="nil"/>
              <w:bottom w:val="single" w:sz="4" w:space="0" w:color="auto"/>
              <w:right w:val="single" w:sz="4" w:space="0" w:color="auto"/>
            </w:tcBorders>
            <w:shd w:val="clear" w:color="000000" w:fill="DEEAF6"/>
            <w:vAlign w:val="center"/>
            <w:hideMark/>
          </w:tcPr>
          <w:p w14:paraId="25274AB6"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M.1.1.1.  Identifikacija i revitalizacija zapuštenih ili nedovoljno korištenih javnih prostora (društveni domovi, okoliš škola, vrtića, domova)</w:t>
            </w:r>
          </w:p>
        </w:tc>
      </w:tr>
      <w:tr w:rsidR="00D86B44" w:rsidRPr="006F055B" w14:paraId="0E19FBC2" w14:textId="77777777" w:rsidTr="00D86B44">
        <w:trPr>
          <w:trHeight w:val="570"/>
        </w:trPr>
        <w:tc>
          <w:tcPr>
            <w:tcW w:w="2224" w:type="dxa"/>
            <w:vMerge/>
            <w:tcBorders>
              <w:top w:val="single" w:sz="4" w:space="0" w:color="auto"/>
              <w:left w:val="single" w:sz="4" w:space="0" w:color="auto"/>
              <w:bottom w:val="single" w:sz="4" w:space="0" w:color="000000"/>
              <w:right w:val="single" w:sz="4" w:space="0" w:color="auto"/>
            </w:tcBorders>
            <w:vAlign w:val="center"/>
            <w:hideMark/>
          </w:tcPr>
          <w:p w14:paraId="4CA1164D"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single" w:sz="4" w:space="0" w:color="auto"/>
              <w:left w:val="single" w:sz="4" w:space="0" w:color="auto"/>
              <w:bottom w:val="single" w:sz="4" w:space="0" w:color="000000"/>
              <w:right w:val="single" w:sz="4" w:space="0" w:color="auto"/>
            </w:tcBorders>
            <w:vAlign w:val="center"/>
            <w:hideMark/>
          </w:tcPr>
          <w:p w14:paraId="5AE1707F" w14:textId="77777777" w:rsidR="00D86B44" w:rsidRPr="006F055B" w:rsidRDefault="00D86B44" w:rsidP="00853A28">
            <w:pPr>
              <w:widowControl/>
              <w:autoSpaceDE/>
              <w:autoSpaceDN/>
              <w:rPr>
                <w:rFonts w:eastAsia="Times New Roman"/>
                <w:b/>
                <w:bCs/>
                <w:color w:val="000000"/>
                <w:sz w:val="19"/>
                <w:szCs w:val="19"/>
                <w:lang w:eastAsia="hr-HR"/>
              </w:rPr>
            </w:pPr>
          </w:p>
        </w:tc>
        <w:tc>
          <w:tcPr>
            <w:tcW w:w="3565" w:type="dxa"/>
            <w:tcBorders>
              <w:top w:val="nil"/>
              <w:left w:val="nil"/>
              <w:bottom w:val="single" w:sz="4" w:space="0" w:color="auto"/>
              <w:right w:val="single" w:sz="4" w:space="0" w:color="auto"/>
            </w:tcBorders>
            <w:shd w:val="clear" w:color="000000" w:fill="DEEAF6"/>
            <w:vAlign w:val="center"/>
            <w:hideMark/>
          </w:tcPr>
          <w:p w14:paraId="15A5A0E4"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M.1.1.2  Uspostava novih parkova, dječjih igrališta i urbanih vrtova u središtima naselja.</w:t>
            </w:r>
          </w:p>
        </w:tc>
      </w:tr>
      <w:tr w:rsidR="00D86B44" w:rsidRPr="006F055B" w14:paraId="7841B3D4" w14:textId="77777777" w:rsidTr="00D86B44">
        <w:trPr>
          <w:trHeight w:val="600"/>
        </w:trPr>
        <w:tc>
          <w:tcPr>
            <w:tcW w:w="2224" w:type="dxa"/>
            <w:vMerge/>
            <w:tcBorders>
              <w:top w:val="single" w:sz="4" w:space="0" w:color="auto"/>
              <w:left w:val="single" w:sz="4" w:space="0" w:color="auto"/>
              <w:bottom w:val="single" w:sz="4" w:space="0" w:color="000000"/>
              <w:right w:val="single" w:sz="4" w:space="0" w:color="auto"/>
            </w:tcBorders>
            <w:vAlign w:val="center"/>
            <w:hideMark/>
          </w:tcPr>
          <w:p w14:paraId="15DC0C68"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single" w:sz="4" w:space="0" w:color="auto"/>
              <w:left w:val="single" w:sz="4" w:space="0" w:color="auto"/>
              <w:bottom w:val="single" w:sz="4" w:space="0" w:color="000000"/>
              <w:right w:val="single" w:sz="4" w:space="0" w:color="auto"/>
            </w:tcBorders>
            <w:vAlign w:val="center"/>
            <w:hideMark/>
          </w:tcPr>
          <w:p w14:paraId="35D4BDD6" w14:textId="77777777" w:rsidR="00D86B44" w:rsidRPr="006F055B" w:rsidRDefault="00D86B44" w:rsidP="00853A28">
            <w:pPr>
              <w:widowControl/>
              <w:autoSpaceDE/>
              <w:autoSpaceDN/>
              <w:rPr>
                <w:rFonts w:eastAsia="Times New Roman"/>
                <w:b/>
                <w:bCs/>
                <w:color w:val="000000"/>
                <w:sz w:val="19"/>
                <w:szCs w:val="19"/>
                <w:lang w:eastAsia="hr-HR"/>
              </w:rPr>
            </w:pPr>
          </w:p>
        </w:tc>
        <w:tc>
          <w:tcPr>
            <w:tcW w:w="3565" w:type="dxa"/>
            <w:tcBorders>
              <w:top w:val="nil"/>
              <w:left w:val="nil"/>
              <w:bottom w:val="single" w:sz="4" w:space="0" w:color="auto"/>
              <w:right w:val="single" w:sz="4" w:space="0" w:color="auto"/>
            </w:tcBorders>
            <w:shd w:val="clear" w:color="000000" w:fill="DEEAF6"/>
            <w:vAlign w:val="center"/>
            <w:hideMark/>
          </w:tcPr>
          <w:p w14:paraId="3D837C3B"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M.1.1.3. Ozelenjavanje javnih površina uz prometnice (drvoredi, travnjaci, živice).</w:t>
            </w:r>
          </w:p>
        </w:tc>
      </w:tr>
      <w:tr w:rsidR="00D86B44" w:rsidRPr="006F055B" w14:paraId="59BCFE5A" w14:textId="77777777" w:rsidTr="00D86B44">
        <w:trPr>
          <w:trHeight w:val="720"/>
        </w:trPr>
        <w:tc>
          <w:tcPr>
            <w:tcW w:w="2224" w:type="dxa"/>
            <w:vMerge/>
            <w:tcBorders>
              <w:top w:val="single" w:sz="4" w:space="0" w:color="auto"/>
              <w:left w:val="single" w:sz="4" w:space="0" w:color="auto"/>
              <w:bottom w:val="single" w:sz="4" w:space="0" w:color="000000"/>
              <w:right w:val="single" w:sz="4" w:space="0" w:color="auto"/>
            </w:tcBorders>
            <w:vAlign w:val="center"/>
            <w:hideMark/>
          </w:tcPr>
          <w:p w14:paraId="0B9CC866"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val="restart"/>
            <w:tcBorders>
              <w:top w:val="nil"/>
              <w:left w:val="single" w:sz="4" w:space="0" w:color="auto"/>
              <w:bottom w:val="single" w:sz="4" w:space="0" w:color="000000"/>
              <w:right w:val="single" w:sz="4" w:space="0" w:color="auto"/>
            </w:tcBorders>
            <w:shd w:val="clear" w:color="000000" w:fill="BCD5ED"/>
            <w:vAlign w:val="center"/>
            <w:hideMark/>
          </w:tcPr>
          <w:p w14:paraId="18C0B89D" w14:textId="77777777" w:rsidR="00D86B44" w:rsidRPr="006F055B" w:rsidRDefault="00D86B44" w:rsidP="00853A28">
            <w:pPr>
              <w:widowControl/>
              <w:autoSpaceDE/>
              <w:autoSpaceDN/>
              <w:jc w:val="both"/>
              <w:rPr>
                <w:rFonts w:eastAsia="Times New Roman"/>
                <w:b/>
                <w:bCs/>
                <w:color w:val="000000"/>
                <w:sz w:val="19"/>
                <w:szCs w:val="19"/>
                <w:lang w:eastAsia="hr-HR"/>
              </w:rPr>
            </w:pPr>
            <w:r w:rsidRPr="006F055B">
              <w:rPr>
                <w:rFonts w:eastAsia="Times New Roman"/>
                <w:b/>
                <w:bCs/>
                <w:sz w:val="19"/>
                <w:lang w:eastAsia="hr-HR"/>
              </w:rPr>
              <w:t xml:space="preserve">PC 1.2. </w:t>
            </w:r>
            <w:r w:rsidRPr="006F055B">
              <w:rPr>
                <w:rFonts w:eastAsia="Times New Roman"/>
                <w:color w:val="000000"/>
                <w:sz w:val="19"/>
                <w:szCs w:val="19"/>
                <w:lang w:eastAsia="hr-HR"/>
              </w:rPr>
              <w:t>Očuvanje krajobraza Drave i Šoderice te bioraznolikosti</w:t>
            </w:r>
          </w:p>
        </w:tc>
        <w:tc>
          <w:tcPr>
            <w:tcW w:w="3565" w:type="dxa"/>
            <w:tcBorders>
              <w:top w:val="nil"/>
              <w:left w:val="nil"/>
              <w:bottom w:val="single" w:sz="4" w:space="0" w:color="auto"/>
              <w:right w:val="single" w:sz="4" w:space="0" w:color="auto"/>
            </w:tcBorders>
            <w:shd w:val="clear" w:color="000000" w:fill="BCD5ED"/>
            <w:vAlign w:val="center"/>
            <w:hideMark/>
          </w:tcPr>
          <w:p w14:paraId="3477246B"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M.1.2.1. Uređenje zelenih zona i šetnica uz Šodericu i Dravu uz poštivanje uvjeta zaštite voda i prirode</w:t>
            </w:r>
          </w:p>
        </w:tc>
      </w:tr>
      <w:tr w:rsidR="00D86B44" w:rsidRPr="006F055B" w14:paraId="50B2C2EC" w14:textId="77777777" w:rsidTr="00D86B44">
        <w:trPr>
          <w:trHeight w:val="720"/>
        </w:trPr>
        <w:tc>
          <w:tcPr>
            <w:tcW w:w="2224" w:type="dxa"/>
            <w:vMerge/>
            <w:tcBorders>
              <w:top w:val="single" w:sz="4" w:space="0" w:color="auto"/>
              <w:left w:val="single" w:sz="4" w:space="0" w:color="auto"/>
              <w:bottom w:val="single" w:sz="4" w:space="0" w:color="000000"/>
              <w:right w:val="single" w:sz="4" w:space="0" w:color="auto"/>
            </w:tcBorders>
            <w:vAlign w:val="center"/>
            <w:hideMark/>
          </w:tcPr>
          <w:p w14:paraId="4276A899"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nil"/>
              <w:left w:val="single" w:sz="4" w:space="0" w:color="auto"/>
              <w:bottom w:val="single" w:sz="4" w:space="0" w:color="000000"/>
              <w:right w:val="single" w:sz="4" w:space="0" w:color="auto"/>
            </w:tcBorders>
            <w:vAlign w:val="center"/>
            <w:hideMark/>
          </w:tcPr>
          <w:p w14:paraId="5D2ED09E" w14:textId="77777777" w:rsidR="00D86B44" w:rsidRPr="006F055B" w:rsidRDefault="00D86B44" w:rsidP="00853A28">
            <w:pPr>
              <w:widowControl/>
              <w:autoSpaceDE/>
              <w:autoSpaceDN/>
              <w:rPr>
                <w:rFonts w:eastAsia="Times New Roman"/>
                <w:b/>
                <w:bCs/>
                <w:color w:val="000000"/>
                <w:sz w:val="19"/>
                <w:szCs w:val="19"/>
                <w:lang w:eastAsia="hr-HR"/>
              </w:rPr>
            </w:pPr>
          </w:p>
        </w:tc>
        <w:tc>
          <w:tcPr>
            <w:tcW w:w="3565" w:type="dxa"/>
            <w:tcBorders>
              <w:top w:val="nil"/>
              <w:left w:val="nil"/>
              <w:bottom w:val="single" w:sz="4" w:space="0" w:color="auto"/>
              <w:right w:val="single" w:sz="4" w:space="0" w:color="auto"/>
            </w:tcBorders>
            <w:shd w:val="clear" w:color="000000" w:fill="BCD5ED"/>
            <w:vAlign w:val="center"/>
            <w:hideMark/>
          </w:tcPr>
          <w:p w14:paraId="680631D6"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M.1.2.2. Uspostava ekoloških koridora (poljski putovi, pojasevi drveća) između naselja i otvorenog krajolika</w:t>
            </w:r>
          </w:p>
        </w:tc>
      </w:tr>
      <w:tr w:rsidR="00D86B44" w:rsidRPr="006F055B" w14:paraId="5257EC22" w14:textId="77777777" w:rsidTr="00D86B44">
        <w:trPr>
          <w:trHeight w:val="480"/>
        </w:trPr>
        <w:tc>
          <w:tcPr>
            <w:tcW w:w="2224" w:type="dxa"/>
            <w:vMerge/>
            <w:tcBorders>
              <w:top w:val="single" w:sz="4" w:space="0" w:color="auto"/>
              <w:left w:val="single" w:sz="4" w:space="0" w:color="auto"/>
              <w:bottom w:val="single" w:sz="4" w:space="0" w:color="000000"/>
              <w:right w:val="single" w:sz="4" w:space="0" w:color="auto"/>
            </w:tcBorders>
            <w:vAlign w:val="center"/>
            <w:hideMark/>
          </w:tcPr>
          <w:p w14:paraId="74ECABF3"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nil"/>
              <w:left w:val="single" w:sz="4" w:space="0" w:color="auto"/>
              <w:bottom w:val="single" w:sz="4" w:space="0" w:color="000000"/>
              <w:right w:val="single" w:sz="4" w:space="0" w:color="auto"/>
            </w:tcBorders>
            <w:vAlign w:val="center"/>
            <w:hideMark/>
          </w:tcPr>
          <w:p w14:paraId="368D8FC6" w14:textId="77777777" w:rsidR="00D86B44" w:rsidRPr="006F055B" w:rsidRDefault="00D86B44" w:rsidP="00853A28">
            <w:pPr>
              <w:widowControl/>
              <w:autoSpaceDE/>
              <w:autoSpaceDN/>
              <w:rPr>
                <w:rFonts w:eastAsia="Times New Roman"/>
                <w:b/>
                <w:bCs/>
                <w:color w:val="000000"/>
                <w:sz w:val="19"/>
                <w:szCs w:val="19"/>
                <w:lang w:eastAsia="hr-HR"/>
              </w:rPr>
            </w:pPr>
          </w:p>
        </w:tc>
        <w:tc>
          <w:tcPr>
            <w:tcW w:w="3565" w:type="dxa"/>
            <w:tcBorders>
              <w:top w:val="nil"/>
              <w:left w:val="nil"/>
              <w:bottom w:val="single" w:sz="4" w:space="0" w:color="auto"/>
              <w:right w:val="single" w:sz="4" w:space="0" w:color="auto"/>
            </w:tcBorders>
            <w:shd w:val="clear" w:color="000000" w:fill="BCD5ED"/>
            <w:vAlign w:val="center"/>
            <w:hideMark/>
          </w:tcPr>
          <w:p w14:paraId="6FD17A90"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M.1.2.3.  Sadnja autohtonih vrsta i uklanjanje invazivnih vrsta na prioritetnim lokacijama.</w:t>
            </w:r>
          </w:p>
        </w:tc>
      </w:tr>
      <w:tr w:rsidR="00D86B44" w:rsidRPr="006F055B" w14:paraId="220E558C" w14:textId="77777777" w:rsidTr="00D86B44">
        <w:trPr>
          <w:trHeight w:val="840"/>
        </w:trPr>
        <w:tc>
          <w:tcPr>
            <w:tcW w:w="2224" w:type="dxa"/>
            <w:vMerge w:val="restart"/>
            <w:tcBorders>
              <w:top w:val="nil"/>
              <w:left w:val="single" w:sz="4" w:space="0" w:color="auto"/>
              <w:bottom w:val="single" w:sz="4" w:space="0" w:color="000000"/>
              <w:right w:val="single" w:sz="4" w:space="0" w:color="auto"/>
            </w:tcBorders>
            <w:shd w:val="clear" w:color="000000" w:fill="548235"/>
            <w:vAlign w:val="center"/>
            <w:hideMark/>
          </w:tcPr>
          <w:p w14:paraId="120ABE14" w14:textId="77777777" w:rsidR="00D86B44" w:rsidRPr="006F055B" w:rsidRDefault="00D86B44" w:rsidP="00853A28">
            <w:pPr>
              <w:widowControl/>
              <w:autoSpaceDE/>
              <w:autoSpaceDN/>
              <w:jc w:val="center"/>
              <w:rPr>
                <w:rFonts w:eastAsia="Times New Roman"/>
                <w:b/>
                <w:bCs/>
                <w:color w:val="000000"/>
                <w:sz w:val="20"/>
                <w:szCs w:val="20"/>
                <w:lang w:eastAsia="hr-HR"/>
              </w:rPr>
            </w:pPr>
            <w:r w:rsidRPr="006F055B">
              <w:rPr>
                <w:rFonts w:eastAsia="Times New Roman"/>
                <w:b/>
                <w:bCs/>
                <w:sz w:val="20"/>
                <w:lang w:eastAsia="hr-HR"/>
              </w:rPr>
              <w:t>SC 2. Urbana preobrazba i podizanje kvalitete javnih prostora</w:t>
            </w:r>
          </w:p>
        </w:tc>
        <w:tc>
          <w:tcPr>
            <w:tcW w:w="3231" w:type="dxa"/>
            <w:vMerge w:val="restart"/>
            <w:tcBorders>
              <w:top w:val="nil"/>
              <w:left w:val="single" w:sz="4" w:space="0" w:color="auto"/>
              <w:bottom w:val="single" w:sz="4" w:space="0" w:color="000000"/>
              <w:right w:val="single" w:sz="4" w:space="0" w:color="auto"/>
            </w:tcBorders>
            <w:shd w:val="clear" w:color="000000" w:fill="E1EED9"/>
            <w:vAlign w:val="center"/>
            <w:hideMark/>
          </w:tcPr>
          <w:p w14:paraId="412AC40E" w14:textId="77777777" w:rsidR="00D86B44" w:rsidRPr="006F055B" w:rsidRDefault="00D86B44" w:rsidP="00853A28">
            <w:pPr>
              <w:widowControl/>
              <w:autoSpaceDE/>
              <w:autoSpaceDN/>
              <w:jc w:val="center"/>
              <w:rPr>
                <w:rFonts w:eastAsia="Times New Roman"/>
                <w:b/>
                <w:bCs/>
                <w:color w:val="000000"/>
                <w:sz w:val="19"/>
                <w:szCs w:val="19"/>
                <w:lang w:eastAsia="hr-HR"/>
              </w:rPr>
            </w:pPr>
            <w:r w:rsidRPr="006F055B">
              <w:rPr>
                <w:rFonts w:eastAsia="Times New Roman"/>
                <w:b/>
                <w:bCs/>
                <w:sz w:val="19"/>
                <w:lang w:eastAsia="hr-HR"/>
              </w:rPr>
              <w:t xml:space="preserve">PC 2.1. </w:t>
            </w:r>
            <w:r w:rsidRPr="006F055B">
              <w:rPr>
                <w:rFonts w:eastAsia="Times New Roman"/>
                <w:color w:val="000000"/>
                <w:sz w:val="19"/>
                <w:szCs w:val="19"/>
                <w:lang w:eastAsia="hr-HR"/>
              </w:rPr>
              <w:t>Razvoj Parka Torčec kao integriranog rekreativno</w:t>
            </w:r>
            <w:r w:rsidRPr="006F055B">
              <w:rPr>
                <w:rFonts w:eastAsia="Times New Roman"/>
                <w:color w:val="000000"/>
                <w:sz w:val="19"/>
                <w:szCs w:val="19"/>
                <w:lang w:eastAsia="hr-HR"/>
              </w:rPr>
              <w:noBreakHyphen/>
              <w:t>turističkog i edukativnog centra</w:t>
            </w:r>
          </w:p>
        </w:tc>
        <w:tc>
          <w:tcPr>
            <w:tcW w:w="3565" w:type="dxa"/>
            <w:tcBorders>
              <w:top w:val="nil"/>
              <w:left w:val="nil"/>
              <w:bottom w:val="single" w:sz="4" w:space="0" w:color="auto"/>
              <w:right w:val="single" w:sz="4" w:space="0" w:color="auto"/>
            </w:tcBorders>
            <w:shd w:val="clear" w:color="000000" w:fill="E1EED9"/>
            <w:vAlign w:val="center"/>
            <w:hideMark/>
          </w:tcPr>
          <w:p w14:paraId="20B02F2B"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M.2.1.1. Provedba projekta „Rekreativno</w:t>
            </w:r>
            <w:r w:rsidRPr="006F055B">
              <w:rPr>
                <w:rFonts w:eastAsia="Times New Roman"/>
                <w:sz w:val="18"/>
                <w:lang w:eastAsia="hr-HR"/>
              </w:rPr>
              <w:noBreakHyphen/>
              <w:t>turistički centar Torčec“ (uređenje parka, stadiona, sportskih i rekreacijskih sadržaja).</w:t>
            </w:r>
          </w:p>
        </w:tc>
      </w:tr>
      <w:tr w:rsidR="00D86B44" w:rsidRPr="006F055B" w14:paraId="3B0CCA20" w14:textId="77777777" w:rsidTr="00D86B44">
        <w:trPr>
          <w:trHeight w:val="720"/>
        </w:trPr>
        <w:tc>
          <w:tcPr>
            <w:tcW w:w="2224" w:type="dxa"/>
            <w:vMerge/>
            <w:tcBorders>
              <w:top w:val="nil"/>
              <w:left w:val="single" w:sz="4" w:space="0" w:color="auto"/>
              <w:bottom w:val="single" w:sz="4" w:space="0" w:color="000000"/>
              <w:right w:val="single" w:sz="4" w:space="0" w:color="auto"/>
            </w:tcBorders>
            <w:vAlign w:val="center"/>
            <w:hideMark/>
          </w:tcPr>
          <w:p w14:paraId="1AF495EE"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nil"/>
              <w:left w:val="single" w:sz="4" w:space="0" w:color="auto"/>
              <w:bottom w:val="single" w:sz="4" w:space="0" w:color="000000"/>
              <w:right w:val="single" w:sz="4" w:space="0" w:color="auto"/>
            </w:tcBorders>
            <w:vAlign w:val="center"/>
            <w:hideMark/>
          </w:tcPr>
          <w:p w14:paraId="34289C89" w14:textId="77777777" w:rsidR="00D86B44" w:rsidRPr="006F055B" w:rsidRDefault="00D86B44" w:rsidP="00853A28">
            <w:pPr>
              <w:widowControl/>
              <w:autoSpaceDE/>
              <w:autoSpaceDN/>
              <w:rPr>
                <w:rFonts w:eastAsia="Times New Roman"/>
                <w:b/>
                <w:bCs/>
                <w:color w:val="000000"/>
                <w:sz w:val="19"/>
                <w:szCs w:val="19"/>
                <w:lang w:eastAsia="hr-HR"/>
              </w:rPr>
            </w:pPr>
          </w:p>
        </w:tc>
        <w:tc>
          <w:tcPr>
            <w:tcW w:w="3565" w:type="dxa"/>
            <w:tcBorders>
              <w:top w:val="nil"/>
              <w:left w:val="nil"/>
              <w:bottom w:val="single" w:sz="4" w:space="0" w:color="auto"/>
              <w:right w:val="single" w:sz="4" w:space="0" w:color="auto"/>
            </w:tcBorders>
            <w:shd w:val="clear" w:color="000000" w:fill="E1EED9"/>
            <w:vAlign w:val="center"/>
            <w:hideMark/>
          </w:tcPr>
          <w:p w14:paraId="1509FBC7"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M.2.1.2</w:t>
            </w:r>
            <w:r w:rsidRPr="006F055B">
              <w:rPr>
                <w:rFonts w:ascii="Segoe UI" w:eastAsia="Times New Roman" w:hAnsi="Segoe UI" w:cs="Segoe UI"/>
                <w:color w:val="000000"/>
                <w:sz w:val="18"/>
                <w:szCs w:val="18"/>
                <w:lang w:eastAsia="hr-HR"/>
              </w:rPr>
              <w:t xml:space="preserve"> </w:t>
            </w:r>
            <w:r w:rsidRPr="006F055B">
              <w:rPr>
                <w:rFonts w:eastAsia="Times New Roman"/>
                <w:color w:val="000000"/>
                <w:sz w:val="18"/>
                <w:szCs w:val="18"/>
                <w:lang w:eastAsia="hr-HR"/>
              </w:rPr>
              <w:t>Izgradnja i opremanje Posjetiteljskog centra Park Torčec i Interpretacijskog centra Torčec. </w:t>
            </w:r>
          </w:p>
        </w:tc>
      </w:tr>
      <w:tr w:rsidR="00D86B44" w:rsidRPr="006F055B" w14:paraId="46A4AA6F" w14:textId="77777777" w:rsidTr="00D86B44">
        <w:trPr>
          <w:trHeight w:val="720"/>
        </w:trPr>
        <w:tc>
          <w:tcPr>
            <w:tcW w:w="2224" w:type="dxa"/>
            <w:vMerge/>
            <w:tcBorders>
              <w:top w:val="nil"/>
              <w:left w:val="single" w:sz="4" w:space="0" w:color="auto"/>
              <w:bottom w:val="single" w:sz="4" w:space="0" w:color="000000"/>
              <w:right w:val="single" w:sz="4" w:space="0" w:color="auto"/>
            </w:tcBorders>
            <w:vAlign w:val="center"/>
            <w:hideMark/>
          </w:tcPr>
          <w:p w14:paraId="74B2F661"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nil"/>
              <w:left w:val="single" w:sz="4" w:space="0" w:color="auto"/>
              <w:bottom w:val="single" w:sz="4" w:space="0" w:color="000000"/>
              <w:right w:val="single" w:sz="4" w:space="0" w:color="auto"/>
            </w:tcBorders>
            <w:vAlign w:val="center"/>
            <w:hideMark/>
          </w:tcPr>
          <w:p w14:paraId="10A2CF64" w14:textId="77777777" w:rsidR="00D86B44" w:rsidRPr="006F055B" w:rsidRDefault="00D86B44" w:rsidP="00853A28">
            <w:pPr>
              <w:widowControl/>
              <w:autoSpaceDE/>
              <w:autoSpaceDN/>
              <w:rPr>
                <w:rFonts w:eastAsia="Times New Roman"/>
                <w:b/>
                <w:bCs/>
                <w:color w:val="000000"/>
                <w:sz w:val="19"/>
                <w:szCs w:val="19"/>
                <w:lang w:eastAsia="hr-HR"/>
              </w:rPr>
            </w:pPr>
          </w:p>
        </w:tc>
        <w:tc>
          <w:tcPr>
            <w:tcW w:w="3565" w:type="dxa"/>
            <w:tcBorders>
              <w:top w:val="nil"/>
              <w:left w:val="nil"/>
              <w:bottom w:val="single" w:sz="4" w:space="0" w:color="auto"/>
              <w:right w:val="single" w:sz="4" w:space="0" w:color="auto"/>
            </w:tcBorders>
            <w:shd w:val="clear" w:color="000000" w:fill="E1EED9"/>
            <w:vAlign w:val="center"/>
            <w:hideMark/>
          </w:tcPr>
          <w:p w14:paraId="50FAF563"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M.2.1.3. Uspostava edukativnih staza, interpretacijskih punktova i tematskih igrališta unutar Parka Torčec.</w:t>
            </w:r>
          </w:p>
        </w:tc>
      </w:tr>
      <w:tr w:rsidR="00D86B44" w:rsidRPr="006F055B" w14:paraId="2D440684" w14:textId="77777777" w:rsidTr="00D86B44">
        <w:trPr>
          <w:trHeight w:val="705"/>
        </w:trPr>
        <w:tc>
          <w:tcPr>
            <w:tcW w:w="2224" w:type="dxa"/>
            <w:vMerge/>
            <w:tcBorders>
              <w:top w:val="nil"/>
              <w:left w:val="single" w:sz="4" w:space="0" w:color="auto"/>
              <w:bottom w:val="single" w:sz="4" w:space="0" w:color="000000"/>
              <w:right w:val="single" w:sz="4" w:space="0" w:color="auto"/>
            </w:tcBorders>
            <w:vAlign w:val="center"/>
            <w:hideMark/>
          </w:tcPr>
          <w:p w14:paraId="362B4B80"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val="restart"/>
            <w:tcBorders>
              <w:top w:val="nil"/>
              <w:left w:val="single" w:sz="4" w:space="0" w:color="auto"/>
              <w:bottom w:val="single" w:sz="4" w:space="0" w:color="000000"/>
              <w:right w:val="single" w:sz="4" w:space="0" w:color="auto"/>
            </w:tcBorders>
            <w:shd w:val="clear" w:color="000000" w:fill="C6E0B4"/>
            <w:vAlign w:val="center"/>
            <w:hideMark/>
          </w:tcPr>
          <w:p w14:paraId="35FC4BE9" w14:textId="77777777" w:rsidR="00D86B44" w:rsidRPr="006F055B" w:rsidRDefault="00D86B44" w:rsidP="00853A28">
            <w:pPr>
              <w:widowControl/>
              <w:autoSpaceDE/>
              <w:autoSpaceDN/>
              <w:jc w:val="center"/>
              <w:rPr>
                <w:rFonts w:eastAsia="Times New Roman"/>
                <w:b/>
                <w:bCs/>
                <w:color w:val="000000"/>
                <w:sz w:val="19"/>
                <w:szCs w:val="19"/>
                <w:lang w:eastAsia="hr-HR"/>
              </w:rPr>
            </w:pPr>
            <w:r w:rsidRPr="006F055B">
              <w:rPr>
                <w:rFonts w:eastAsia="Times New Roman"/>
                <w:b/>
                <w:bCs/>
                <w:sz w:val="19"/>
                <w:lang w:eastAsia="hr-HR"/>
              </w:rPr>
              <w:t xml:space="preserve">PC 2.2. </w:t>
            </w:r>
            <w:r w:rsidRPr="006F055B">
              <w:rPr>
                <w:rFonts w:eastAsia="Times New Roman"/>
                <w:color w:val="000000"/>
                <w:sz w:val="19"/>
                <w:szCs w:val="19"/>
                <w:lang w:eastAsia="hr-HR"/>
              </w:rPr>
              <w:t>Urbana preobrazba i uređenje područja uz Šodericu</w:t>
            </w:r>
          </w:p>
        </w:tc>
        <w:tc>
          <w:tcPr>
            <w:tcW w:w="3565" w:type="dxa"/>
            <w:tcBorders>
              <w:top w:val="nil"/>
              <w:left w:val="nil"/>
              <w:bottom w:val="single" w:sz="4" w:space="0" w:color="auto"/>
              <w:right w:val="single" w:sz="4" w:space="0" w:color="auto"/>
            </w:tcBorders>
            <w:shd w:val="clear" w:color="000000" w:fill="C6E0B4"/>
            <w:vAlign w:val="center"/>
            <w:hideMark/>
          </w:tcPr>
          <w:p w14:paraId="2AF8FE64"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M.2.2.1. Provedba UPU</w:t>
            </w:r>
            <w:r w:rsidRPr="006F055B">
              <w:rPr>
                <w:rFonts w:eastAsia="Times New Roman"/>
                <w:sz w:val="18"/>
                <w:lang w:eastAsia="hr-HR"/>
              </w:rPr>
              <w:noBreakHyphen/>
              <w:t>a Šoderica: fazno uređenje rekreacijskih i turističkih zona (šetnice, biciklističke staze, odmorišta, plaže)</w:t>
            </w:r>
          </w:p>
        </w:tc>
      </w:tr>
      <w:tr w:rsidR="00D86B44" w:rsidRPr="006F055B" w14:paraId="2391792A" w14:textId="77777777" w:rsidTr="00D86B44">
        <w:trPr>
          <w:trHeight w:val="720"/>
        </w:trPr>
        <w:tc>
          <w:tcPr>
            <w:tcW w:w="2224" w:type="dxa"/>
            <w:vMerge/>
            <w:tcBorders>
              <w:top w:val="nil"/>
              <w:left w:val="single" w:sz="4" w:space="0" w:color="auto"/>
              <w:bottom w:val="single" w:sz="4" w:space="0" w:color="000000"/>
              <w:right w:val="single" w:sz="4" w:space="0" w:color="auto"/>
            </w:tcBorders>
            <w:vAlign w:val="center"/>
            <w:hideMark/>
          </w:tcPr>
          <w:p w14:paraId="25BAB4AC"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nil"/>
              <w:left w:val="single" w:sz="4" w:space="0" w:color="auto"/>
              <w:bottom w:val="single" w:sz="4" w:space="0" w:color="000000"/>
              <w:right w:val="single" w:sz="4" w:space="0" w:color="auto"/>
            </w:tcBorders>
            <w:vAlign w:val="center"/>
            <w:hideMark/>
          </w:tcPr>
          <w:p w14:paraId="06B1DF3D" w14:textId="77777777" w:rsidR="00D86B44" w:rsidRPr="006F055B" w:rsidRDefault="00D86B44" w:rsidP="00853A28">
            <w:pPr>
              <w:widowControl/>
              <w:autoSpaceDE/>
              <w:autoSpaceDN/>
              <w:rPr>
                <w:rFonts w:eastAsia="Times New Roman"/>
                <w:b/>
                <w:bCs/>
                <w:color w:val="000000"/>
                <w:sz w:val="19"/>
                <w:szCs w:val="19"/>
                <w:lang w:eastAsia="hr-HR"/>
              </w:rPr>
            </w:pPr>
          </w:p>
        </w:tc>
        <w:tc>
          <w:tcPr>
            <w:tcW w:w="3565" w:type="dxa"/>
            <w:tcBorders>
              <w:top w:val="nil"/>
              <w:left w:val="nil"/>
              <w:bottom w:val="single" w:sz="4" w:space="0" w:color="auto"/>
              <w:right w:val="single" w:sz="4" w:space="0" w:color="auto"/>
            </w:tcBorders>
            <w:shd w:val="clear" w:color="000000" w:fill="C6E0B4"/>
            <w:vAlign w:val="center"/>
            <w:hideMark/>
          </w:tcPr>
          <w:p w14:paraId="70CDD5D6"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M.2.2.2. Sanacija i krajobrazno uređenje prostora nakon eksploatacije, s naglaskom na zelenu i plavu infrastrukturu.</w:t>
            </w:r>
          </w:p>
        </w:tc>
      </w:tr>
      <w:tr w:rsidR="00D86B44" w:rsidRPr="006F055B" w14:paraId="6350F84C" w14:textId="77777777" w:rsidTr="00D86B44">
        <w:trPr>
          <w:trHeight w:val="960"/>
        </w:trPr>
        <w:tc>
          <w:tcPr>
            <w:tcW w:w="2224" w:type="dxa"/>
            <w:vMerge/>
            <w:tcBorders>
              <w:top w:val="nil"/>
              <w:left w:val="single" w:sz="4" w:space="0" w:color="auto"/>
              <w:bottom w:val="single" w:sz="4" w:space="0" w:color="000000"/>
              <w:right w:val="single" w:sz="4" w:space="0" w:color="auto"/>
            </w:tcBorders>
            <w:vAlign w:val="center"/>
            <w:hideMark/>
          </w:tcPr>
          <w:p w14:paraId="1EE21501"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nil"/>
              <w:left w:val="single" w:sz="4" w:space="0" w:color="auto"/>
              <w:bottom w:val="single" w:sz="4" w:space="0" w:color="000000"/>
              <w:right w:val="single" w:sz="4" w:space="0" w:color="auto"/>
            </w:tcBorders>
            <w:vAlign w:val="center"/>
            <w:hideMark/>
          </w:tcPr>
          <w:p w14:paraId="624C8B8C" w14:textId="77777777" w:rsidR="00D86B44" w:rsidRPr="006F055B" w:rsidRDefault="00D86B44" w:rsidP="00853A28">
            <w:pPr>
              <w:widowControl/>
              <w:autoSpaceDE/>
              <w:autoSpaceDN/>
              <w:rPr>
                <w:rFonts w:eastAsia="Times New Roman"/>
                <w:b/>
                <w:bCs/>
                <w:color w:val="000000"/>
                <w:sz w:val="19"/>
                <w:szCs w:val="19"/>
                <w:lang w:eastAsia="hr-HR"/>
              </w:rPr>
            </w:pPr>
          </w:p>
        </w:tc>
        <w:tc>
          <w:tcPr>
            <w:tcW w:w="3565" w:type="dxa"/>
            <w:tcBorders>
              <w:top w:val="nil"/>
              <w:left w:val="nil"/>
              <w:bottom w:val="single" w:sz="4" w:space="0" w:color="auto"/>
              <w:right w:val="single" w:sz="4" w:space="0" w:color="auto"/>
            </w:tcBorders>
            <w:shd w:val="clear" w:color="000000" w:fill="C6E0B4"/>
            <w:vAlign w:val="center"/>
            <w:hideMark/>
          </w:tcPr>
          <w:p w14:paraId="2D925EF0"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color w:val="000000"/>
                <w:sz w:val="18"/>
                <w:szCs w:val="18"/>
                <w:lang w:eastAsia="hr-HR"/>
              </w:rPr>
              <w:t>M.2.2.3. Uspostava manjih ugostiteljsko</w:t>
            </w:r>
            <w:r w:rsidRPr="006F055B">
              <w:rPr>
                <w:rFonts w:eastAsia="Times New Roman"/>
                <w:color w:val="000000"/>
                <w:sz w:val="18"/>
                <w:szCs w:val="18"/>
                <w:lang w:eastAsia="hr-HR"/>
              </w:rPr>
              <w:noBreakHyphen/>
              <w:t>turističkih sadržaja temeljenih na prirodnim vrijednostima (vidikovci, pontoni, info</w:t>
            </w:r>
            <w:r w:rsidRPr="006F055B">
              <w:rPr>
                <w:rFonts w:eastAsia="Times New Roman"/>
                <w:color w:val="000000"/>
                <w:sz w:val="18"/>
                <w:szCs w:val="18"/>
                <w:lang w:eastAsia="hr-HR"/>
              </w:rPr>
              <w:noBreakHyphen/>
              <w:t>punktovi).</w:t>
            </w:r>
          </w:p>
        </w:tc>
      </w:tr>
      <w:tr w:rsidR="00D86B44" w:rsidRPr="006F055B" w14:paraId="45E019B0" w14:textId="77777777" w:rsidTr="00D86B44">
        <w:trPr>
          <w:trHeight w:val="720"/>
        </w:trPr>
        <w:tc>
          <w:tcPr>
            <w:tcW w:w="2224" w:type="dxa"/>
            <w:vMerge/>
            <w:tcBorders>
              <w:top w:val="nil"/>
              <w:left w:val="single" w:sz="4" w:space="0" w:color="auto"/>
              <w:bottom w:val="single" w:sz="4" w:space="0" w:color="000000"/>
              <w:right w:val="single" w:sz="4" w:space="0" w:color="auto"/>
            </w:tcBorders>
            <w:vAlign w:val="center"/>
            <w:hideMark/>
          </w:tcPr>
          <w:p w14:paraId="34527704"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val="restart"/>
            <w:tcBorders>
              <w:top w:val="nil"/>
              <w:left w:val="single" w:sz="4" w:space="0" w:color="auto"/>
              <w:bottom w:val="single" w:sz="4" w:space="0" w:color="000000"/>
              <w:right w:val="single" w:sz="4" w:space="0" w:color="auto"/>
            </w:tcBorders>
            <w:shd w:val="clear" w:color="000000" w:fill="A9D08E"/>
            <w:vAlign w:val="center"/>
            <w:hideMark/>
          </w:tcPr>
          <w:p w14:paraId="5AACB483" w14:textId="77777777" w:rsidR="00D86B44" w:rsidRPr="006F055B" w:rsidRDefault="00D86B44" w:rsidP="00853A28">
            <w:pPr>
              <w:widowControl/>
              <w:autoSpaceDE/>
              <w:autoSpaceDN/>
              <w:jc w:val="center"/>
              <w:rPr>
                <w:rFonts w:eastAsia="Times New Roman"/>
                <w:color w:val="000000"/>
                <w:sz w:val="19"/>
                <w:szCs w:val="19"/>
                <w:lang w:eastAsia="hr-HR"/>
              </w:rPr>
            </w:pPr>
            <w:r w:rsidRPr="006F055B">
              <w:rPr>
                <w:rFonts w:eastAsia="Times New Roman"/>
                <w:color w:val="000000"/>
                <w:sz w:val="19"/>
                <w:szCs w:val="19"/>
                <w:lang w:eastAsia="hr-HR"/>
              </w:rPr>
              <w:t>PC 2.3. Urbana sanacija središta naselja i sportskih zona</w:t>
            </w:r>
          </w:p>
        </w:tc>
        <w:tc>
          <w:tcPr>
            <w:tcW w:w="3565" w:type="dxa"/>
            <w:tcBorders>
              <w:top w:val="nil"/>
              <w:left w:val="nil"/>
              <w:bottom w:val="single" w:sz="4" w:space="0" w:color="auto"/>
              <w:right w:val="single" w:sz="4" w:space="0" w:color="auto"/>
            </w:tcBorders>
            <w:shd w:val="clear" w:color="000000" w:fill="A9D08E"/>
            <w:vAlign w:val="center"/>
            <w:hideMark/>
          </w:tcPr>
          <w:p w14:paraId="2E95DA2F"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M.2.3.1.  Uređenje javnih površina u središtu Drnja, Torčeca i Botova (trgovi, okoliš općine, škole, vrtića, domova).</w:t>
            </w:r>
          </w:p>
        </w:tc>
      </w:tr>
      <w:tr w:rsidR="00D86B44" w:rsidRPr="006F055B" w14:paraId="0CFE4A65" w14:textId="77777777" w:rsidTr="00D86B44">
        <w:trPr>
          <w:trHeight w:val="720"/>
        </w:trPr>
        <w:tc>
          <w:tcPr>
            <w:tcW w:w="2224" w:type="dxa"/>
            <w:vMerge/>
            <w:tcBorders>
              <w:top w:val="nil"/>
              <w:left w:val="single" w:sz="4" w:space="0" w:color="auto"/>
              <w:bottom w:val="single" w:sz="4" w:space="0" w:color="000000"/>
              <w:right w:val="single" w:sz="4" w:space="0" w:color="auto"/>
            </w:tcBorders>
            <w:vAlign w:val="center"/>
            <w:hideMark/>
          </w:tcPr>
          <w:p w14:paraId="41463BE5"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nil"/>
              <w:left w:val="single" w:sz="4" w:space="0" w:color="auto"/>
              <w:bottom w:val="single" w:sz="4" w:space="0" w:color="000000"/>
              <w:right w:val="single" w:sz="4" w:space="0" w:color="auto"/>
            </w:tcBorders>
            <w:vAlign w:val="center"/>
            <w:hideMark/>
          </w:tcPr>
          <w:p w14:paraId="3E749A8E" w14:textId="77777777" w:rsidR="00D86B44" w:rsidRPr="006F055B" w:rsidRDefault="00D86B44" w:rsidP="00853A28">
            <w:pPr>
              <w:widowControl/>
              <w:autoSpaceDE/>
              <w:autoSpaceDN/>
              <w:rPr>
                <w:rFonts w:eastAsia="Times New Roman"/>
                <w:color w:val="000000"/>
                <w:sz w:val="19"/>
                <w:szCs w:val="19"/>
                <w:lang w:eastAsia="hr-HR"/>
              </w:rPr>
            </w:pPr>
          </w:p>
        </w:tc>
        <w:tc>
          <w:tcPr>
            <w:tcW w:w="3565" w:type="dxa"/>
            <w:tcBorders>
              <w:top w:val="nil"/>
              <w:left w:val="nil"/>
              <w:bottom w:val="single" w:sz="4" w:space="0" w:color="auto"/>
              <w:right w:val="single" w:sz="4" w:space="0" w:color="auto"/>
            </w:tcBorders>
            <w:shd w:val="clear" w:color="000000" w:fill="A9D08E"/>
            <w:vAlign w:val="center"/>
            <w:hideMark/>
          </w:tcPr>
          <w:p w14:paraId="1A5A15AD"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color w:val="000000"/>
                <w:sz w:val="18"/>
                <w:szCs w:val="18"/>
                <w:lang w:eastAsia="hr-HR"/>
              </w:rPr>
              <w:t>M.2.3.2. Sanacija i ozelenjavanje postojećih sportskih i rekreacijskih terena u Drnju i Torčecu.</w:t>
            </w:r>
          </w:p>
        </w:tc>
      </w:tr>
      <w:tr w:rsidR="00D86B44" w:rsidRPr="006F055B" w14:paraId="4615D41C" w14:textId="77777777" w:rsidTr="00D86B44">
        <w:trPr>
          <w:trHeight w:val="960"/>
        </w:trPr>
        <w:tc>
          <w:tcPr>
            <w:tcW w:w="2224" w:type="dxa"/>
            <w:vMerge/>
            <w:tcBorders>
              <w:top w:val="nil"/>
              <w:left w:val="single" w:sz="4" w:space="0" w:color="auto"/>
              <w:bottom w:val="single" w:sz="4" w:space="0" w:color="000000"/>
              <w:right w:val="single" w:sz="4" w:space="0" w:color="auto"/>
            </w:tcBorders>
            <w:vAlign w:val="center"/>
            <w:hideMark/>
          </w:tcPr>
          <w:p w14:paraId="1278AF2E"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nil"/>
              <w:left w:val="single" w:sz="4" w:space="0" w:color="auto"/>
              <w:bottom w:val="single" w:sz="4" w:space="0" w:color="000000"/>
              <w:right w:val="single" w:sz="4" w:space="0" w:color="auto"/>
            </w:tcBorders>
            <w:vAlign w:val="center"/>
            <w:hideMark/>
          </w:tcPr>
          <w:p w14:paraId="3AE52AD0" w14:textId="77777777" w:rsidR="00D86B44" w:rsidRPr="006F055B" w:rsidRDefault="00D86B44" w:rsidP="00853A28">
            <w:pPr>
              <w:widowControl/>
              <w:autoSpaceDE/>
              <w:autoSpaceDN/>
              <w:rPr>
                <w:rFonts w:eastAsia="Times New Roman"/>
                <w:color w:val="000000"/>
                <w:sz w:val="19"/>
                <w:szCs w:val="19"/>
                <w:lang w:eastAsia="hr-HR"/>
              </w:rPr>
            </w:pPr>
          </w:p>
        </w:tc>
        <w:tc>
          <w:tcPr>
            <w:tcW w:w="3565" w:type="dxa"/>
            <w:tcBorders>
              <w:top w:val="nil"/>
              <w:left w:val="nil"/>
              <w:bottom w:val="single" w:sz="4" w:space="0" w:color="auto"/>
              <w:right w:val="single" w:sz="4" w:space="0" w:color="auto"/>
            </w:tcBorders>
            <w:shd w:val="clear" w:color="000000" w:fill="A9D08E"/>
            <w:vAlign w:val="center"/>
            <w:hideMark/>
          </w:tcPr>
          <w:p w14:paraId="04A842C3"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color w:val="000000"/>
                <w:sz w:val="18"/>
                <w:szCs w:val="18"/>
                <w:lang w:eastAsia="hr-HR"/>
              </w:rPr>
              <w:t>M.2.3.3. Povezivanje naselja s rekreacijskim i krajobraznim koridorima (Drava, Šoderica, poljski putovi) pješačkim i biciklističkim stazama. </w:t>
            </w:r>
          </w:p>
        </w:tc>
      </w:tr>
      <w:tr w:rsidR="00D86B44" w:rsidRPr="006F055B" w14:paraId="67D37F29" w14:textId="77777777" w:rsidTr="00D86B44">
        <w:trPr>
          <w:trHeight w:val="720"/>
        </w:trPr>
        <w:tc>
          <w:tcPr>
            <w:tcW w:w="2224" w:type="dxa"/>
            <w:vMerge w:val="restart"/>
            <w:tcBorders>
              <w:top w:val="nil"/>
              <w:left w:val="single" w:sz="4" w:space="0" w:color="auto"/>
              <w:bottom w:val="single" w:sz="4" w:space="0" w:color="000000"/>
              <w:right w:val="single" w:sz="4" w:space="0" w:color="auto"/>
            </w:tcBorders>
            <w:shd w:val="clear" w:color="000000" w:fill="FFC000"/>
            <w:vAlign w:val="center"/>
            <w:hideMark/>
          </w:tcPr>
          <w:p w14:paraId="4E770286" w14:textId="77777777" w:rsidR="00D86B44" w:rsidRPr="006F055B" w:rsidRDefault="00D86B44" w:rsidP="00853A28">
            <w:pPr>
              <w:widowControl/>
              <w:autoSpaceDE/>
              <w:autoSpaceDN/>
              <w:jc w:val="center"/>
              <w:rPr>
                <w:rFonts w:eastAsia="Times New Roman"/>
                <w:b/>
                <w:bCs/>
                <w:color w:val="000000"/>
                <w:sz w:val="20"/>
                <w:szCs w:val="20"/>
                <w:lang w:eastAsia="hr-HR"/>
              </w:rPr>
            </w:pPr>
            <w:r w:rsidRPr="006F055B">
              <w:rPr>
                <w:rFonts w:eastAsia="Times New Roman"/>
                <w:b/>
                <w:bCs/>
                <w:sz w:val="20"/>
                <w:lang w:eastAsia="hr-HR"/>
              </w:rPr>
              <w:lastRenderedPageBreak/>
              <w:t>SC 3. Prilagodba klimatskim promjenama i povećanje otpornosti</w:t>
            </w:r>
          </w:p>
        </w:tc>
        <w:tc>
          <w:tcPr>
            <w:tcW w:w="3231" w:type="dxa"/>
            <w:vMerge w:val="restart"/>
            <w:tcBorders>
              <w:top w:val="nil"/>
              <w:left w:val="single" w:sz="4" w:space="0" w:color="auto"/>
              <w:bottom w:val="single" w:sz="4" w:space="0" w:color="000000"/>
              <w:right w:val="single" w:sz="4" w:space="0" w:color="auto"/>
            </w:tcBorders>
            <w:shd w:val="clear" w:color="000000" w:fill="FFF1CC"/>
            <w:vAlign w:val="center"/>
            <w:hideMark/>
          </w:tcPr>
          <w:p w14:paraId="46A8AC0A" w14:textId="77777777" w:rsidR="00D86B44" w:rsidRPr="006F055B" w:rsidRDefault="00D86B44" w:rsidP="00853A28">
            <w:pPr>
              <w:widowControl/>
              <w:autoSpaceDE/>
              <w:autoSpaceDN/>
              <w:jc w:val="center"/>
              <w:rPr>
                <w:rFonts w:eastAsia="Times New Roman"/>
                <w:b/>
                <w:bCs/>
                <w:color w:val="000000"/>
                <w:sz w:val="19"/>
                <w:szCs w:val="19"/>
                <w:lang w:eastAsia="hr-HR"/>
              </w:rPr>
            </w:pPr>
            <w:r w:rsidRPr="006F055B">
              <w:rPr>
                <w:rFonts w:eastAsia="Times New Roman"/>
                <w:b/>
                <w:bCs/>
                <w:sz w:val="19"/>
                <w:lang w:eastAsia="hr-HR"/>
              </w:rPr>
              <w:t xml:space="preserve">PC 3.1. </w:t>
            </w:r>
            <w:r w:rsidRPr="006F055B">
              <w:rPr>
                <w:rFonts w:eastAsia="Times New Roman"/>
                <w:color w:val="000000"/>
                <w:sz w:val="19"/>
                <w:szCs w:val="19"/>
                <w:lang w:eastAsia="hr-HR"/>
              </w:rPr>
              <w:t>Smanjenje učinaka toplinskih otoka i poboljšanje mikroklime u naseljima</w:t>
            </w:r>
          </w:p>
        </w:tc>
        <w:tc>
          <w:tcPr>
            <w:tcW w:w="3565" w:type="dxa"/>
            <w:tcBorders>
              <w:top w:val="nil"/>
              <w:left w:val="nil"/>
              <w:bottom w:val="single" w:sz="4" w:space="0" w:color="auto"/>
              <w:right w:val="single" w:sz="4" w:space="0" w:color="auto"/>
            </w:tcBorders>
            <w:shd w:val="clear" w:color="000000" w:fill="FFF1CC"/>
            <w:vAlign w:val="center"/>
            <w:hideMark/>
          </w:tcPr>
          <w:p w14:paraId="4FDCE1E9"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color w:val="000000"/>
                <w:sz w:val="18"/>
                <w:szCs w:val="18"/>
                <w:lang w:eastAsia="hr-HR"/>
              </w:rPr>
              <w:t>M.3.1.1. Sustavno ozelenjavanje ulica, parkirališta i javnih površina (drvoredi, urbane šume, parkovi)</w:t>
            </w:r>
          </w:p>
        </w:tc>
      </w:tr>
      <w:tr w:rsidR="00D86B44" w:rsidRPr="006F055B" w14:paraId="3D1FD47E" w14:textId="77777777" w:rsidTr="00D86B44">
        <w:trPr>
          <w:trHeight w:val="720"/>
        </w:trPr>
        <w:tc>
          <w:tcPr>
            <w:tcW w:w="2224" w:type="dxa"/>
            <w:vMerge/>
            <w:tcBorders>
              <w:top w:val="nil"/>
              <w:left w:val="single" w:sz="4" w:space="0" w:color="auto"/>
              <w:bottom w:val="single" w:sz="4" w:space="0" w:color="000000"/>
              <w:right w:val="single" w:sz="4" w:space="0" w:color="auto"/>
            </w:tcBorders>
            <w:vAlign w:val="center"/>
            <w:hideMark/>
          </w:tcPr>
          <w:p w14:paraId="37C227BB"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nil"/>
              <w:left w:val="single" w:sz="4" w:space="0" w:color="auto"/>
              <w:bottom w:val="single" w:sz="4" w:space="0" w:color="000000"/>
              <w:right w:val="single" w:sz="4" w:space="0" w:color="auto"/>
            </w:tcBorders>
            <w:vAlign w:val="center"/>
            <w:hideMark/>
          </w:tcPr>
          <w:p w14:paraId="2E7AF0A0" w14:textId="77777777" w:rsidR="00D86B44" w:rsidRPr="006F055B" w:rsidRDefault="00D86B44" w:rsidP="00853A28">
            <w:pPr>
              <w:widowControl/>
              <w:autoSpaceDE/>
              <w:autoSpaceDN/>
              <w:rPr>
                <w:rFonts w:eastAsia="Times New Roman"/>
                <w:b/>
                <w:bCs/>
                <w:color w:val="000000"/>
                <w:sz w:val="19"/>
                <w:szCs w:val="19"/>
                <w:lang w:eastAsia="hr-HR"/>
              </w:rPr>
            </w:pPr>
          </w:p>
        </w:tc>
        <w:tc>
          <w:tcPr>
            <w:tcW w:w="3565" w:type="dxa"/>
            <w:tcBorders>
              <w:top w:val="nil"/>
              <w:left w:val="nil"/>
              <w:bottom w:val="single" w:sz="4" w:space="0" w:color="auto"/>
              <w:right w:val="single" w:sz="4" w:space="0" w:color="auto"/>
            </w:tcBorders>
            <w:shd w:val="clear" w:color="000000" w:fill="FFF1CC"/>
            <w:vAlign w:val="center"/>
            <w:hideMark/>
          </w:tcPr>
          <w:p w14:paraId="3D6DECBD"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M.3.1.2. Primjena rješenja temeljenih na prirodi (kišni vrtovi, propusne površine, sjenila) u projektima uređenja</w:t>
            </w:r>
          </w:p>
        </w:tc>
      </w:tr>
      <w:tr w:rsidR="00D86B44" w:rsidRPr="006F055B" w14:paraId="442BFFAD" w14:textId="77777777" w:rsidTr="00D86B44">
        <w:trPr>
          <w:trHeight w:val="480"/>
        </w:trPr>
        <w:tc>
          <w:tcPr>
            <w:tcW w:w="2224" w:type="dxa"/>
            <w:vMerge/>
            <w:tcBorders>
              <w:top w:val="nil"/>
              <w:left w:val="single" w:sz="4" w:space="0" w:color="auto"/>
              <w:bottom w:val="single" w:sz="4" w:space="0" w:color="000000"/>
              <w:right w:val="single" w:sz="4" w:space="0" w:color="auto"/>
            </w:tcBorders>
            <w:vAlign w:val="center"/>
            <w:hideMark/>
          </w:tcPr>
          <w:p w14:paraId="0927CAB5"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nil"/>
              <w:left w:val="single" w:sz="4" w:space="0" w:color="auto"/>
              <w:bottom w:val="single" w:sz="4" w:space="0" w:color="000000"/>
              <w:right w:val="single" w:sz="4" w:space="0" w:color="auto"/>
            </w:tcBorders>
            <w:vAlign w:val="center"/>
            <w:hideMark/>
          </w:tcPr>
          <w:p w14:paraId="56982891" w14:textId="77777777" w:rsidR="00D86B44" w:rsidRPr="006F055B" w:rsidRDefault="00D86B44" w:rsidP="00853A28">
            <w:pPr>
              <w:widowControl/>
              <w:autoSpaceDE/>
              <w:autoSpaceDN/>
              <w:rPr>
                <w:rFonts w:eastAsia="Times New Roman"/>
                <w:b/>
                <w:bCs/>
                <w:color w:val="000000"/>
                <w:sz w:val="19"/>
                <w:szCs w:val="19"/>
                <w:lang w:eastAsia="hr-HR"/>
              </w:rPr>
            </w:pPr>
          </w:p>
        </w:tc>
        <w:tc>
          <w:tcPr>
            <w:tcW w:w="3565" w:type="dxa"/>
            <w:tcBorders>
              <w:top w:val="nil"/>
              <w:left w:val="nil"/>
              <w:bottom w:val="single" w:sz="4" w:space="0" w:color="auto"/>
              <w:right w:val="single" w:sz="4" w:space="0" w:color="auto"/>
            </w:tcBorders>
            <w:shd w:val="clear" w:color="000000" w:fill="FFF1CC"/>
            <w:vAlign w:val="center"/>
            <w:hideMark/>
          </w:tcPr>
          <w:p w14:paraId="26591FF7"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M.3.1.3. Promicanje zelenih krovova i fasada na javnim zgradama gdje je tehnički moguće.</w:t>
            </w:r>
          </w:p>
        </w:tc>
      </w:tr>
      <w:tr w:rsidR="00D86B44" w:rsidRPr="006F055B" w14:paraId="36E450FB" w14:textId="77777777" w:rsidTr="00D86B44">
        <w:trPr>
          <w:trHeight w:val="720"/>
        </w:trPr>
        <w:tc>
          <w:tcPr>
            <w:tcW w:w="2224" w:type="dxa"/>
            <w:vMerge/>
            <w:tcBorders>
              <w:top w:val="nil"/>
              <w:left w:val="single" w:sz="4" w:space="0" w:color="auto"/>
              <w:bottom w:val="single" w:sz="4" w:space="0" w:color="000000"/>
              <w:right w:val="single" w:sz="4" w:space="0" w:color="auto"/>
            </w:tcBorders>
            <w:vAlign w:val="center"/>
            <w:hideMark/>
          </w:tcPr>
          <w:p w14:paraId="66FC6B7C"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val="restart"/>
            <w:tcBorders>
              <w:top w:val="nil"/>
              <w:left w:val="single" w:sz="4" w:space="0" w:color="auto"/>
              <w:bottom w:val="single" w:sz="4" w:space="0" w:color="000000"/>
              <w:right w:val="single" w:sz="4" w:space="0" w:color="auto"/>
            </w:tcBorders>
            <w:shd w:val="clear" w:color="000000" w:fill="FFE499"/>
            <w:vAlign w:val="center"/>
            <w:hideMark/>
          </w:tcPr>
          <w:p w14:paraId="7CB45381" w14:textId="77777777" w:rsidR="00D86B44" w:rsidRPr="006F055B" w:rsidRDefault="00D86B44" w:rsidP="00853A28">
            <w:pPr>
              <w:widowControl/>
              <w:autoSpaceDE/>
              <w:autoSpaceDN/>
              <w:jc w:val="center"/>
              <w:rPr>
                <w:rFonts w:eastAsia="Times New Roman"/>
                <w:b/>
                <w:bCs/>
                <w:color w:val="000000"/>
                <w:sz w:val="19"/>
                <w:szCs w:val="19"/>
                <w:lang w:eastAsia="hr-HR"/>
              </w:rPr>
            </w:pPr>
            <w:r w:rsidRPr="006F055B">
              <w:rPr>
                <w:rFonts w:eastAsia="Times New Roman"/>
                <w:b/>
                <w:bCs/>
                <w:sz w:val="19"/>
                <w:lang w:eastAsia="hr-HR"/>
              </w:rPr>
              <w:t xml:space="preserve">PC 3.2. </w:t>
            </w:r>
            <w:r w:rsidRPr="006F055B">
              <w:rPr>
                <w:rFonts w:eastAsia="Times New Roman"/>
                <w:color w:val="000000"/>
                <w:sz w:val="19"/>
                <w:szCs w:val="19"/>
                <w:lang w:eastAsia="hr-HR"/>
              </w:rPr>
              <w:t>Upravljanje oborinskim vodama i rizicima od poplava</w:t>
            </w:r>
          </w:p>
        </w:tc>
        <w:tc>
          <w:tcPr>
            <w:tcW w:w="3565" w:type="dxa"/>
            <w:tcBorders>
              <w:top w:val="nil"/>
              <w:left w:val="nil"/>
              <w:bottom w:val="single" w:sz="4" w:space="0" w:color="auto"/>
              <w:right w:val="single" w:sz="4" w:space="0" w:color="auto"/>
            </w:tcBorders>
            <w:shd w:val="clear" w:color="000000" w:fill="FFE499"/>
            <w:vAlign w:val="center"/>
            <w:hideMark/>
          </w:tcPr>
          <w:p w14:paraId="2CF46570"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M.3.2.1. Uređenje sustava odvodnje i retencije oborinskih voda u kritičnim zonama naselja i uz prometnice.</w:t>
            </w:r>
          </w:p>
        </w:tc>
      </w:tr>
      <w:tr w:rsidR="00D86B44" w:rsidRPr="006F055B" w14:paraId="495E163D" w14:textId="77777777" w:rsidTr="00D86B44">
        <w:trPr>
          <w:trHeight w:val="720"/>
        </w:trPr>
        <w:tc>
          <w:tcPr>
            <w:tcW w:w="2224" w:type="dxa"/>
            <w:vMerge/>
            <w:tcBorders>
              <w:top w:val="nil"/>
              <w:left w:val="single" w:sz="4" w:space="0" w:color="auto"/>
              <w:bottom w:val="single" w:sz="4" w:space="0" w:color="000000"/>
              <w:right w:val="single" w:sz="4" w:space="0" w:color="auto"/>
            </w:tcBorders>
            <w:vAlign w:val="center"/>
            <w:hideMark/>
          </w:tcPr>
          <w:p w14:paraId="7003781C"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nil"/>
              <w:left w:val="single" w:sz="4" w:space="0" w:color="auto"/>
              <w:bottom w:val="single" w:sz="4" w:space="0" w:color="000000"/>
              <w:right w:val="single" w:sz="4" w:space="0" w:color="auto"/>
            </w:tcBorders>
            <w:vAlign w:val="center"/>
            <w:hideMark/>
          </w:tcPr>
          <w:p w14:paraId="5023BC96" w14:textId="77777777" w:rsidR="00D86B44" w:rsidRPr="006F055B" w:rsidRDefault="00D86B44" w:rsidP="00853A28">
            <w:pPr>
              <w:widowControl/>
              <w:autoSpaceDE/>
              <w:autoSpaceDN/>
              <w:rPr>
                <w:rFonts w:eastAsia="Times New Roman"/>
                <w:b/>
                <w:bCs/>
                <w:color w:val="000000"/>
                <w:sz w:val="19"/>
                <w:szCs w:val="19"/>
                <w:lang w:eastAsia="hr-HR"/>
              </w:rPr>
            </w:pPr>
          </w:p>
        </w:tc>
        <w:tc>
          <w:tcPr>
            <w:tcW w:w="3565" w:type="dxa"/>
            <w:tcBorders>
              <w:top w:val="nil"/>
              <w:left w:val="nil"/>
              <w:bottom w:val="single" w:sz="4" w:space="0" w:color="auto"/>
              <w:right w:val="single" w:sz="4" w:space="0" w:color="auto"/>
            </w:tcBorders>
            <w:shd w:val="clear" w:color="000000" w:fill="FFE499"/>
            <w:vAlign w:val="center"/>
            <w:hideMark/>
          </w:tcPr>
          <w:p w14:paraId="0606AE6C"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color w:val="000000"/>
                <w:sz w:val="18"/>
                <w:szCs w:val="18"/>
                <w:lang w:eastAsia="hr-HR"/>
              </w:rPr>
              <w:t>M.3.2.2. Uspostava malih retencijskih površina i infiltracijskih zona u sklopu novih projekata (Park Torčec, Šoderica, sportske zone)</w:t>
            </w:r>
          </w:p>
        </w:tc>
      </w:tr>
      <w:tr w:rsidR="00D86B44" w:rsidRPr="006F055B" w14:paraId="091BF21C" w14:textId="77777777" w:rsidTr="00D86B44">
        <w:trPr>
          <w:trHeight w:val="480"/>
        </w:trPr>
        <w:tc>
          <w:tcPr>
            <w:tcW w:w="2224" w:type="dxa"/>
            <w:vMerge/>
            <w:tcBorders>
              <w:top w:val="nil"/>
              <w:left w:val="single" w:sz="4" w:space="0" w:color="auto"/>
              <w:bottom w:val="single" w:sz="4" w:space="0" w:color="000000"/>
              <w:right w:val="single" w:sz="4" w:space="0" w:color="auto"/>
            </w:tcBorders>
            <w:vAlign w:val="center"/>
            <w:hideMark/>
          </w:tcPr>
          <w:p w14:paraId="3987F40F"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nil"/>
              <w:left w:val="single" w:sz="4" w:space="0" w:color="auto"/>
              <w:bottom w:val="single" w:sz="4" w:space="0" w:color="000000"/>
              <w:right w:val="single" w:sz="4" w:space="0" w:color="auto"/>
            </w:tcBorders>
            <w:vAlign w:val="center"/>
            <w:hideMark/>
          </w:tcPr>
          <w:p w14:paraId="2FAAAB62" w14:textId="77777777" w:rsidR="00D86B44" w:rsidRPr="006F055B" w:rsidRDefault="00D86B44" w:rsidP="00853A28">
            <w:pPr>
              <w:widowControl/>
              <w:autoSpaceDE/>
              <w:autoSpaceDN/>
              <w:rPr>
                <w:rFonts w:eastAsia="Times New Roman"/>
                <w:b/>
                <w:bCs/>
                <w:color w:val="000000"/>
                <w:sz w:val="19"/>
                <w:szCs w:val="19"/>
                <w:lang w:eastAsia="hr-HR"/>
              </w:rPr>
            </w:pPr>
          </w:p>
        </w:tc>
        <w:tc>
          <w:tcPr>
            <w:tcW w:w="3565" w:type="dxa"/>
            <w:tcBorders>
              <w:top w:val="nil"/>
              <w:left w:val="nil"/>
              <w:bottom w:val="single" w:sz="4" w:space="0" w:color="auto"/>
              <w:right w:val="single" w:sz="4" w:space="0" w:color="auto"/>
            </w:tcBorders>
            <w:shd w:val="clear" w:color="000000" w:fill="FFE499"/>
            <w:vAlign w:val="center"/>
            <w:hideMark/>
          </w:tcPr>
          <w:p w14:paraId="417D9077"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M.3.2.3. Edukacija stanovništva i dionika o rizicima od poplava i mjerama prilagodbe.</w:t>
            </w:r>
          </w:p>
        </w:tc>
      </w:tr>
      <w:tr w:rsidR="00D86B44" w:rsidRPr="006F055B" w14:paraId="745E3F8E" w14:textId="77777777" w:rsidTr="00D86B44">
        <w:trPr>
          <w:trHeight w:val="720"/>
        </w:trPr>
        <w:tc>
          <w:tcPr>
            <w:tcW w:w="2224" w:type="dxa"/>
            <w:vMerge w:val="restart"/>
            <w:tcBorders>
              <w:top w:val="nil"/>
              <w:left w:val="single" w:sz="4" w:space="0" w:color="auto"/>
              <w:bottom w:val="single" w:sz="4" w:space="0" w:color="000000"/>
              <w:right w:val="single" w:sz="4" w:space="0" w:color="auto"/>
            </w:tcBorders>
            <w:shd w:val="clear" w:color="000000" w:fill="C65911"/>
            <w:vAlign w:val="center"/>
            <w:hideMark/>
          </w:tcPr>
          <w:p w14:paraId="1023DD96" w14:textId="77777777" w:rsidR="00D86B44" w:rsidRPr="006F055B" w:rsidRDefault="00D86B44" w:rsidP="00853A28">
            <w:pPr>
              <w:widowControl/>
              <w:autoSpaceDE/>
              <w:autoSpaceDN/>
              <w:jc w:val="center"/>
              <w:rPr>
                <w:rFonts w:eastAsia="Times New Roman"/>
                <w:b/>
                <w:bCs/>
                <w:color w:val="000000"/>
                <w:sz w:val="20"/>
                <w:szCs w:val="20"/>
                <w:lang w:eastAsia="hr-HR"/>
              </w:rPr>
            </w:pPr>
            <w:r w:rsidRPr="006F055B">
              <w:rPr>
                <w:rFonts w:eastAsia="Times New Roman"/>
                <w:b/>
                <w:bCs/>
                <w:sz w:val="20"/>
                <w:lang w:eastAsia="hr-HR"/>
              </w:rPr>
              <w:t>SC 4. Kružna obnova prostora i zgrada te upravljanje ZUO</w:t>
            </w:r>
          </w:p>
        </w:tc>
        <w:tc>
          <w:tcPr>
            <w:tcW w:w="3231" w:type="dxa"/>
            <w:vMerge w:val="restart"/>
            <w:tcBorders>
              <w:top w:val="nil"/>
              <w:left w:val="single" w:sz="4" w:space="0" w:color="auto"/>
              <w:bottom w:val="single" w:sz="4" w:space="0" w:color="000000"/>
              <w:right w:val="single" w:sz="4" w:space="0" w:color="auto"/>
            </w:tcBorders>
            <w:shd w:val="clear" w:color="000000" w:fill="FCE4D6"/>
            <w:vAlign w:val="center"/>
            <w:hideMark/>
          </w:tcPr>
          <w:p w14:paraId="4AF88CEC" w14:textId="77777777" w:rsidR="00D86B44" w:rsidRPr="006F055B" w:rsidRDefault="00D86B44" w:rsidP="00853A28">
            <w:pPr>
              <w:widowControl/>
              <w:autoSpaceDE/>
              <w:autoSpaceDN/>
              <w:jc w:val="center"/>
              <w:rPr>
                <w:rFonts w:eastAsia="Times New Roman"/>
                <w:b/>
                <w:bCs/>
                <w:color w:val="000000"/>
                <w:sz w:val="19"/>
                <w:szCs w:val="19"/>
                <w:lang w:eastAsia="hr-HR"/>
              </w:rPr>
            </w:pPr>
            <w:r w:rsidRPr="006F055B">
              <w:rPr>
                <w:rFonts w:eastAsia="Times New Roman"/>
                <w:b/>
                <w:bCs/>
                <w:sz w:val="19"/>
                <w:lang w:eastAsia="hr-HR"/>
              </w:rPr>
              <w:t>PC 4.1</w:t>
            </w:r>
            <w:r w:rsidRPr="006F055B">
              <w:rPr>
                <w:rFonts w:eastAsia="Times New Roman"/>
                <w:color w:val="000000"/>
                <w:sz w:val="19"/>
                <w:szCs w:val="19"/>
                <w:lang w:eastAsia="hr-HR"/>
              </w:rPr>
              <w:t>. Energetska i funkcionalna obnova zgrada javne i društvene namjene</w:t>
            </w:r>
          </w:p>
        </w:tc>
        <w:tc>
          <w:tcPr>
            <w:tcW w:w="3565" w:type="dxa"/>
            <w:tcBorders>
              <w:top w:val="nil"/>
              <w:left w:val="nil"/>
              <w:bottom w:val="single" w:sz="4" w:space="0" w:color="auto"/>
              <w:right w:val="single" w:sz="4" w:space="0" w:color="auto"/>
            </w:tcBorders>
            <w:shd w:val="clear" w:color="000000" w:fill="FCE4D6"/>
            <w:vAlign w:val="center"/>
            <w:hideMark/>
          </w:tcPr>
          <w:p w14:paraId="3C4313E0"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color w:val="000000"/>
                <w:sz w:val="18"/>
                <w:szCs w:val="18"/>
                <w:lang w:eastAsia="hr-HR"/>
              </w:rPr>
              <w:t>M.4.1.1.  Energetska obnova zgrade Općine, društvenih domova, vrtića i drugih prioritetnih objekata uz mjere pristupačnosti.</w:t>
            </w:r>
          </w:p>
        </w:tc>
      </w:tr>
      <w:tr w:rsidR="00D86B44" w:rsidRPr="006F055B" w14:paraId="1A9E7D9D" w14:textId="77777777" w:rsidTr="00D86B44">
        <w:trPr>
          <w:trHeight w:val="720"/>
        </w:trPr>
        <w:tc>
          <w:tcPr>
            <w:tcW w:w="2224" w:type="dxa"/>
            <w:vMerge/>
            <w:tcBorders>
              <w:top w:val="nil"/>
              <w:left w:val="single" w:sz="4" w:space="0" w:color="auto"/>
              <w:bottom w:val="single" w:sz="4" w:space="0" w:color="000000"/>
              <w:right w:val="single" w:sz="4" w:space="0" w:color="auto"/>
            </w:tcBorders>
            <w:vAlign w:val="center"/>
            <w:hideMark/>
          </w:tcPr>
          <w:p w14:paraId="5EB919DA"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nil"/>
              <w:left w:val="single" w:sz="4" w:space="0" w:color="auto"/>
              <w:bottom w:val="single" w:sz="4" w:space="0" w:color="000000"/>
              <w:right w:val="single" w:sz="4" w:space="0" w:color="auto"/>
            </w:tcBorders>
            <w:vAlign w:val="center"/>
            <w:hideMark/>
          </w:tcPr>
          <w:p w14:paraId="7E21B65B" w14:textId="77777777" w:rsidR="00D86B44" w:rsidRPr="006F055B" w:rsidRDefault="00D86B44" w:rsidP="00853A28">
            <w:pPr>
              <w:widowControl/>
              <w:autoSpaceDE/>
              <w:autoSpaceDN/>
              <w:rPr>
                <w:rFonts w:eastAsia="Times New Roman"/>
                <w:b/>
                <w:bCs/>
                <w:color w:val="000000"/>
                <w:sz w:val="19"/>
                <w:szCs w:val="19"/>
                <w:lang w:eastAsia="hr-HR"/>
              </w:rPr>
            </w:pPr>
          </w:p>
        </w:tc>
        <w:tc>
          <w:tcPr>
            <w:tcW w:w="3565" w:type="dxa"/>
            <w:tcBorders>
              <w:top w:val="nil"/>
              <w:left w:val="nil"/>
              <w:bottom w:val="single" w:sz="4" w:space="0" w:color="auto"/>
              <w:right w:val="single" w:sz="4" w:space="0" w:color="auto"/>
            </w:tcBorders>
            <w:shd w:val="clear" w:color="000000" w:fill="FCE4D6"/>
            <w:vAlign w:val="center"/>
            <w:hideMark/>
          </w:tcPr>
          <w:p w14:paraId="6E5DAC0E"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M.4.1.2.. Primjena kružnih načela pri rekonstrukciji (reciklirani materijali, ponovna uporaba opreme, produženje vijeka).</w:t>
            </w:r>
          </w:p>
        </w:tc>
      </w:tr>
      <w:tr w:rsidR="00D86B44" w:rsidRPr="006F055B" w14:paraId="3CDF6DB6" w14:textId="77777777" w:rsidTr="00D86B44">
        <w:trPr>
          <w:trHeight w:val="480"/>
        </w:trPr>
        <w:tc>
          <w:tcPr>
            <w:tcW w:w="2224" w:type="dxa"/>
            <w:vMerge/>
            <w:tcBorders>
              <w:top w:val="nil"/>
              <w:left w:val="single" w:sz="4" w:space="0" w:color="auto"/>
              <w:bottom w:val="single" w:sz="4" w:space="0" w:color="000000"/>
              <w:right w:val="single" w:sz="4" w:space="0" w:color="auto"/>
            </w:tcBorders>
            <w:vAlign w:val="center"/>
            <w:hideMark/>
          </w:tcPr>
          <w:p w14:paraId="4D45B27F"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nil"/>
              <w:left w:val="single" w:sz="4" w:space="0" w:color="auto"/>
              <w:bottom w:val="single" w:sz="4" w:space="0" w:color="000000"/>
              <w:right w:val="single" w:sz="4" w:space="0" w:color="auto"/>
            </w:tcBorders>
            <w:vAlign w:val="center"/>
            <w:hideMark/>
          </w:tcPr>
          <w:p w14:paraId="05DD9066" w14:textId="77777777" w:rsidR="00D86B44" w:rsidRPr="006F055B" w:rsidRDefault="00D86B44" w:rsidP="00853A28">
            <w:pPr>
              <w:widowControl/>
              <w:autoSpaceDE/>
              <w:autoSpaceDN/>
              <w:rPr>
                <w:rFonts w:eastAsia="Times New Roman"/>
                <w:b/>
                <w:bCs/>
                <w:color w:val="000000"/>
                <w:sz w:val="19"/>
                <w:szCs w:val="19"/>
                <w:lang w:eastAsia="hr-HR"/>
              </w:rPr>
            </w:pPr>
          </w:p>
        </w:tc>
        <w:tc>
          <w:tcPr>
            <w:tcW w:w="3565" w:type="dxa"/>
            <w:tcBorders>
              <w:top w:val="nil"/>
              <w:left w:val="nil"/>
              <w:bottom w:val="single" w:sz="4" w:space="0" w:color="auto"/>
              <w:right w:val="single" w:sz="4" w:space="0" w:color="auto"/>
            </w:tcBorders>
            <w:shd w:val="clear" w:color="000000" w:fill="FCE4D6"/>
            <w:vAlign w:val="center"/>
            <w:hideMark/>
          </w:tcPr>
          <w:p w14:paraId="1FF95FDD"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M.4.1.3. Uvođenje obnovljivih izvora energije na javnim zgradama gdje je to opravdano.</w:t>
            </w:r>
          </w:p>
        </w:tc>
      </w:tr>
      <w:tr w:rsidR="00D86B44" w:rsidRPr="006F055B" w14:paraId="0EDB1CC7" w14:textId="77777777" w:rsidTr="00D86B44">
        <w:trPr>
          <w:trHeight w:val="960"/>
        </w:trPr>
        <w:tc>
          <w:tcPr>
            <w:tcW w:w="2224" w:type="dxa"/>
            <w:vMerge/>
            <w:tcBorders>
              <w:top w:val="nil"/>
              <w:left w:val="single" w:sz="4" w:space="0" w:color="auto"/>
              <w:bottom w:val="single" w:sz="4" w:space="0" w:color="000000"/>
              <w:right w:val="single" w:sz="4" w:space="0" w:color="auto"/>
            </w:tcBorders>
            <w:vAlign w:val="center"/>
            <w:hideMark/>
          </w:tcPr>
          <w:p w14:paraId="6280C372"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val="restart"/>
            <w:tcBorders>
              <w:top w:val="nil"/>
              <w:left w:val="single" w:sz="4" w:space="0" w:color="auto"/>
              <w:bottom w:val="single" w:sz="4" w:space="0" w:color="000000"/>
              <w:right w:val="single" w:sz="4" w:space="0" w:color="auto"/>
            </w:tcBorders>
            <w:shd w:val="clear" w:color="000000" w:fill="F8CBAD"/>
            <w:vAlign w:val="center"/>
            <w:hideMark/>
          </w:tcPr>
          <w:p w14:paraId="00D6CE93" w14:textId="77777777" w:rsidR="00D86B44" w:rsidRPr="006F055B" w:rsidRDefault="00D86B44" w:rsidP="00853A28">
            <w:pPr>
              <w:widowControl/>
              <w:autoSpaceDE/>
              <w:autoSpaceDN/>
              <w:jc w:val="center"/>
              <w:rPr>
                <w:rFonts w:eastAsia="Times New Roman"/>
                <w:color w:val="000000"/>
                <w:sz w:val="19"/>
                <w:szCs w:val="19"/>
                <w:lang w:eastAsia="hr-HR"/>
              </w:rPr>
            </w:pPr>
            <w:r w:rsidRPr="006F055B">
              <w:rPr>
                <w:rFonts w:eastAsia="Times New Roman"/>
                <w:sz w:val="19"/>
                <w:lang w:eastAsia="hr-HR"/>
              </w:rPr>
              <w:t>PC 4.2. Održivo gospodarenje prostorom i građevinskim otpadom</w:t>
            </w:r>
          </w:p>
        </w:tc>
        <w:tc>
          <w:tcPr>
            <w:tcW w:w="3565" w:type="dxa"/>
            <w:tcBorders>
              <w:top w:val="nil"/>
              <w:left w:val="nil"/>
              <w:bottom w:val="single" w:sz="4" w:space="0" w:color="auto"/>
              <w:right w:val="single" w:sz="4" w:space="0" w:color="auto"/>
            </w:tcBorders>
            <w:shd w:val="clear" w:color="000000" w:fill="F8CBAD"/>
            <w:vAlign w:val="center"/>
            <w:hideMark/>
          </w:tcPr>
          <w:p w14:paraId="4BBF8EEE"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 4.2.1. Identifikacija i planirana prenamjena zapuštenih ili nedovoljno korištenih zgrada i prostora (brownfield) u nove funkcionalne sadržaje.</w:t>
            </w:r>
          </w:p>
        </w:tc>
      </w:tr>
      <w:tr w:rsidR="00D86B44" w:rsidRPr="006F055B" w14:paraId="644174C2" w14:textId="77777777" w:rsidTr="00D86B44">
        <w:trPr>
          <w:trHeight w:val="720"/>
        </w:trPr>
        <w:tc>
          <w:tcPr>
            <w:tcW w:w="2224" w:type="dxa"/>
            <w:vMerge/>
            <w:tcBorders>
              <w:top w:val="nil"/>
              <w:left w:val="single" w:sz="4" w:space="0" w:color="auto"/>
              <w:bottom w:val="single" w:sz="4" w:space="0" w:color="000000"/>
              <w:right w:val="single" w:sz="4" w:space="0" w:color="auto"/>
            </w:tcBorders>
            <w:vAlign w:val="center"/>
            <w:hideMark/>
          </w:tcPr>
          <w:p w14:paraId="06EBB4D8"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nil"/>
              <w:left w:val="single" w:sz="4" w:space="0" w:color="auto"/>
              <w:bottom w:val="single" w:sz="4" w:space="0" w:color="000000"/>
              <w:right w:val="single" w:sz="4" w:space="0" w:color="auto"/>
            </w:tcBorders>
            <w:vAlign w:val="center"/>
            <w:hideMark/>
          </w:tcPr>
          <w:p w14:paraId="1B857EF0" w14:textId="77777777" w:rsidR="00D86B44" w:rsidRPr="006F055B" w:rsidRDefault="00D86B44" w:rsidP="00853A28">
            <w:pPr>
              <w:widowControl/>
              <w:autoSpaceDE/>
              <w:autoSpaceDN/>
              <w:rPr>
                <w:rFonts w:eastAsia="Times New Roman"/>
                <w:color w:val="000000"/>
                <w:sz w:val="19"/>
                <w:szCs w:val="19"/>
                <w:lang w:eastAsia="hr-HR"/>
              </w:rPr>
            </w:pPr>
          </w:p>
        </w:tc>
        <w:tc>
          <w:tcPr>
            <w:tcW w:w="3565" w:type="dxa"/>
            <w:tcBorders>
              <w:top w:val="nil"/>
              <w:left w:val="nil"/>
              <w:bottom w:val="single" w:sz="4" w:space="0" w:color="auto"/>
              <w:right w:val="single" w:sz="4" w:space="0" w:color="auto"/>
            </w:tcBorders>
            <w:shd w:val="clear" w:color="000000" w:fill="F8CBAD"/>
            <w:vAlign w:val="center"/>
            <w:hideMark/>
          </w:tcPr>
          <w:p w14:paraId="6B638711"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M.4.2.2. Uspostava sustava prikupljanja, recikliranja i praćenja građevinskog otpada za projekte na području općine</w:t>
            </w:r>
          </w:p>
        </w:tc>
      </w:tr>
      <w:tr w:rsidR="00D86B44" w:rsidRPr="006F055B" w14:paraId="1F708F9E" w14:textId="77777777" w:rsidTr="00D86B44">
        <w:trPr>
          <w:trHeight w:val="720"/>
        </w:trPr>
        <w:tc>
          <w:tcPr>
            <w:tcW w:w="2224" w:type="dxa"/>
            <w:vMerge/>
            <w:tcBorders>
              <w:top w:val="nil"/>
              <w:left w:val="single" w:sz="4" w:space="0" w:color="auto"/>
              <w:bottom w:val="single" w:sz="4" w:space="0" w:color="000000"/>
              <w:right w:val="single" w:sz="4" w:space="0" w:color="auto"/>
            </w:tcBorders>
            <w:vAlign w:val="center"/>
            <w:hideMark/>
          </w:tcPr>
          <w:p w14:paraId="3E2931BC"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nil"/>
              <w:left w:val="single" w:sz="4" w:space="0" w:color="auto"/>
              <w:bottom w:val="single" w:sz="4" w:space="0" w:color="000000"/>
              <w:right w:val="single" w:sz="4" w:space="0" w:color="auto"/>
            </w:tcBorders>
            <w:vAlign w:val="center"/>
            <w:hideMark/>
          </w:tcPr>
          <w:p w14:paraId="4D65CB6B" w14:textId="77777777" w:rsidR="00D86B44" w:rsidRPr="006F055B" w:rsidRDefault="00D86B44" w:rsidP="00853A28">
            <w:pPr>
              <w:widowControl/>
              <w:autoSpaceDE/>
              <w:autoSpaceDN/>
              <w:rPr>
                <w:rFonts w:eastAsia="Times New Roman"/>
                <w:color w:val="000000"/>
                <w:sz w:val="19"/>
                <w:szCs w:val="19"/>
                <w:lang w:eastAsia="hr-HR"/>
              </w:rPr>
            </w:pPr>
          </w:p>
        </w:tc>
        <w:tc>
          <w:tcPr>
            <w:tcW w:w="3565" w:type="dxa"/>
            <w:tcBorders>
              <w:top w:val="nil"/>
              <w:left w:val="nil"/>
              <w:bottom w:val="single" w:sz="4" w:space="0" w:color="auto"/>
              <w:right w:val="single" w:sz="4" w:space="0" w:color="auto"/>
            </w:tcBorders>
            <w:shd w:val="clear" w:color="000000" w:fill="F8CBAD"/>
            <w:vAlign w:val="center"/>
            <w:hideMark/>
          </w:tcPr>
          <w:p w14:paraId="5539A4B5"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 4.2.3 Sanacija evidentiranih divljih odlagališta i njihova prenamjena u zelene površine ili rekreacijske mikroprostore.</w:t>
            </w:r>
          </w:p>
        </w:tc>
      </w:tr>
      <w:tr w:rsidR="00D86B44" w:rsidRPr="006F055B" w14:paraId="0626C6C2" w14:textId="77777777" w:rsidTr="00D86B44">
        <w:trPr>
          <w:trHeight w:val="720"/>
        </w:trPr>
        <w:tc>
          <w:tcPr>
            <w:tcW w:w="2224" w:type="dxa"/>
            <w:vMerge/>
            <w:tcBorders>
              <w:top w:val="nil"/>
              <w:left w:val="single" w:sz="4" w:space="0" w:color="auto"/>
              <w:bottom w:val="single" w:sz="4" w:space="0" w:color="000000"/>
              <w:right w:val="single" w:sz="4" w:space="0" w:color="auto"/>
            </w:tcBorders>
            <w:vAlign w:val="center"/>
            <w:hideMark/>
          </w:tcPr>
          <w:p w14:paraId="3C426E66"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val="restart"/>
            <w:tcBorders>
              <w:top w:val="nil"/>
              <w:left w:val="single" w:sz="4" w:space="0" w:color="auto"/>
              <w:bottom w:val="single" w:sz="4" w:space="0" w:color="000000"/>
              <w:right w:val="single" w:sz="4" w:space="0" w:color="auto"/>
            </w:tcBorders>
            <w:shd w:val="clear" w:color="000000" w:fill="F4B084"/>
            <w:vAlign w:val="center"/>
            <w:hideMark/>
          </w:tcPr>
          <w:p w14:paraId="5B921C44" w14:textId="77777777" w:rsidR="00D86B44" w:rsidRPr="006F055B" w:rsidRDefault="00D86B44" w:rsidP="00853A28">
            <w:pPr>
              <w:widowControl/>
              <w:autoSpaceDE/>
              <w:autoSpaceDN/>
              <w:jc w:val="center"/>
              <w:rPr>
                <w:rFonts w:eastAsia="Times New Roman"/>
                <w:color w:val="000000"/>
                <w:sz w:val="19"/>
                <w:szCs w:val="19"/>
                <w:lang w:eastAsia="hr-HR"/>
              </w:rPr>
            </w:pPr>
            <w:r w:rsidRPr="006F055B">
              <w:rPr>
                <w:rFonts w:eastAsia="Times New Roman"/>
                <w:sz w:val="19"/>
                <w:lang w:eastAsia="hr-HR"/>
              </w:rPr>
              <w:t>PC 4.3. Upravljanje Strategijom ZUO i uključivanje zajednice</w:t>
            </w:r>
          </w:p>
        </w:tc>
        <w:tc>
          <w:tcPr>
            <w:tcW w:w="3565" w:type="dxa"/>
            <w:tcBorders>
              <w:top w:val="nil"/>
              <w:left w:val="nil"/>
              <w:bottom w:val="single" w:sz="4" w:space="0" w:color="auto"/>
              <w:right w:val="single" w:sz="4" w:space="0" w:color="auto"/>
            </w:tcBorders>
            <w:shd w:val="clear" w:color="000000" w:fill="F4B084"/>
            <w:vAlign w:val="center"/>
            <w:hideMark/>
          </w:tcPr>
          <w:p w14:paraId="0F53350C"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 4.3.1. Usklađivanje ZUO s prostornim planovima i drugim strateškim dokumentima općine.</w:t>
            </w:r>
          </w:p>
        </w:tc>
      </w:tr>
      <w:tr w:rsidR="00D86B44" w:rsidRPr="006F055B" w14:paraId="5EF04D8F" w14:textId="77777777" w:rsidTr="00D86B44">
        <w:trPr>
          <w:trHeight w:val="480"/>
        </w:trPr>
        <w:tc>
          <w:tcPr>
            <w:tcW w:w="2224" w:type="dxa"/>
            <w:vMerge/>
            <w:tcBorders>
              <w:top w:val="nil"/>
              <w:left w:val="single" w:sz="4" w:space="0" w:color="auto"/>
              <w:bottom w:val="single" w:sz="4" w:space="0" w:color="000000"/>
              <w:right w:val="single" w:sz="4" w:space="0" w:color="auto"/>
            </w:tcBorders>
            <w:vAlign w:val="center"/>
            <w:hideMark/>
          </w:tcPr>
          <w:p w14:paraId="18A3B933"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nil"/>
              <w:left w:val="single" w:sz="4" w:space="0" w:color="auto"/>
              <w:bottom w:val="single" w:sz="4" w:space="0" w:color="000000"/>
              <w:right w:val="single" w:sz="4" w:space="0" w:color="auto"/>
            </w:tcBorders>
            <w:vAlign w:val="center"/>
            <w:hideMark/>
          </w:tcPr>
          <w:p w14:paraId="5C04A042" w14:textId="77777777" w:rsidR="00D86B44" w:rsidRPr="006F055B" w:rsidRDefault="00D86B44" w:rsidP="00853A28">
            <w:pPr>
              <w:widowControl/>
              <w:autoSpaceDE/>
              <w:autoSpaceDN/>
              <w:rPr>
                <w:rFonts w:eastAsia="Times New Roman"/>
                <w:color w:val="000000"/>
                <w:sz w:val="19"/>
                <w:szCs w:val="19"/>
                <w:lang w:eastAsia="hr-HR"/>
              </w:rPr>
            </w:pPr>
          </w:p>
        </w:tc>
        <w:tc>
          <w:tcPr>
            <w:tcW w:w="3565" w:type="dxa"/>
            <w:tcBorders>
              <w:top w:val="nil"/>
              <w:left w:val="nil"/>
              <w:bottom w:val="single" w:sz="4" w:space="0" w:color="auto"/>
              <w:right w:val="single" w:sz="4" w:space="0" w:color="auto"/>
            </w:tcBorders>
            <w:shd w:val="clear" w:color="000000" w:fill="F4B084"/>
            <w:vAlign w:val="center"/>
            <w:hideMark/>
          </w:tcPr>
          <w:p w14:paraId="3884EFCD"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M.4.3.2 Uspostava digitalne evidencije zelene infrastrukture i projekata ZUO. </w:t>
            </w:r>
          </w:p>
        </w:tc>
      </w:tr>
      <w:tr w:rsidR="00D86B44" w:rsidRPr="006F055B" w14:paraId="782F851C" w14:textId="77777777" w:rsidTr="00D86B44">
        <w:trPr>
          <w:trHeight w:val="960"/>
        </w:trPr>
        <w:tc>
          <w:tcPr>
            <w:tcW w:w="2224" w:type="dxa"/>
            <w:vMerge/>
            <w:tcBorders>
              <w:top w:val="nil"/>
              <w:left w:val="single" w:sz="4" w:space="0" w:color="auto"/>
              <w:bottom w:val="single" w:sz="4" w:space="0" w:color="000000"/>
              <w:right w:val="single" w:sz="4" w:space="0" w:color="auto"/>
            </w:tcBorders>
            <w:vAlign w:val="center"/>
            <w:hideMark/>
          </w:tcPr>
          <w:p w14:paraId="43DC48BB" w14:textId="77777777" w:rsidR="00D86B44" w:rsidRPr="006F055B" w:rsidRDefault="00D86B44" w:rsidP="00853A28">
            <w:pPr>
              <w:widowControl/>
              <w:autoSpaceDE/>
              <w:autoSpaceDN/>
              <w:rPr>
                <w:rFonts w:eastAsia="Times New Roman"/>
                <w:b/>
                <w:bCs/>
                <w:color w:val="000000"/>
                <w:sz w:val="20"/>
                <w:szCs w:val="20"/>
                <w:lang w:eastAsia="hr-HR"/>
              </w:rPr>
            </w:pPr>
          </w:p>
        </w:tc>
        <w:tc>
          <w:tcPr>
            <w:tcW w:w="3231" w:type="dxa"/>
            <w:vMerge/>
            <w:tcBorders>
              <w:top w:val="nil"/>
              <w:left w:val="single" w:sz="4" w:space="0" w:color="auto"/>
              <w:bottom w:val="single" w:sz="4" w:space="0" w:color="000000"/>
              <w:right w:val="single" w:sz="4" w:space="0" w:color="auto"/>
            </w:tcBorders>
            <w:vAlign w:val="center"/>
            <w:hideMark/>
          </w:tcPr>
          <w:p w14:paraId="74DF0958" w14:textId="77777777" w:rsidR="00D86B44" w:rsidRPr="006F055B" w:rsidRDefault="00D86B44" w:rsidP="00853A28">
            <w:pPr>
              <w:widowControl/>
              <w:autoSpaceDE/>
              <w:autoSpaceDN/>
              <w:rPr>
                <w:rFonts w:eastAsia="Times New Roman"/>
                <w:color w:val="000000"/>
                <w:sz w:val="19"/>
                <w:szCs w:val="19"/>
                <w:lang w:eastAsia="hr-HR"/>
              </w:rPr>
            </w:pPr>
          </w:p>
        </w:tc>
        <w:tc>
          <w:tcPr>
            <w:tcW w:w="3565" w:type="dxa"/>
            <w:tcBorders>
              <w:top w:val="nil"/>
              <w:left w:val="nil"/>
              <w:bottom w:val="single" w:sz="4" w:space="0" w:color="auto"/>
              <w:right w:val="single" w:sz="4" w:space="0" w:color="auto"/>
            </w:tcBorders>
            <w:shd w:val="clear" w:color="000000" w:fill="F4B084"/>
            <w:vAlign w:val="center"/>
            <w:hideMark/>
          </w:tcPr>
          <w:p w14:paraId="2B7665E3" w14:textId="77777777" w:rsidR="00D86B44" w:rsidRPr="006F055B" w:rsidRDefault="00D86B44" w:rsidP="00853A28">
            <w:pPr>
              <w:widowControl/>
              <w:autoSpaceDE/>
              <w:autoSpaceDN/>
              <w:rPr>
                <w:rFonts w:eastAsia="Times New Roman"/>
                <w:color w:val="000000"/>
                <w:sz w:val="18"/>
                <w:szCs w:val="18"/>
                <w:lang w:eastAsia="hr-HR"/>
              </w:rPr>
            </w:pPr>
            <w:r w:rsidRPr="006F055B">
              <w:rPr>
                <w:rFonts w:eastAsia="Times New Roman"/>
                <w:sz w:val="18"/>
                <w:lang w:eastAsia="hr-HR"/>
              </w:rPr>
              <w:t xml:space="preserve">M.4.3.3 Edukacija predstavnika općine i stanovništva te uključivanje u planiranje (radionice, volonterske akcije, poticanje uređenja privatnih vrtova i okućnica). </w:t>
            </w:r>
          </w:p>
        </w:tc>
      </w:tr>
    </w:tbl>
    <w:p w14:paraId="2B6814FE" w14:textId="77777777" w:rsidR="00D86B44" w:rsidRDefault="00D86B44" w:rsidP="00D86B44">
      <w:pPr>
        <w:pStyle w:val="BodyText"/>
        <w:spacing w:line="264" w:lineRule="auto"/>
        <w:ind w:left="425" w:rightChars="124" w:right="273"/>
        <w:jc w:val="both"/>
        <w:rPr>
          <w:iCs/>
        </w:rPr>
      </w:pPr>
    </w:p>
    <w:p w14:paraId="277987ED" w14:textId="77777777" w:rsidR="00D11711" w:rsidRDefault="00D11711" w:rsidP="00D86B44">
      <w:pPr>
        <w:pStyle w:val="BodyText"/>
        <w:spacing w:line="264" w:lineRule="auto"/>
        <w:ind w:left="425" w:rightChars="124" w:right="273"/>
        <w:jc w:val="both"/>
        <w:rPr>
          <w:iCs/>
        </w:rPr>
      </w:pPr>
    </w:p>
    <w:p w14:paraId="2F260EFF" w14:textId="77777777" w:rsidR="00D86B44" w:rsidRPr="007C321C" w:rsidRDefault="00D86B44" w:rsidP="000F4C01">
      <w:pPr>
        <w:pStyle w:val="BodyText"/>
        <w:numPr>
          <w:ilvl w:val="0"/>
          <w:numId w:val="248"/>
        </w:numPr>
        <w:spacing w:before="293" w:line="264" w:lineRule="auto"/>
        <w:ind w:right="714"/>
        <w:jc w:val="both"/>
        <w:rPr>
          <w:b/>
          <w:bCs/>
        </w:rPr>
      </w:pPr>
      <w:r w:rsidRPr="007C321C">
        <w:rPr>
          <w:b/>
          <w:bCs/>
        </w:rPr>
        <w:t>Strateški cilj 1 : Očuvanje prirodnih vrijednosti i razvoj zelene infrastrukture</w:t>
      </w:r>
    </w:p>
    <w:p w14:paraId="621A0E59" w14:textId="77777777" w:rsidR="00D86B44" w:rsidRPr="007C321C" w:rsidRDefault="00D86B44" w:rsidP="00D86B44"/>
    <w:p w14:paraId="1D00C339" w14:textId="2A939B07" w:rsidR="007F24EE" w:rsidRPr="007F24EE" w:rsidRDefault="007F24EE" w:rsidP="007F24EE">
      <w:pPr>
        <w:spacing w:line="281" w:lineRule="auto"/>
        <w:ind w:left="675" w:right="1021"/>
        <w:jc w:val="both"/>
        <w:rPr>
          <w:sz w:val="21"/>
          <w:szCs w:val="21"/>
        </w:rPr>
      </w:pPr>
      <w:r w:rsidRPr="007F24EE">
        <w:rPr>
          <w:sz w:val="21"/>
          <w:szCs w:val="21"/>
        </w:rPr>
        <w:t>Strateški cilj usmjeren je na dugoročno očuvanje, unapređenje i funkcionalno povezivanje prirodnih sustava Općine Drnje te razvoj integrirane mreže zelene i plavo-zelene infrastrukture (ZI/PZI). Cilj je povećati ekološku stabilnost prostora, očuvati prepoznatljive krajobrazne vrijednosti te ojačati društvenu, rekreacijsku i okolišnu funkciju zelenih i plavih površina.</w:t>
      </w:r>
      <w:r w:rsidR="009B296B">
        <w:rPr>
          <w:sz w:val="21"/>
          <w:szCs w:val="21"/>
        </w:rPr>
        <w:t xml:space="preserve"> </w:t>
      </w:r>
      <w:r w:rsidRPr="007F24EE">
        <w:rPr>
          <w:sz w:val="21"/>
          <w:szCs w:val="21"/>
        </w:rPr>
        <w:t xml:space="preserve">U središtu ovog cilja nalaze se osobito vrijedni ekosustavi uz rijeku Dravu i jezero Šoderica, vodeni i vlažni biotopi, poljoprivredne površine visoke prirodne vrijednosti, šumske i šumsko-rubne zone te drugi elementi koji čine temeljnu ekološku strukturu općine. Provedba cilja temelji se na očuvanju i unapređenju staništa </w:t>
      </w:r>
      <w:r w:rsidRPr="007F24EE">
        <w:rPr>
          <w:sz w:val="21"/>
          <w:szCs w:val="21"/>
        </w:rPr>
        <w:lastRenderedPageBreak/>
        <w:t>biljnih i životinjskih vrsta te njihovom međusobnom povezivanju kroz sustav zelenih i ekoloških koridora, uključujući riječnu, kanalsku i šumsku mrežu.</w:t>
      </w:r>
      <w:r w:rsidR="009B296B">
        <w:rPr>
          <w:sz w:val="21"/>
          <w:szCs w:val="21"/>
        </w:rPr>
        <w:t xml:space="preserve"> </w:t>
      </w:r>
      <w:r w:rsidRPr="007F24EE">
        <w:rPr>
          <w:sz w:val="21"/>
          <w:szCs w:val="21"/>
        </w:rPr>
        <w:t>Poseban naglasak stavlja se na primjenu rješenja temeljenih na prirodi (Nature-based Solutions – NbS) u naseljima i otvorenom krajoliku. Takvim pristupom potiče se povećanje bioraznolikosti, jača ekološka povezanost prostora te povećava otpornost na klimatske promjene. Time se istodobno uspostavlja snažnija prostorna i funkcionalna povezanost naselja Drnje, Torčec i Botovo s rijekom Dravom, jezerom Šoderica i okolnim krajobraznim cjelinama, što je ključno za stabilnost lokalnih ekosustava i kvalitetu života stanovnika.</w:t>
      </w:r>
    </w:p>
    <w:p w14:paraId="450F8DEA" w14:textId="76DD22A4" w:rsidR="007F24EE" w:rsidRDefault="007F24EE" w:rsidP="007F24EE">
      <w:pPr>
        <w:spacing w:line="281" w:lineRule="auto"/>
        <w:ind w:left="675" w:right="1021"/>
        <w:jc w:val="both"/>
        <w:rPr>
          <w:sz w:val="21"/>
          <w:szCs w:val="21"/>
        </w:rPr>
      </w:pPr>
      <w:r w:rsidRPr="007F24EE">
        <w:rPr>
          <w:sz w:val="21"/>
          <w:szCs w:val="21"/>
        </w:rPr>
        <w:t>Jednako važan segment cilja odnosi se na razvoj novih elemenata zelene infrastrukture unutar naselja – parkova, drvoreda, zelenih ulica, urbanih vrtova, rekreacijskih zona i drugih javnih zelenih površina. Takve intervencije doprinose smanjenju učinka urbanih toplinskih otoka, poboljšanju kvalitete zraka, povećanju infiltracije oborinskih voda te stvaranju ugodnijeg i zdravijeg životnog okruženja.</w:t>
      </w:r>
      <w:r w:rsidR="009B296B">
        <w:rPr>
          <w:sz w:val="21"/>
          <w:szCs w:val="21"/>
        </w:rPr>
        <w:t xml:space="preserve"> </w:t>
      </w:r>
      <w:r w:rsidRPr="007F24EE">
        <w:rPr>
          <w:sz w:val="21"/>
          <w:szCs w:val="21"/>
        </w:rPr>
        <w:t>U skladu s načelima Strategije zelene urbane obnove, zelena i plavo-zelena infrastruktura promatra se i kao temelj za razvoj manjih „mikro-zelenih“ javnih prostora te sigurnih pješačko-biciklističkih veza koje povezuju javne sadržaje i rekreacijske zone.</w:t>
      </w:r>
      <w:r w:rsidR="009B296B">
        <w:rPr>
          <w:sz w:val="21"/>
          <w:szCs w:val="21"/>
        </w:rPr>
        <w:t xml:space="preserve"> </w:t>
      </w:r>
      <w:r w:rsidRPr="007F24EE">
        <w:rPr>
          <w:sz w:val="21"/>
          <w:szCs w:val="21"/>
        </w:rPr>
        <w:t>Strateški cilj obuhvaća i zaštitu područja ekološke mreže Natura 2000 te drugih zaštićenih i krajobrazno vrijednih prostora, koji predstavljaju ključne jezgre zelene infrastrukture na lokalnoj i regionalnoj razini. Njihovo očuvanje i odgovorno upravljanje preduvjet su dugoročno održivog razvoja, očuvanja krajobraza te povećanja otpornosti Općine Drnje na klimatske i okolišne izazove.</w:t>
      </w:r>
    </w:p>
    <w:p w14:paraId="741F0426" w14:textId="77777777" w:rsidR="00D86B44" w:rsidRPr="007C321C" w:rsidRDefault="00D86B44" w:rsidP="007F24EE">
      <w:pPr>
        <w:pStyle w:val="BodyText"/>
        <w:spacing w:before="293" w:line="264" w:lineRule="auto"/>
        <w:ind w:left="675" w:right="714"/>
        <w:jc w:val="both"/>
        <w:rPr>
          <w:b/>
          <w:bCs/>
        </w:rPr>
      </w:pPr>
      <w:r w:rsidRPr="007C321C">
        <w:rPr>
          <w:b/>
          <w:bCs/>
        </w:rPr>
        <w:t>PC 1.1. Povećanje udjela i povezanosti javnih zelenih površina u naseljima Drnje, Torčec i Botovo</w:t>
      </w:r>
    </w:p>
    <w:p w14:paraId="0DE7789A" w14:textId="49849411" w:rsidR="007F24EE" w:rsidRPr="007F24EE" w:rsidRDefault="007F24EE" w:rsidP="007F24EE">
      <w:pPr>
        <w:pStyle w:val="BodyText"/>
        <w:spacing w:line="281" w:lineRule="auto"/>
        <w:ind w:left="675" w:right="1021"/>
        <w:jc w:val="both"/>
      </w:pPr>
      <w:r w:rsidRPr="007F24EE">
        <w:t>Posebni cilj PC 1.1 usmjeren je na stvaranje funkcionalno povezane i krajobrazno kvalitetne mreže javnih zelenih površina u naseljima Drnje, Torčec i Botovo. Umjesto sadašnjih fragmentiranih i prostorno nepovezanih zelenih površina, cilj je uspostaviti sustav parkova, drvoreda, uređenih igrališta te manjih zelenih „džepova“ koji doprinose ugodnijem boravku na otvorenom i kvaliteti svakodnevnog života.</w:t>
      </w:r>
      <w:r>
        <w:t xml:space="preserve"> </w:t>
      </w:r>
      <w:r w:rsidRPr="007F24EE">
        <w:t>Takvim pristupom poboljšava se mikroklima naselja, povećava otpornost na klimatske promjene te stvaraju poticajni uvjeti za pješačko i biciklističko kretanje u zasjenjenom i sigurnom okruženju. Poseban naglasak stavlja se na aktivaciju zapuštenih i nedovoljno korištenih površina unutar naselja kako bi se izbjegla prenamjena novih prostora te istodobno unaprijedio funkcionalni i vizualni identitet naselja.</w:t>
      </w:r>
    </w:p>
    <w:p w14:paraId="4383E411" w14:textId="77777777" w:rsidR="00D86B44" w:rsidRPr="007C321C" w:rsidRDefault="00D86B44" w:rsidP="007F24EE">
      <w:pPr>
        <w:pStyle w:val="BodyText"/>
        <w:spacing w:before="293" w:line="264" w:lineRule="auto"/>
        <w:ind w:left="675" w:right="714"/>
        <w:jc w:val="both"/>
        <w:rPr>
          <w:b/>
          <w:bCs/>
        </w:rPr>
      </w:pPr>
      <w:r w:rsidRPr="007C321C">
        <w:rPr>
          <w:b/>
          <w:bCs/>
        </w:rPr>
        <w:t>Mjera M.1.1.1. Identifikacija i revitalizacija zapuštenih ili nedovoljno korištenih javnih prostora</w:t>
      </w:r>
    </w:p>
    <w:p w14:paraId="4609066B" w14:textId="77777777" w:rsidR="007F24EE" w:rsidRPr="007F24EE" w:rsidRDefault="007F24EE" w:rsidP="007F24EE">
      <w:pPr>
        <w:spacing w:line="281" w:lineRule="auto"/>
        <w:ind w:left="675" w:right="1021"/>
        <w:jc w:val="both"/>
        <w:rPr>
          <w:sz w:val="21"/>
          <w:szCs w:val="21"/>
        </w:rPr>
      </w:pPr>
      <w:r w:rsidRPr="007F24EE">
        <w:rPr>
          <w:sz w:val="21"/>
          <w:szCs w:val="21"/>
        </w:rPr>
        <w:t>Ova mjera obuhvaća sustavnu identifikaciju, mapiranje i procjenu javnih površina koje su trenutačno zapuštene, neadekvatno uređene ili prostorno nedovoljno iskorištene, poput prostora oko društvenih domova, škola, vrtića, javnih ustanova i prometnica. Cilj je takve prostore transformirati u uređene, sigurne i dostupne mikrolokacije s jasnom funkcijom – mjesta za odmor, susrete, kraći boravak ili dječju igru.</w:t>
      </w:r>
      <w:r>
        <w:rPr>
          <w:sz w:val="21"/>
          <w:szCs w:val="21"/>
        </w:rPr>
        <w:t xml:space="preserve"> </w:t>
      </w:r>
      <w:r w:rsidRPr="007F24EE">
        <w:rPr>
          <w:sz w:val="21"/>
          <w:szCs w:val="21"/>
        </w:rPr>
        <w:t>Revitalizacijom ovih prostora povećava se kvaliteta urbanog krajobraza, ali i funkcionalnost naselja. Pri uređenju prednost se daje autohtonim biljnim vrstama, permeabilnim podlogama i rješenjima plavo-zelene infrastrukture koja omogućuju infiltraciju oborinskih voda.</w:t>
      </w:r>
      <w:r>
        <w:rPr>
          <w:sz w:val="21"/>
          <w:szCs w:val="21"/>
        </w:rPr>
        <w:t xml:space="preserve"> </w:t>
      </w:r>
      <w:r w:rsidRPr="007F24EE">
        <w:rPr>
          <w:sz w:val="21"/>
          <w:szCs w:val="21"/>
        </w:rPr>
        <w:t>Moguće aktivnosti:</w:t>
      </w:r>
    </w:p>
    <w:p w14:paraId="634823F7" w14:textId="77777777" w:rsidR="007F24EE" w:rsidRPr="007F24EE" w:rsidRDefault="007F24EE" w:rsidP="007F24EE">
      <w:pPr>
        <w:numPr>
          <w:ilvl w:val="0"/>
          <w:numId w:val="243"/>
        </w:numPr>
        <w:spacing w:line="281" w:lineRule="auto"/>
        <w:ind w:right="1021"/>
        <w:jc w:val="both"/>
        <w:rPr>
          <w:sz w:val="21"/>
          <w:szCs w:val="21"/>
        </w:rPr>
      </w:pPr>
      <w:r w:rsidRPr="007F24EE">
        <w:rPr>
          <w:sz w:val="21"/>
          <w:szCs w:val="21"/>
        </w:rPr>
        <w:t>izrada registra zapuštenih i nedovoljno korištenih javnih površina u Drnju, Torčecu i Botovu</w:t>
      </w:r>
    </w:p>
    <w:p w14:paraId="6198A68D" w14:textId="77777777" w:rsidR="007F24EE" w:rsidRPr="007F24EE" w:rsidRDefault="007F24EE" w:rsidP="007F24EE">
      <w:pPr>
        <w:numPr>
          <w:ilvl w:val="0"/>
          <w:numId w:val="243"/>
        </w:numPr>
        <w:spacing w:line="281" w:lineRule="auto"/>
        <w:ind w:right="1021"/>
        <w:jc w:val="both"/>
        <w:rPr>
          <w:sz w:val="21"/>
          <w:szCs w:val="21"/>
        </w:rPr>
      </w:pPr>
      <w:r w:rsidRPr="007F24EE">
        <w:rPr>
          <w:sz w:val="21"/>
          <w:szCs w:val="21"/>
        </w:rPr>
        <w:t>izrada krajobraznih i urbanističkih rješenja za prioritetne lokacije</w:t>
      </w:r>
    </w:p>
    <w:p w14:paraId="383A57AC" w14:textId="77777777" w:rsidR="007F24EE" w:rsidRPr="007F24EE" w:rsidRDefault="007F24EE" w:rsidP="007F24EE">
      <w:pPr>
        <w:numPr>
          <w:ilvl w:val="0"/>
          <w:numId w:val="243"/>
        </w:numPr>
        <w:spacing w:line="281" w:lineRule="auto"/>
        <w:ind w:right="1021"/>
        <w:jc w:val="both"/>
        <w:rPr>
          <w:sz w:val="21"/>
          <w:szCs w:val="21"/>
        </w:rPr>
      </w:pPr>
      <w:r w:rsidRPr="007F24EE">
        <w:rPr>
          <w:sz w:val="21"/>
          <w:szCs w:val="21"/>
        </w:rPr>
        <w:t>uklanjanje fizičkih i vizualnih barijera te sanacija oštećenih površina</w:t>
      </w:r>
    </w:p>
    <w:p w14:paraId="31424344" w14:textId="77777777" w:rsidR="007F24EE" w:rsidRDefault="007F24EE" w:rsidP="007F24EE">
      <w:pPr>
        <w:numPr>
          <w:ilvl w:val="0"/>
          <w:numId w:val="243"/>
        </w:numPr>
        <w:spacing w:line="281" w:lineRule="auto"/>
        <w:ind w:right="1021"/>
        <w:jc w:val="both"/>
        <w:rPr>
          <w:sz w:val="21"/>
          <w:szCs w:val="21"/>
        </w:rPr>
      </w:pPr>
      <w:r w:rsidRPr="007F24EE">
        <w:rPr>
          <w:sz w:val="21"/>
          <w:szCs w:val="21"/>
        </w:rPr>
        <w:t>opremanje revitaliziranih prostora urbanom opremom (klupe, rasvjeta, koševi, informativne ploče) i povezivanje s pješačkim mrežama naselja</w:t>
      </w:r>
    </w:p>
    <w:p w14:paraId="561B631D" w14:textId="77777777" w:rsidR="007F24EE" w:rsidRPr="007F24EE" w:rsidRDefault="007F24EE" w:rsidP="009B296B">
      <w:pPr>
        <w:spacing w:line="281" w:lineRule="auto"/>
        <w:ind w:left="675" w:right="1021"/>
        <w:jc w:val="both"/>
        <w:rPr>
          <w:sz w:val="21"/>
          <w:szCs w:val="21"/>
        </w:rPr>
      </w:pPr>
      <w:r w:rsidRPr="007F24EE">
        <w:rPr>
          <w:sz w:val="21"/>
          <w:szCs w:val="21"/>
        </w:rPr>
        <w:t>Projekt podržava razvojne potrebe: RP3, RP4, RP5, RP6, RP7</w:t>
      </w:r>
    </w:p>
    <w:p w14:paraId="6400E1F3" w14:textId="77777777" w:rsidR="007F24EE" w:rsidRDefault="007F24EE" w:rsidP="00D86B44">
      <w:pPr>
        <w:ind w:left="425" w:rightChars="126" w:right="277"/>
        <w:jc w:val="both"/>
        <w:rPr>
          <w:sz w:val="21"/>
          <w:szCs w:val="21"/>
        </w:rPr>
      </w:pPr>
    </w:p>
    <w:p w14:paraId="43E9FEE7" w14:textId="77777777" w:rsidR="00D86B44" w:rsidRPr="007C321C" w:rsidRDefault="00D86B44" w:rsidP="000F4C01">
      <w:pPr>
        <w:pStyle w:val="BodyText"/>
        <w:spacing w:before="293" w:line="264" w:lineRule="auto"/>
        <w:ind w:left="675" w:right="714"/>
        <w:jc w:val="both"/>
        <w:rPr>
          <w:b/>
          <w:bCs/>
        </w:rPr>
      </w:pPr>
      <w:r w:rsidRPr="007C321C">
        <w:rPr>
          <w:b/>
          <w:bCs/>
        </w:rPr>
        <w:lastRenderedPageBreak/>
        <w:t>Mjera M.1.1.2. Uspostava novih parkova, dječjih igrališta i urbanih vrtova u središtima naselja</w:t>
      </w:r>
    </w:p>
    <w:p w14:paraId="4A3B3F8C" w14:textId="49F4CD32" w:rsidR="000F4C01" w:rsidRDefault="000F4C01" w:rsidP="000F4C01">
      <w:pPr>
        <w:pStyle w:val="BodyText"/>
        <w:spacing w:line="281" w:lineRule="auto"/>
        <w:ind w:left="675" w:right="1021"/>
        <w:jc w:val="both"/>
      </w:pPr>
      <w:r w:rsidRPr="000F4C01">
        <w:t>Ovom mjerom predviđa se stvaranje novih, jasno oblikovanih zelenih javnih površina na ključnim lokacijama u naseljima, osobito ondje gdje trenutačno nedostaju prostori za dječju igru, boravak starijih osoba i neformalna okupljanja stanovnika.</w:t>
      </w:r>
      <w:r>
        <w:t xml:space="preserve"> </w:t>
      </w:r>
      <w:r w:rsidRPr="000F4C01">
        <w:t>Uspostava urbanih vrtova omogućuje uključivanje lokalne zajednice u upravljanje prostorom te potiče međugeneracijsku suradnju, čime se dodatno jača društvena kohezija i identitet zajednice.</w:t>
      </w:r>
      <w:r>
        <w:t xml:space="preserve"> </w:t>
      </w:r>
    </w:p>
    <w:p w14:paraId="58FA4B69" w14:textId="77777777" w:rsidR="000F4C01" w:rsidRDefault="000F4C01" w:rsidP="000F4C01">
      <w:pPr>
        <w:pStyle w:val="BodyText"/>
        <w:spacing w:line="281" w:lineRule="auto"/>
        <w:ind w:left="675" w:right="1021"/>
        <w:jc w:val="both"/>
        <w:rPr>
          <w:b/>
          <w:bCs/>
        </w:rPr>
      </w:pPr>
      <w:r>
        <w:t>M</w:t>
      </w:r>
      <w:r w:rsidRPr="000F4C01">
        <w:rPr>
          <w:b/>
          <w:bCs/>
        </w:rPr>
        <w:t>oguće aktivnosti:</w:t>
      </w:r>
      <w:r>
        <w:rPr>
          <w:b/>
          <w:bCs/>
        </w:rPr>
        <w:t xml:space="preserve"> </w:t>
      </w:r>
    </w:p>
    <w:p w14:paraId="0C0C8F44" w14:textId="77777777" w:rsidR="000F4C01" w:rsidRDefault="000F4C01" w:rsidP="000F4C01">
      <w:pPr>
        <w:pStyle w:val="BodyText"/>
        <w:numPr>
          <w:ilvl w:val="0"/>
          <w:numId w:val="245"/>
        </w:numPr>
        <w:spacing w:line="281" w:lineRule="auto"/>
        <w:ind w:right="1021"/>
        <w:jc w:val="both"/>
      </w:pPr>
      <w:r w:rsidRPr="000F4C01">
        <w:t>odabir lokacija za manje parkove, dječja igrališta i boravišne zone</w:t>
      </w:r>
    </w:p>
    <w:p w14:paraId="5778CF99" w14:textId="77777777" w:rsidR="000F4C01" w:rsidRDefault="000F4C01" w:rsidP="000F4C01">
      <w:pPr>
        <w:pStyle w:val="BodyText"/>
        <w:numPr>
          <w:ilvl w:val="0"/>
          <w:numId w:val="245"/>
        </w:numPr>
        <w:spacing w:line="281" w:lineRule="auto"/>
        <w:ind w:right="1021"/>
        <w:jc w:val="both"/>
      </w:pPr>
      <w:r w:rsidRPr="000F4C01">
        <w:t>projektiranje i izgradnja igrališta s raznovrsnim sadržajima</w:t>
      </w:r>
    </w:p>
    <w:p w14:paraId="0095C082" w14:textId="77777777" w:rsidR="000F4C01" w:rsidRDefault="000F4C01" w:rsidP="000F4C01">
      <w:pPr>
        <w:pStyle w:val="BodyText"/>
        <w:numPr>
          <w:ilvl w:val="0"/>
          <w:numId w:val="245"/>
        </w:numPr>
        <w:spacing w:line="281" w:lineRule="auto"/>
        <w:ind w:right="1021"/>
        <w:jc w:val="both"/>
      </w:pPr>
      <w:r w:rsidRPr="000F4C01">
        <w:t>uređenje urbanih vrtova s parcelama, zajedničkom opremom i pristupom vodi</w:t>
      </w:r>
    </w:p>
    <w:p w14:paraId="54E26631" w14:textId="5675CF12" w:rsidR="000F4C01" w:rsidRPr="000F4C01" w:rsidRDefault="000F4C01" w:rsidP="000F4C01">
      <w:pPr>
        <w:pStyle w:val="BodyText"/>
        <w:numPr>
          <w:ilvl w:val="0"/>
          <w:numId w:val="245"/>
        </w:numPr>
        <w:spacing w:line="281" w:lineRule="auto"/>
        <w:ind w:right="1021"/>
        <w:jc w:val="both"/>
      </w:pPr>
      <w:r w:rsidRPr="000F4C01">
        <w:t>sadnja drveća i grmlja radi stvaranja zasjenjenih prostora za boravak</w:t>
      </w:r>
    </w:p>
    <w:p w14:paraId="0C775838" w14:textId="77777777" w:rsidR="000F4C01" w:rsidRPr="000F4C01" w:rsidRDefault="000F4C01" w:rsidP="009B296B">
      <w:pPr>
        <w:pStyle w:val="BodyText"/>
        <w:spacing w:line="264" w:lineRule="auto"/>
        <w:ind w:left="675" w:right="714"/>
        <w:jc w:val="both"/>
      </w:pPr>
      <w:r w:rsidRPr="000F4C01">
        <w:t>Projekt podržava razvojne potrebe: RP3, RP4, RP5, RP6, RP7</w:t>
      </w:r>
    </w:p>
    <w:p w14:paraId="7BA18A6A" w14:textId="77777777" w:rsidR="000F4C01" w:rsidRPr="007C321C" w:rsidRDefault="000F4C01" w:rsidP="00D86B44">
      <w:pPr>
        <w:pStyle w:val="BodyText"/>
        <w:spacing w:before="293" w:line="264" w:lineRule="auto"/>
        <w:ind w:left="425" w:right="714"/>
        <w:jc w:val="both"/>
      </w:pPr>
    </w:p>
    <w:p w14:paraId="7E43A72E" w14:textId="77777777" w:rsidR="000F4C01" w:rsidRDefault="00D86B44" w:rsidP="000F4C01">
      <w:pPr>
        <w:pStyle w:val="BodyText"/>
        <w:spacing w:line="281" w:lineRule="auto"/>
        <w:ind w:left="675" w:right="1021"/>
        <w:jc w:val="both"/>
        <w:rPr>
          <w:b/>
          <w:bCs/>
        </w:rPr>
      </w:pPr>
      <w:r w:rsidRPr="007C321C">
        <w:rPr>
          <w:b/>
          <w:bCs/>
        </w:rPr>
        <w:t>M</w:t>
      </w:r>
      <w:r w:rsidR="000F4C01">
        <w:rPr>
          <w:b/>
          <w:bCs/>
        </w:rPr>
        <w:t>jera</w:t>
      </w:r>
      <w:r w:rsidRPr="007C321C">
        <w:rPr>
          <w:b/>
          <w:bCs/>
        </w:rPr>
        <w:t xml:space="preserve"> M.1.1.3. Ozelenjavanje javnih površina uz prometnice</w:t>
      </w:r>
    </w:p>
    <w:p w14:paraId="29254BF2" w14:textId="77777777" w:rsidR="000F4C01" w:rsidRDefault="000F4C01" w:rsidP="000F4C01">
      <w:pPr>
        <w:pStyle w:val="BodyText"/>
        <w:spacing w:line="281" w:lineRule="auto"/>
        <w:ind w:left="675" w:right="1021"/>
        <w:jc w:val="both"/>
      </w:pPr>
      <w:r w:rsidRPr="000F4C01">
        <w:t>Mjera je usmjerena na unapređenje vizualnog identiteta naselja i povećanje ekoloških funkcija javnih površina uz prometnice. Sadnjom drvoreda, formiranjem travnatih pojaseva i živica te uređenjem zelenih otoka smanjuje se učinak urbanih toplinskih otoka, poboljšava kvaliteta zraka te se povećava sigurnost i čitljivost javnog prostora.</w:t>
      </w:r>
      <w:r>
        <w:t xml:space="preserve"> </w:t>
      </w:r>
      <w:r w:rsidRPr="000F4C01">
        <w:t>Ozelenjavanje prometnica istodobno doprinosi povezivanju sva tri naselja u jedinstveni krajobrazni sustav zelene infrastrukture.</w:t>
      </w:r>
      <w:r>
        <w:t xml:space="preserve"> </w:t>
      </w:r>
      <w:r w:rsidRPr="000F4C01">
        <w:t>Pri uređenju prometnih i javnih površina potiče se primjena permeabilnih podloga, kišnih vrtova i travnatih jaruga za prihvat oborinskih voda, čime se dodatno razvija sustav plavo-zelene infrastrukture.</w:t>
      </w:r>
    </w:p>
    <w:p w14:paraId="3E60882D" w14:textId="4D073912" w:rsidR="000F4C01" w:rsidRDefault="000F4C01" w:rsidP="000F4C01">
      <w:pPr>
        <w:pStyle w:val="BodyText"/>
        <w:spacing w:line="281" w:lineRule="auto"/>
        <w:ind w:left="675" w:right="1021"/>
        <w:jc w:val="both"/>
        <w:rPr>
          <w:b/>
          <w:bCs/>
        </w:rPr>
      </w:pPr>
      <w:r w:rsidRPr="000F4C01">
        <w:t>Moguće aktivnosti</w:t>
      </w:r>
      <w:r w:rsidRPr="000F4C01">
        <w:rPr>
          <w:b/>
          <w:bCs/>
        </w:rPr>
        <w:t>:</w:t>
      </w:r>
    </w:p>
    <w:p w14:paraId="1CE161CA" w14:textId="77777777" w:rsidR="000F4C01" w:rsidRPr="000F4C01" w:rsidRDefault="000F4C01" w:rsidP="000F4C01">
      <w:pPr>
        <w:pStyle w:val="BodyText"/>
        <w:numPr>
          <w:ilvl w:val="0"/>
          <w:numId w:val="247"/>
        </w:numPr>
        <w:spacing w:line="281" w:lineRule="auto"/>
        <w:ind w:right="1021"/>
        <w:jc w:val="both"/>
      </w:pPr>
      <w:r w:rsidRPr="000F4C01">
        <w:t>izrada plana sadnje drvoreda uz glavne i lokalne prometnice</w:t>
      </w:r>
    </w:p>
    <w:p w14:paraId="0D714A2B" w14:textId="77777777" w:rsidR="000F4C01" w:rsidRPr="000F4C01" w:rsidRDefault="000F4C01" w:rsidP="000F4C01">
      <w:pPr>
        <w:pStyle w:val="BodyText"/>
        <w:numPr>
          <w:ilvl w:val="0"/>
          <w:numId w:val="247"/>
        </w:numPr>
        <w:spacing w:line="281" w:lineRule="auto"/>
        <w:ind w:right="1021"/>
        <w:jc w:val="both"/>
      </w:pPr>
      <w:r w:rsidRPr="000F4C01">
        <w:t>sadnja novih drvoreda i popunjavanje postojećih sadnih mjesta</w:t>
      </w:r>
    </w:p>
    <w:p w14:paraId="4E37078C" w14:textId="77777777" w:rsidR="000F4C01" w:rsidRPr="000F4C01" w:rsidRDefault="000F4C01" w:rsidP="000F4C01">
      <w:pPr>
        <w:pStyle w:val="BodyText"/>
        <w:numPr>
          <w:ilvl w:val="0"/>
          <w:numId w:val="247"/>
        </w:numPr>
        <w:spacing w:line="281" w:lineRule="auto"/>
        <w:ind w:right="1021"/>
        <w:jc w:val="both"/>
      </w:pPr>
      <w:r w:rsidRPr="000F4C01">
        <w:t>uređenje travnatih pojaseva, živica i zelenih otoka na prometnim površinama</w:t>
      </w:r>
    </w:p>
    <w:p w14:paraId="30295AFB" w14:textId="77777777" w:rsidR="000F4C01" w:rsidRDefault="000F4C01" w:rsidP="000F4C01">
      <w:pPr>
        <w:pStyle w:val="BodyText"/>
        <w:numPr>
          <w:ilvl w:val="0"/>
          <w:numId w:val="247"/>
        </w:numPr>
        <w:spacing w:line="281" w:lineRule="auto"/>
        <w:ind w:right="1021"/>
        <w:jc w:val="both"/>
      </w:pPr>
      <w:r w:rsidRPr="000F4C01">
        <w:t>uspostava standarda održavanja i integriranje ozelenjavanja u sve projekte rekonstrukcije ulica</w:t>
      </w:r>
    </w:p>
    <w:p w14:paraId="3D940FD9" w14:textId="77777777" w:rsidR="000F4C01" w:rsidRPr="000F4C01" w:rsidRDefault="000F4C01" w:rsidP="000F4C01">
      <w:pPr>
        <w:pStyle w:val="BodyText"/>
        <w:spacing w:line="281" w:lineRule="auto"/>
        <w:ind w:left="675" w:right="1021"/>
        <w:jc w:val="both"/>
      </w:pPr>
      <w:r w:rsidRPr="000F4C01">
        <w:t>Projekt podržava razvojne potrebe: RP3, RP4, RP5, RP6, RP7</w:t>
      </w:r>
    </w:p>
    <w:p w14:paraId="0E80D19F" w14:textId="77777777" w:rsidR="000F4C01" w:rsidRPr="000F4C01" w:rsidRDefault="000F4C01" w:rsidP="000F4C01">
      <w:pPr>
        <w:pStyle w:val="BodyText"/>
        <w:spacing w:line="281" w:lineRule="auto"/>
        <w:ind w:left="675" w:right="1021"/>
        <w:jc w:val="both"/>
      </w:pPr>
    </w:p>
    <w:p w14:paraId="12BF451B" w14:textId="77777777" w:rsidR="00D86B44" w:rsidRPr="007C321C" w:rsidRDefault="00D86B44" w:rsidP="008D45DC">
      <w:pPr>
        <w:pStyle w:val="BodyText"/>
        <w:spacing w:before="293" w:line="264" w:lineRule="auto"/>
        <w:ind w:left="675" w:right="714"/>
        <w:jc w:val="both"/>
        <w:rPr>
          <w:b/>
          <w:bCs/>
        </w:rPr>
      </w:pPr>
      <w:r w:rsidRPr="007C321C">
        <w:rPr>
          <w:b/>
          <w:bCs/>
        </w:rPr>
        <w:t>PC 1.2. Očuvanje krajobraza Drave i Šoderice te jačanje bioraznolikosti</w:t>
      </w:r>
    </w:p>
    <w:p w14:paraId="687DAB1A" w14:textId="74DDD640" w:rsidR="008D45DC" w:rsidRPr="008D45DC" w:rsidRDefault="008D45DC" w:rsidP="008D45DC">
      <w:pPr>
        <w:spacing w:line="281" w:lineRule="auto"/>
        <w:ind w:left="675" w:right="1021"/>
        <w:jc w:val="both"/>
        <w:rPr>
          <w:sz w:val="21"/>
          <w:szCs w:val="21"/>
        </w:rPr>
      </w:pPr>
      <w:r w:rsidRPr="008D45DC">
        <w:rPr>
          <w:sz w:val="21"/>
          <w:szCs w:val="21"/>
        </w:rPr>
        <w:t>Posebni cilj PC 1.2 usmjeren je na zaštitu, revitalizaciju i unapređenje prirodnih vrijednosti uz rijeku Dravu i jezero Šodericu, s naglaskom na očuvanje njihovih ključnih krajobraznih i ekoloških elemenata. Dravski i podravski krajolik obilježen je iznimno vrijednim vodenim površinama, vlažnim staništima, rubnim šumama, livadama te mozaikom poljoprivrednih površina koji zajedno čine temelj ekološke stabilnosti i prepoznatljivog identiteta Općine Drnje. Cilj je omogućiti rekreacijsko i edukativno korištenje obalnih područja, ali na način koji ne narušava prirodne procese niti ugrožava osjetljive biljne i životinjske vrste. Sve intervencije planiraju se i provode u skladu s načelima zelene infrastrukture te uz poštivanje zaštitnih režima područja ekološke mreže i drugih krajobrazno vrijednih prostora.</w:t>
      </w:r>
    </w:p>
    <w:p w14:paraId="3A3E0AE9" w14:textId="77777777" w:rsidR="008D45DC" w:rsidRPr="007C321C" w:rsidRDefault="008D45DC" w:rsidP="00D86B44">
      <w:pPr>
        <w:jc w:val="both"/>
      </w:pPr>
    </w:p>
    <w:p w14:paraId="285E434B" w14:textId="77777777" w:rsidR="00D86B44" w:rsidRPr="007C321C" w:rsidRDefault="00D86B44" w:rsidP="00D86B44">
      <w:pPr>
        <w:jc w:val="both"/>
        <w:rPr>
          <w:b/>
          <w:bCs/>
        </w:rPr>
      </w:pPr>
    </w:p>
    <w:p w14:paraId="434859EE" w14:textId="0F275DB4" w:rsidR="00D86B44" w:rsidRPr="005D45AD" w:rsidRDefault="00D86B44" w:rsidP="005D45AD">
      <w:pPr>
        <w:ind w:left="675"/>
        <w:rPr>
          <w:b/>
          <w:bCs/>
          <w:sz w:val="21"/>
          <w:szCs w:val="21"/>
        </w:rPr>
      </w:pPr>
      <w:r w:rsidRPr="005D45AD">
        <w:rPr>
          <w:b/>
          <w:bCs/>
          <w:sz w:val="21"/>
          <w:szCs w:val="21"/>
        </w:rPr>
        <w:t>M</w:t>
      </w:r>
      <w:r w:rsidR="005D45AD" w:rsidRPr="005D45AD">
        <w:rPr>
          <w:b/>
          <w:bCs/>
          <w:sz w:val="21"/>
          <w:szCs w:val="21"/>
        </w:rPr>
        <w:t>jera</w:t>
      </w:r>
      <w:r w:rsidRPr="005D45AD">
        <w:rPr>
          <w:b/>
          <w:bCs/>
          <w:sz w:val="21"/>
          <w:szCs w:val="21"/>
        </w:rPr>
        <w:t xml:space="preserve"> M.1.2.1. Uređenje zelenih zona i šetnica uz Šodericu i Dravu</w:t>
      </w:r>
    </w:p>
    <w:p w14:paraId="65CB74B2" w14:textId="77777777" w:rsidR="005D45AD" w:rsidRPr="005D45AD" w:rsidRDefault="005D45AD" w:rsidP="005D45AD">
      <w:pPr>
        <w:spacing w:line="281" w:lineRule="auto"/>
        <w:ind w:left="675" w:right="1021"/>
        <w:jc w:val="both"/>
        <w:rPr>
          <w:sz w:val="21"/>
          <w:szCs w:val="21"/>
        </w:rPr>
      </w:pPr>
      <w:r w:rsidRPr="005D45AD">
        <w:rPr>
          <w:sz w:val="21"/>
          <w:szCs w:val="21"/>
        </w:rPr>
        <w:t xml:space="preserve">Ova mjera obuhvaća stvaranje kontinuiranih zelenih pojaseva i uređenih šetnica uz obalne zone Drave i Šoderice, uz strogo poštivanje uvjeta zaštite voda, ekoloških vrijednosti i krajobraznog identiteta prostora. Naglasak je na razvoju diskretnih, prirodno uklopljenih rekreacijskih sadržaja poput staza, odmorišta, vidikovaca i edukativnih točaka, koji omogućuju boravak u prirodi bez </w:t>
      </w:r>
      <w:r w:rsidRPr="005D45AD">
        <w:rPr>
          <w:sz w:val="21"/>
          <w:szCs w:val="21"/>
        </w:rPr>
        <w:lastRenderedPageBreak/>
        <w:t xml:space="preserve">narušavanja prirodnog karaktera obale. </w:t>
      </w:r>
    </w:p>
    <w:p w14:paraId="6E44B392" w14:textId="77146DF6" w:rsidR="005D45AD" w:rsidRPr="005D45AD" w:rsidRDefault="005D45AD" w:rsidP="005D45AD">
      <w:pPr>
        <w:spacing w:line="281" w:lineRule="auto"/>
        <w:ind w:left="675" w:right="1021"/>
        <w:jc w:val="both"/>
        <w:rPr>
          <w:sz w:val="21"/>
          <w:szCs w:val="21"/>
        </w:rPr>
      </w:pPr>
      <w:r w:rsidRPr="005D45AD">
        <w:rPr>
          <w:sz w:val="21"/>
          <w:szCs w:val="21"/>
        </w:rPr>
        <w:t>Moguće aktivnosti:</w:t>
      </w:r>
    </w:p>
    <w:p w14:paraId="5CA9CB9E" w14:textId="77777777" w:rsidR="005D45AD" w:rsidRPr="005D45AD" w:rsidRDefault="005D45AD" w:rsidP="005D45AD">
      <w:pPr>
        <w:numPr>
          <w:ilvl w:val="0"/>
          <w:numId w:val="250"/>
        </w:numPr>
        <w:spacing w:line="281" w:lineRule="auto"/>
        <w:ind w:left="1032" w:right="1021" w:hanging="357"/>
        <w:jc w:val="both"/>
        <w:rPr>
          <w:sz w:val="21"/>
          <w:szCs w:val="21"/>
        </w:rPr>
      </w:pPr>
      <w:r w:rsidRPr="005D45AD">
        <w:rPr>
          <w:sz w:val="21"/>
          <w:szCs w:val="21"/>
        </w:rPr>
        <w:t>planiranje i oblikovanje pješačkih i biciklističkih staza uz obale Drave i Šoderice u suradnji s nadležnim institucijama za zaštitu voda i prirode</w:t>
      </w:r>
    </w:p>
    <w:p w14:paraId="78F555AB" w14:textId="77777777" w:rsidR="005D45AD" w:rsidRPr="005D45AD" w:rsidRDefault="005D45AD" w:rsidP="005D45AD">
      <w:pPr>
        <w:numPr>
          <w:ilvl w:val="0"/>
          <w:numId w:val="250"/>
        </w:numPr>
        <w:spacing w:line="281" w:lineRule="auto"/>
        <w:ind w:left="1032" w:right="1021" w:hanging="357"/>
        <w:jc w:val="both"/>
        <w:rPr>
          <w:sz w:val="21"/>
          <w:szCs w:val="21"/>
        </w:rPr>
      </w:pPr>
      <w:r w:rsidRPr="005D45AD">
        <w:rPr>
          <w:sz w:val="21"/>
          <w:szCs w:val="21"/>
        </w:rPr>
        <w:t>uređenje odmorišta i vidikovaca s klupama, sjenilima i interpretacijskim sadržajima o prirodnim i kulturnim vrijednostima područja</w:t>
      </w:r>
    </w:p>
    <w:p w14:paraId="76E48930" w14:textId="77777777" w:rsidR="005D45AD" w:rsidRPr="005D45AD" w:rsidRDefault="005D45AD" w:rsidP="005D45AD">
      <w:pPr>
        <w:numPr>
          <w:ilvl w:val="0"/>
          <w:numId w:val="250"/>
        </w:numPr>
        <w:spacing w:line="281" w:lineRule="auto"/>
        <w:ind w:left="1032" w:right="1021" w:hanging="357"/>
        <w:jc w:val="both"/>
        <w:rPr>
          <w:sz w:val="21"/>
          <w:szCs w:val="21"/>
        </w:rPr>
      </w:pPr>
      <w:r w:rsidRPr="005D45AD">
        <w:rPr>
          <w:sz w:val="21"/>
          <w:szCs w:val="21"/>
        </w:rPr>
        <w:t>definiranje zona ograničenog ili usmjerenog pristupa radi zaštite osjetljivih staništa (npr. gnijezdilišta ptica, vlažne livade i rubovi šuma)</w:t>
      </w:r>
    </w:p>
    <w:p w14:paraId="386FF13F" w14:textId="77777777" w:rsidR="005D45AD" w:rsidRDefault="005D45AD" w:rsidP="005D45AD">
      <w:pPr>
        <w:numPr>
          <w:ilvl w:val="0"/>
          <w:numId w:val="250"/>
        </w:numPr>
        <w:spacing w:line="281" w:lineRule="auto"/>
        <w:ind w:left="1032" w:right="1021" w:hanging="357"/>
        <w:jc w:val="both"/>
        <w:rPr>
          <w:sz w:val="21"/>
          <w:szCs w:val="21"/>
        </w:rPr>
      </w:pPr>
      <w:r w:rsidRPr="005D45AD">
        <w:rPr>
          <w:sz w:val="21"/>
          <w:szCs w:val="21"/>
        </w:rPr>
        <w:t>korištenje prirodnih ili recikliranih materijala za uređenje i urbanu opremu kako bi se očuvao prirodni doživljaj prostora</w:t>
      </w:r>
    </w:p>
    <w:p w14:paraId="3986CCA3" w14:textId="77777777" w:rsidR="005D45AD" w:rsidRPr="005D45AD" w:rsidRDefault="005D45AD" w:rsidP="005D45AD">
      <w:pPr>
        <w:ind w:left="675"/>
        <w:rPr>
          <w:sz w:val="21"/>
          <w:szCs w:val="21"/>
        </w:rPr>
      </w:pPr>
      <w:r w:rsidRPr="005D45AD">
        <w:rPr>
          <w:sz w:val="21"/>
          <w:szCs w:val="21"/>
        </w:rPr>
        <w:t>Projekt podržava razvojne potrebe: RP3, RP4, RP5, RP6, RP7</w:t>
      </w:r>
    </w:p>
    <w:p w14:paraId="52CA407C" w14:textId="77777777" w:rsidR="005D45AD" w:rsidRDefault="005D45AD" w:rsidP="00D86B44"/>
    <w:p w14:paraId="5365F58F" w14:textId="77777777" w:rsidR="00D86B44" w:rsidRPr="007C321C" w:rsidRDefault="00D86B44" w:rsidP="00D86B44">
      <w:pPr>
        <w:rPr>
          <w:b/>
          <w:bCs/>
        </w:rPr>
      </w:pPr>
    </w:p>
    <w:p w14:paraId="0A39371A" w14:textId="55F332CB" w:rsidR="00D86B44" w:rsidRPr="00314BE4" w:rsidRDefault="00D86B44" w:rsidP="00314BE4">
      <w:pPr>
        <w:ind w:left="675"/>
        <w:rPr>
          <w:b/>
          <w:bCs/>
          <w:sz w:val="21"/>
          <w:szCs w:val="21"/>
        </w:rPr>
      </w:pPr>
      <w:r w:rsidRPr="00314BE4">
        <w:rPr>
          <w:b/>
          <w:bCs/>
          <w:sz w:val="21"/>
          <w:szCs w:val="21"/>
        </w:rPr>
        <w:t>M</w:t>
      </w:r>
      <w:r w:rsidR="00314BE4" w:rsidRPr="00314BE4">
        <w:rPr>
          <w:b/>
          <w:bCs/>
          <w:sz w:val="21"/>
          <w:szCs w:val="21"/>
        </w:rPr>
        <w:t>jera</w:t>
      </w:r>
      <w:r w:rsidRPr="00314BE4">
        <w:rPr>
          <w:b/>
          <w:bCs/>
          <w:sz w:val="21"/>
          <w:szCs w:val="21"/>
        </w:rPr>
        <w:t xml:space="preserve"> M.1.2.2. Uspostava ekoloških koridora između naselja i otvorenog krajolika</w:t>
      </w:r>
    </w:p>
    <w:p w14:paraId="62E93FCA" w14:textId="77777777" w:rsidR="00314BE4" w:rsidRPr="00314BE4" w:rsidRDefault="00314BE4" w:rsidP="00314BE4">
      <w:pPr>
        <w:spacing w:line="281" w:lineRule="auto"/>
        <w:ind w:left="675" w:right="1021"/>
        <w:jc w:val="both"/>
        <w:rPr>
          <w:sz w:val="21"/>
          <w:szCs w:val="21"/>
        </w:rPr>
      </w:pPr>
      <w:r w:rsidRPr="00314BE4">
        <w:rPr>
          <w:sz w:val="21"/>
          <w:szCs w:val="21"/>
        </w:rPr>
        <w:t xml:space="preserve">Ova mjera usmjerena je na jačanje funkcionalne povezanosti različitih staništa te omogućavanje nesmetanog kretanja biljnih i životinjskih vrsta između naselja, poljoprivrednih površina, šumskih područja te riječnog sustava Drave i jezera Šoderice. Ekološki koridori imaju ključnu ulogu u očuvanju bioraznolikosti, stabilnosti ekosustava i dugoročne otpornosti krajolika na klimatske promjene. Istodobno, oni doprinose očuvanju tradicionalnog podravskog krajobraza, koji se odlikuje raznolikim mozaikom prirodnih i poljoprivrednih površina. </w:t>
      </w:r>
    </w:p>
    <w:p w14:paraId="62D5DC23" w14:textId="2FAEE08D" w:rsidR="00314BE4" w:rsidRPr="00314BE4" w:rsidRDefault="00314BE4" w:rsidP="00314BE4">
      <w:pPr>
        <w:spacing w:line="281" w:lineRule="auto"/>
        <w:ind w:left="675" w:right="1021"/>
        <w:jc w:val="both"/>
        <w:rPr>
          <w:sz w:val="21"/>
          <w:szCs w:val="21"/>
        </w:rPr>
      </w:pPr>
      <w:r w:rsidRPr="00314BE4">
        <w:rPr>
          <w:sz w:val="21"/>
          <w:szCs w:val="21"/>
        </w:rPr>
        <w:t>Moguće aktivnosti:</w:t>
      </w:r>
    </w:p>
    <w:p w14:paraId="416B212D" w14:textId="77777777" w:rsidR="00314BE4" w:rsidRPr="00314BE4" w:rsidRDefault="00314BE4" w:rsidP="00314BE4">
      <w:pPr>
        <w:numPr>
          <w:ilvl w:val="0"/>
          <w:numId w:val="252"/>
        </w:numPr>
        <w:spacing w:line="281" w:lineRule="auto"/>
        <w:ind w:left="1032" w:right="1021" w:hanging="357"/>
        <w:jc w:val="both"/>
        <w:rPr>
          <w:sz w:val="21"/>
          <w:szCs w:val="21"/>
        </w:rPr>
      </w:pPr>
      <w:r w:rsidRPr="00314BE4">
        <w:rPr>
          <w:sz w:val="21"/>
          <w:szCs w:val="21"/>
        </w:rPr>
        <w:t>identifikacija postojećih i potencijalnih ekoloških koridora (poljski putovi, međe, melioracijski kanali, šumski rubovi)</w:t>
      </w:r>
    </w:p>
    <w:p w14:paraId="45E49BDB" w14:textId="77777777" w:rsidR="00314BE4" w:rsidRPr="00314BE4" w:rsidRDefault="00314BE4" w:rsidP="00314BE4">
      <w:pPr>
        <w:numPr>
          <w:ilvl w:val="0"/>
          <w:numId w:val="252"/>
        </w:numPr>
        <w:spacing w:line="281" w:lineRule="auto"/>
        <w:ind w:left="1032" w:right="1021" w:hanging="357"/>
        <w:jc w:val="both"/>
        <w:rPr>
          <w:sz w:val="21"/>
          <w:szCs w:val="21"/>
        </w:rPr>
      </w:pPr>
      <w:r w:rsidRPr="00314BE4">
        <w:rPr>
          <w:sz w:val="21"/>
          <w:szCs w:val="21"/>
        </w:rPr>
        <w:t>sadnja drvoreda, živica i travnatih pojaseva uz putove i rubove polja radi stvaranja kontinuiteta zelenih površina</w:t>
      </w:r>
    </w:p>
    <w:p w14:paraId="6E3BF899" w14:textId="77777777" w:rsidR="00314BE4" w:rsidRPr="00314BE4" w:rsidRDefault="00314BE4" w:rsidP="00314BE4">
      <w:pPr>
        <w:numPr>
          <w:ilvl w:val="0"/>
          <w:numId w:val="252"/>
        </w:numPr>
        <w:spacing w:line="281" w:lineRule="auto"/>
        <w:ind w:left="1032" w:right="1021" w:hanging="357"/>
        <w:jc w:val="both"/>
        <w:rPr>
          <w:sz w:val="21"/>
          <w:szCs w:val="21"/>
        </w:rPr>
      </w:pPr>
      <w:r w:rsidRPr="00314BE4">
        <w:rPr>
          <w:sz w:val="21"/>
          <w:szCs w:val="21"/>
        </w:rPr>
        <w:t>očuvanje tradicionalnih krajobraznih elemenata poput remiza, međa i grmolikih pojaseva koji služe kao skloništa i migracijski koridori za brojne vrste</w:t>
      </w:r>
    </w:p>
    <w:p w14:paraId="0DBCEFD5" w14:textId="77777777" w:rsidR="00314BE4" w:rsidRDefault="00314BE4" w:rsidP="00314BE4">
      <w:pPr>
        <w:numPr>
          <w:ilvl w:val="0"/>
          <w:numId w:val="252"/>
        </w:numPr>
        <w:spacing w:line="281" w:lineRule="auto"/>
        <w:ind w:left="1032" w:right="1021" w:hanging="357"/>
        <w:jc w:val="both"/>
        <w:rPr>
          <w:sz w:val="21"/>
          <w:szCs w:val="21"/>
        </w:rPr>
      </w:pPr>
      <w:r w:rsidRPr="00314BE4">
        <w:rPr>
          <w:sz w:val="21"/>
          <w:szCs w:val="21"/>
        </w:rPr>
        <w:t>revitalizacija degradiranih linearnih elemenata krajobraza gdje je to potrebno</w:t>
      </w:r>
    </w:p>
    <w:p w14:paraId="244987BC" w14:textId="77777777" w:rsidR="00314BE4" w:rsidRPr="00314BE4" w:rsidRDefault="00314BE4" w:rsidP="00314BE4">
      <w:pPr>
        <w:ind w:left="675"/>
        <w:jc w:val="both"/>
        <w:rPr>
          <w:sz w:val="21"/>
          <w:szCs w:val="21"/>
        </w:rPr>
      </w:pPr>
      <w:r w:rsidRPr="00314BE4">
        <w:rPr>
          <w:sz w:val="21"/>
          <w:szCs w:val="21"/>
        </w:rPr>
        <w:t>Projekt podržava razvojne potrebe: RP3, RP4, RP5, RP6, RP7</w:t>
      </w:r>
    </w:p>
    <w:p w14:paraId="60BF1318" w14:textId="77777777" w:rsidR="00314BE4" w:rsidRPr="00314BE4" w:rsidRDefault="00314BE4" w:rsidP="00D86B44">
      <w:pPr>
        <w:jc w:val="both"/>
        <w:rPr>
          <w:sz w:val="21"/>
          <w:szCs w:val="21"/>
        </w:rPr>
      </w:pPr>
    </w:p>
    <w:p w14:paraId="31CA1111" w14:textId="77777777" w:rsidR="00314BE4" w:rsidRPr="007C321C" w:rsidRDefault="00314BE4" w:rsidP="00D86B44">
      <w:pPr>
        <w:jc w:val="both"/>
      </w:pPr>
    </w:p>
    <w:p w14:paraId="0DCB123E" w14:textId="05F432FE" w:rsidR="00D86B44" w:rsidRPr="00314BE4" w:rsidRDefault="00D86B44" w:rsidP="00314BE4">
      <w:pPr>
        <w:spacing w:line="281" w:lineRule="auto"/>
        <w:ind w:left="675" w:right="1021"/>
        <w:rPr>
          <w:b/>
          <w:bCs/>
          <w:sz w:val="21"/>
          <w:szCs w:val="21"/>
        </w:rPr>
      </w:pPr>
      <w:r w:rsidRPr="00314BE4">
        <w:rPr>
          <w:b/>
          <w:bCs/>
          <w:sz w:val="21"/>
          <w:szCs w:val="21"/>
        </w:rPr>
        <w:t>M</w:t>
      </w:r>
      <w:r w:rsidR="00314BE4" w:rsidRPr="00314BE4">
        <w:rPr>
          <w:b/>
          <w:bCs/>
          <w:sz w:val="21"/>
          <w:szCs w:val="21"/>
        </w:rPr>
        <w:t>jera</w:t>
      </w:r>
      <w:r w:rsidRPr="00314BE4">
        <w:rPr>
          <w:b/>
          <w:bCs/>
          <w:sz w:val="21"/>
          <w:szCs w:val="21"/>
        </w:rPr>
        <w:t xml:space="preserve"> M.1.2.3. Sadnja autohtonih vrsta i uklanjanje invazivnih biljnih vrsta na prioritetnim lokacijama</w:t>
      </w:r>
    </w:p>
    <w:p w14:paraId="6AAD691E" w14:textId="77777777" w:rsidR="00314BE4" w:rsidRDefault="00314BE4" w:rsidP="00314BE4">
      <w:pPr>
        <w:spacing w:line="281" w:lineRule="auto"/>
        <w:ind w:left="675" w:right="1021"/>
        <w:jc w:val="both"/>
        <w:rPr>
          <w:sz w:val="21"/>
          <w:szCs w:val="21"/>
        </w:rPr>
      </w:pPr>
      <w:r w:rsidRPr="00314BE4">
        <w:rPr>
          <w:sz w:val="21"/>
          <w:szCs w:val="21"/>
        </w:rPr>
        <w:t>Ova mjera usmjerena je na obnovu prirodne vegetacije karakteristične za dravski i podravski krajolik te na sustavno smanjenje pritiska invazivnih biljnih vrsta koje narušavaju ekološku stabilnost i potiskuju autohtonu floru. Sadnja autohtonih vrsta doprinosi povećanju otpornosti ekosustava, stabilizaciji tla i obalnih zona te jačanju krajobraznog identiteta prostora.</w:t>
      </w:r>
      <w:r>
        <w:rPr>
          <w:sz w:val="21"/>
          <w:szCs w:val="21"/>
        </w:rPr>
        <w:t xml:space="preserve"> </w:t>
      </w:r>
    </w:p>
    <w:p w14:paraId="0189B35D" w14:textId="7D6A1B7C" w:rsidR="00314BE4" w:rsidRPr="00314BE4" w:rsidRDefault="00314BE4" w:rsidP="00314BE4">
      <w:pPr>
        <w:spacing w:line="281" w:lineRule="auto"/>
        <w:ind w:left="675" w:right="1021"/>
        <w:jc w:val="both"/>
        <w:rPr>
          <w:sz w:val="21"/>
          <w:szCs w:val="21"/>
        </w:rPr>
      </w:pPr>
      <w:r w:rsidRPr="00314BE4">
        <w:rPr>
          <w:sz w:val="21"/>
          <w:szCs w:val="21"/>
        </w:rPr>
        <w:t>Moguće aktivnosti:</w:t>
      </w:r>
    </w:p>
    <w:p w14:paraId="1AB2BA26" w14:textId="77777777" w:rsidR="00314BE4" w:rsidRPr="00314BE4" w:rsidRDefault="00314BE4" w:rsidP="00314BE4">
      <w:pPr>
        <w:numPr>
          <w:ilvl w:val="0"/>
          <w:numId w:val="254"/>
        </w:numPr>
        <w:spacing w:line="281" w:lineRule="auto"/>
        <w:ind w:left="1032" w:right="1021" w:hanging="357"/>
        <w:jc w:val="both"/>
        <w:rPr>
          <w:sz w:val="21"/>
          <w:szCs w:val="21"/>
        </w:rPr>
      </w:pPr>
      <w:r w:rsidRPr="00314BE4">
        <w:rPr>
          <w:sz w:val="21"/>
          <w:szCs w:val="21"/>
        </w:rPr>
        <w:t>izrada popisa prioritetnih lokacija (obalni pojasevi, rubovi šuma, kanali, degradirane površine) s prisutnošću invazivnih vrsta</w:t>
      </w:r>
    </w:p>
    <w:p w14:paraId="559C0298" w14:textId="77777777" w:rsidR="00314BE4" w:rsidRPr="00314BE4" w:rsidRDefault="00314BE4" w:rsidP="00314BE4">
      <w:pPr>
        <w:numPr>
          <w:ilvl w:val="0"/>
          <w:numId w:val="254"/>
        </w:numPr>
        <w:spacing w:line="281" w:lineRule="auto"/>
        <w:ind w:left="1032" w:right="1021" w:hanging="357"/>
        <w:jc w:val="both"/>
        <w:rPr>
          <w:sz w:val="21"/>
          <w:szCs w:val="21"/>
        </w:rPr>
      </w:pPr>
      <w:r w:rsidRPr="00314BE4">
        <w:rPr>
          <w:sz w:val="21"/>
          <w:szCs w:val="21"/>
        </w:rPr>
        <w:t>organizacija uklanjanja invazivnih vrsta u suradnji s komunalnim službama, lokalnim udrugama i volonterima</w:t>
      </w:r>
    </w:p>
    <w:p w14:paraId="5D1C6ECD" w14:textId="77777777" w:rsidR="00314BE4" w:rsidRPr="00314BE4" w:rsidRDefault="00314BE4" w:rsidP="00314BE4">
      <w:pPr>
        <w:numPr>
          <w:ilvl w:val="0"/>
          <w:numId w:val="254"/>
        </w:numPr>
        <w:spacing w:line="281" w:lineRule="auto"/>
        <w:ind w:left="1032" w:right="1021" w:hanging="357"/>
        <w:jc w:val="both"/>
        <w:rPr>
          <w:sz w:val="21"/>
          <w:szCs w:val="21"/>
        </w:rPr>
      </w:pPr>
      <w:r w:rsidRPr="00314BE4">
        <w:rPr>
          <w:sz w:val="21"/>
          <w:szCs w:val="21"/>
        </w:rPr>
        <w:t>sadnja autohtonih vrsta drveća, grmlja i zeljastih biljaka prilagođenih riječnim i vlažnim staništima</w:t>
      </w:r>
    </w:p>
    <w:p w14:paraId="26D38E15" w14:textId="77777777" w:rsidR="00314BE4" w:rsidRDefault="00314BE4" w:rsidP="00314BE4">
      <w:pPr>
        <w:numPr>
          <w:ilvl w:val="0"/>
          <w:numId w:val="254"/>
        </w:numPr>
        <w:spacing w:line="281" w:lineRule="auto"/>
        <w:ind w:left="1032" w:right="1021" w:hanging="357"/>
        <w:jc w:val="both"/>
        <w:rPr>
          <w:sz w:val="21"/>
          <w:szCs w:val="21"/>
        </w:rPr>
      </w:pPr>
      <w:r w:rsidRPr="00314BE4">
        <w:rPr>
          <w:sz w:val="21"/>
          <w:szCs w:val="21"/>
        </w:rPr>
        <w:t>praćenje uspješnosti obnove i, prema potrebi, ponavljanje zahvata kroz dosadnju i uklanjanje novih invazivnih vrsta</w:t>
      </w:r>
    </w:p>
    <w:p w14:paraId="1CFE8CC7" w14:textId="77777777" w:rsidR="00314BE4" w:rsidRPr="00314BE4" w:rsidRDefault="00314BE4" w:rsidP="00314BE4">
      <w:pPr>
        <w:ind w:left="675"/>
        <w:jc w:val="both"/>
        <w:rPr>
          <w:sz w:val="21"/>
          <w:szCs w:val="21"/>
        </w:rPr>
      </w:pPr>
      <w:r w:rsidRPr="00314BE4">
        <w:rPr>
          <w:sz w:val="21"/>
          <w:szCs w:val="21"/>
        </w:rPr>
        <w:t>Projekt podržava razvojne potrebe: RP3, RP4, RP6, RP7</w:t>
      </w:r>
    </w:p>
    <w:p w14:paraId="7B6740C3" w14:textId="77777777" w:rsidR="00314BE4" w:rsidRDefault="00314BE4" w:rsidP="00D86B44">
      <w:pPr>
        <w:jc w:val="both"/>
      </w:pPr>
    </w:p>
    <w:p w14:paraId="186F37E3" w14:textId="77777777" w:rsidR="00314BE4" w:rsidRDefault="00314BE4" w:rsidP="00D86B44">
      <w:pPr>
        <w:jc w:val="both"/>
      </w:pPr>
    </w:p>
    <w:p w14:paraId="7496ACD3" w14:textId="0440B7CB" w:rsidR="00F41D3C" w:rsidRPr="00C15B38" w:rsidRDefault="00793D24" w:rsidP="009B296B">
      <w:pPr>
        <w:pStyle w:val="Caption"/>
        <w:spacing w:after="0"/>
        <w:ind w:left="675" w:right="1021"/>
        <w:jc w:val="both"/>
        <w:rPr>
          <w:i w:val="0"/>
          <w:iCs w:val="0"/>
          <w:color w:val="000000" w:themeColor="text1"/>
          <w:sz w:val="19"/>
          <w:szCs w:val="19"/>
        </w:rPr>
      </w:pPr>
      <w:bookmarkStart w:id="212" w:name="_Toc225522904"/>
      <w:r w:rsidRPr="00C15B38">
        <w:rPr>
          <w:color w:val="000000" w:themeColor="text1"/>
        </w:rPr>
        <w:t xml:space="preserve">Slika </w:t>
      </w:r>
      <w:r w:rsidRPr="00C15B38">
        <w:rPr>
          <w:color w:val="000000" w:themeColor="text1"/>
        </w:rPr>
        <w:fldChar w:fldCharType="begin"/>
      </w:r>
      <w:r w:rsidRPr="00C15B38">
        <w:rPr>
          <w:color w:val="000000" w:themeColor="text1"/>
        </w:rPr>
        <w:instrText xml:space="preserve"> SEQ Slika \* ARABIC </w:instrText>
      </w:r>
      <w:r w:rsidRPr="00C15B38">
        <w:rPr>
          <w:color w:val="000000" w:themeColor="text1"/>
        </w:rPr>
        <w:fldChar w:fldCharType="separate"/>
      </w:r>
      <w:r w:rsidR="00C015CC">
        <w:rPr>
          <w:noProof/>
          <w:color w:val="000000" w:themeColor="text1"/>
        </w:rPr>
        <w:t>43</w:t>
      </w:r>
      <w:r w:rsidRPr="00C15B38">
        <w:rPr>
          <w:color w:val="000000" w:themeColor="text1"/>
        </w:rPr>
        <w:fldChar w:fldCharType="end"/>
      </w:r>
      <w:r w:rsidRPr="00C15B38">
        <w:rPr>
          <w:color w:val="000000" w:themeColor="text1"/>
        </w:rPr>
        <w:t>: Primjer integrirane zelene i plavo-zelene infrastrukture – povezivanje vodnih površina, vegetacije i rekreacijskih staza</w:t>
      </w:r>
      <w:bookmarkEnd w:id="212"/>
    </w:p>
    <w:p w14:paraId="6211B044" w14:textId="5FE6BD5A" w:rsidR="00F41D3C" w:rsidRPr="00F41D3C" w:rsidRDefault="00F41D3C" w:rsidP="00F41D3C">
      <w:pPr>
        <w:spacing w:line="281" w:lineRule="auto"/>
        <w:ind w:left="675" w:right="1021"/>
        <w:jc w:val="both"/>
        <w:rPr>
          <w:i/>
          <w:iCs/>
          <w:sz w:val="19"/>
          <w:szCs w:val="19"/>
        </w:rPr>
      </w:pPr>
      <w:r w:rsidRPr="00F41D3C">
        <w:rPr>
          <w:i/>
          <w:iCs/>
          <w:noProof/>
          <w:sz w:val="19"/>
          <w:szCs w:val="19"/>
        </w:rPr>
        <w:drawing>
          <wp:inline distT="0" distB="0" distL="0" distR="0" wp14:anchorId="31FB0D53" wp14:editId="23DB9C0E">
            <wp:extent cx="4047134" cy="2711302"/>
            <wp:effectExtent l="0" t="0" r="0" b="0"/>
            <wp:docPr id="12246033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0338" name=""/>
                    <pic:cNvPicPr/>
                  </pic:nvPicPr>
                  <pic:blipFill>
                    <a:blip r:embed="rId78"/>
                    <a:stretch>
                      <a:fillRect/>
                    </a:stretch>
                  </pic:blipFill>
                  <pic:spPr>
                    <a:xfrm>
                      <a:off x="0" y="0"/>
                      <a:ext cx="4059944" cy="2719884"/>
                    </a:xfrm>
                    <a:prstGeom prst="rect">
                      <a:avLst/>
                    </a:prstGeom>
                  </pic:spPr>
                </pic:pic>
              </a:graphicData>
            </a:graphic>
          </wp:inline>
        </w:drawing>
      </w:r>
    </w:p>
    <w:p w14:paraId="3376A872" w14:textId="41E35CEF" w:rsidR="00F41D3C" w:rsidRPr="004C6080" w:rsidRDefault="00F41D3C" w:rsidP="00F41D3C">
      <w:pPr>
        <w:ind w:left="675"/>
        <w:jc w:val="both"/>
        <w:rPr>
          <w:i/>
          <w:iCs/>
          <w:sz w:val="19"/>
          <w:szCs w:val="19"/>
        </w:rPr>
      </w:pPr>
      <w:r w:rsidRPr="004C6080">
        <w:rPr>
          <w:i/>
          <w:iCs/>
          <w:sz w:val="19"/>
          <w:szCs w:val="19"/>
        </w:rPr>
        <w:t>Izvor: ilustracija generirana umjetnom inteligencijom (DALL·E), OpenAI, 2026.</w:t>
      </w:r>
    </w:p>
    <w:p w14:paraId="4106E5C2" w14:textId="77777777" w:rsidR="00F41D3C" w:rsidRDefault="00F41D3C" w:rsidP="00D86B44">
      <w:pPr>
        <w:jc w:val="both"/>
      </w:pPr>
    </w:p>
    <w:p w14:paraId="2D16A5FB" w14:textId="77777777" w:rsidR="00D86B44" w:rsidRPr="00B01126" w:rsidRDefault="00D86B44" w:rsidP="00314BE4">
      <w:pPr>
        <w:pStyle w:val="BodyText"/>
        <w:numPr>
          <w:ilvl w:val="0"/>
          <w:numId w:val="248"/>
        </w:numPr>
        <w:spacing w:before="293" w:line="264" w:lineRule="auto"/>
        <w:ind w:right="714"/>
        <w:jc w:val="both"/>
        <w:rPr>
          <w:b/>
          <w:bCs/>
        </w:rPr>
      </w:pPr>
      <w:r w:rsidRPr="00B01126">
        <w:rPr>
          <w:b/>
          <w:bCs/>
        </w:rPr>
        <w:t>Strateški cilj: SC2 Urbana preobrazba i podizanje kvalitete javnih prostora</w:t>
      </w:r>
    </w:p>
    <w:p w14:paraId="3756E789" w14:textId="77777777" w:rsidR="00314BE4" w:rsidRPr="00B01126" w:rsidRDefault="00314BE4" w:rsidP="00314BE4">
      <w:pPr>
        <w:pStyle w:val="NoSpacing"/>
        <w:spacing w:line="281" w:lineRule="auto"/>
        <w:ind w:left="675" w:right="1021"/>
        <w:jc w:val="both"/>
        <w:rPr>
          <w:sz w:val="21"/>
          <w:szCs w:val="21"/>
        </w:rPr>
      </w:pPr>
    </w:p>
    <w:p w14:paraId="134A13C2" w14:textId="5F00458A" w:rsidR="00314BE4" w:rsidRPr="00B01126" w:rsidRDefault="00314BE4" w:rsidP="00314BE4">
      <w:pPr>
        <w:pStyle w:val="NoSpacing"/>
        <w:spacing w:line="281" w:lineRule="auto"/>
        <w:ind w:left="675" w:right="1021"/>
        <w:jc w:val="both"/>
        <w:rPr>
          <w:sz w:val="21"/>
          <w:szCs w:val="21"/>
        </w:rPr>
      </w:pPr>
      <w:r w:rsidRPr="00B01126">
        <w:rPr>
          <w:sz w:val="21"/>
          <w:szCs w:val="21"/>
        </w:rPr>
        <w:t>Strateški cilj usmjeren je na cjelovito uređenje ulica, trgova, središta naselja i rekreacijskih zona s ciljem stvaranja funkcionalnih, sigurnih i estetski uređenih javnih prostora koji podižu kvalitetu svakodnevnog života stanovnika Općine Drnje. Polazište ovog cilja jest usmjeravanje prostornog razvoja prema potrebama ljudi – stvaranje javnih prostora koji potiču kretanje, boravak, igru, druženje i društvene aktivnosti, umjesto dominacije automobilskog prometa. Provedbom ovog cilja jača se prepoznatljiv identitet i vizualni integritet naselja Drnje, Torčec i Botovo. Naglasak je na sustavnoj obnovi i ozelenjavanju postojećih javnih površina, uklanjanju vizualnog i prostornog nereda, uvođenju kvalitetne urbane opreme te povećanju pristupačnosti prostora za osobe smanjene pokretljivosti. Posebna se pozornost posvećuje povezivanju ključnih točaka naselja – škole, vrtića, društvenih domova, trgovina, sportskih zona i zelenih površina – kroz sigurnu i kontinuiranu mrežu pješačkih i biciklističkih ruta. Time se javni prostori oblikuju kao mjesta svakodnevnog života, susreta i društvenih aktivnosti. U tom kontekstu javni prostori promatraju se kao svojevrsni „dnevni boravak naselja“ – mjesta susreta, kulture, rekreacije i lokalnih događanja koji potiču društvenu koheziju i doprinose stvaranju ugodne i prepoznatljive slike naselja. Javne površine tako postaju ključni elementi društvene i prostorne strukture općine, a ne samo prometni koridori.</w:t>
      </w:r>
    </w:p>
    <w:p w14:paraId="5FEB7E3E" w14:textId="77777777" w:rsidR="00D86B44" w:rsidRPr="007C321C" w:rsidRDefault="00D86B44" w:rsidP="00D86B44">
      <w:pPr>
        <w:pStyle w:val="NoSpacing"/>
        <w:jc w:val="both"/>
        <w:rPr>
          <w:lang w:val="hr-HR"/>
        </w:rPr>
      </w:pPr>
    </w:p>
    <w:p w14:paraId="6856EEA2" w14:textId="77777777" w:rsidR="00D86B44" w:rsidRPr="00B01126" w:rsidRDefault="00D86B44" w:rsidP="00B01126">
      <w:pPr>
        <w:ind w:left="675"/>
        <w:rPr>
          <w:b/>
          <w:bCs/>
          <w:sz w:val="21"/>
          <w:szCs w:val="21"/>
        </w:rPr>
      </w:pPr>
      <w:r w:rsidRPr="00B01126">
        <w:rPr>
          <w:b/>
          <w:bCs/>
          <w:sz w:val="21"/>
          <w:szCs w:val="21"/>
        </w:rPr>
        <w:t>PC 2.1. Razvoj Parka Torčec kao integriranog rekreativno-turističkog i edukativnog centra</w:t>
      </w:r>
    </w:p>
    <w:p w14:paraId="26BE6D3C" w14:textId="314FA30C" w:rsidR="00B01126" w:rsidRPr="00B01126" w:rsidRDefault="00B01126" w:rsidP="00B01126">
      <w:pPr>
        <w:pStyle w:val="BodyText"/>
        <w:spacing w:before="293" w:line="281" w:lineRule="auto"/>
        <w:ind w:left="675" w:right="1021"/>
        <w:jc w:val="both"/>
      </w:pPr>
      <w:r w:rsidRPr="00B01126">
        <w:t>Posebni cilj PC 2.1 usmjeren je na transformaciju Parka Torčec u središnje mjesto boravka u prirodi, rekreacije, sporta i edukacije za stanovnike Općine Drnje i njihove posjetitelje. Cilj je oblikovati cjelovit i multifunkcionalan prostor koji objedinjuje uređene zelene površine, sportsko-rekreacijske sadržaje i edukativne programe posvećene prirodnim, kulturnim i krajobraznim vrijednostima područja.</w:t>
      </w:r>
      <w:r>
        <w:t xml:space="preserve"> </w:t>
      </w:r>
      <w:r w:rsidRPr="00B01126">
        <w:t>Park Torčec zamišljen je kao reprezentativan javni prostor lokalne zajednice – mjesto svakodnevnih aktivnosti, rekreacije, školskih programa, društvenih okupljanja i turističkih posjeta. Razvoj parka doprinosi jačanju identiteta naselja, poticanju aktivnog načina života te stvaranju kvalitetnog prostora za boravak u prirodi.</w:t>
      </w:r>
    </w:p>
    <w:p w14:paraId="2729CCAA" w14:textId="77777777" w:rsidR="00D86B44" w:rsidRPr="007C321C" w:rsidRDefault="00D86B44" w:rsidP="00D86B44">
      <w:pPr>
        <w:pStyle w:val="BodyText"/>
        <w:spacing w:before="293" w:line="264" w:lineRule="auto"/>
        <w:ind w:left="1416" w:right="1411"/>
        <w:jc w:val="both"/>
      </w:pPr>
    </w:p>
    <w:p w14:paraId="099D52FA" w14:textId="1EC3A34E" w:rsidR="00D86B44" w:rsidRPr="007C321C" w:rsidRDefault="00D86B44" w:rsidP="00B01126">
      <w:pPr>
        <w:ind w:left="675"/>
        <w:rPr>
          <w:b/>
          <w:bCs/>
        </w:rPr>
      </w:pPr>
      <w:r w:rsidRPr="007C321C">
        <w:rPr>
          <w:b/>
          <w:bCs/>
        </w:rPr>
        <w:t>M.2.1.1</w:t>
      </w:r>
      <w:r w:rsidRPr="009B296B">
        <w:rPr>
          <w:b/>
          <w:bCs/>
        </w:rPr>
        <w:t>. Provedba projekta „Rekreativno-turistički centar“</w:t>
      </w:r>
    </w:p>
    <w:p w14:paraId="053A7089" w14:textId="46F9603C" w:rsidR="00B01126" w:rsidRPr="009B296B" w:rsidRDefault="00B01126" w:rsidP="00B01126">
      <w:pPr>
        <w:spacing w:line="281" w:lineRule="auto"/>
        <w:ind w:left="720" w:right="1021"/>
        <w:jc w:val="both"/>
        <w:rPr>
          <w:sz w:val="21"/>
          <w:szCs w:val="21"/>
        </w:rPr>
      </w:pPr>
      <w:r w:rsidRPr="009B296B">
        <w:rPr>
          <w:sz w:val="21"/>
          <w:szCs w:val="21"/>
        </w:rPr>
        <w:t>Ovom mjerom predviđa se uređenje parka, sportskih površina i šire rekreacijske zone kako bi Park Torčec postao funkcionalno i sadržajno bogato središte rekreacije i boravka na otvorenom. Naglasak je na stvaranju kvalitetnog prostora koji odgovara potrebama različitih dobnih skupina djece, mladih, obitelji, sportaša i starijih osoba.</w:t>
      </w:r>
    </w:p>
    <w:p w14:paraId="2DFBE70D" w14:textId="77777777" w:rsidR="00B01126" w:rsidRPr="009B296B" w:rsidRDefault="00B01126" w:rsidP="00B01126">
      <w:pPr>
        <w:spacing w:line="281" w:lineRule="auto"/>
        <w:ind w:left="720" w:right="1021"/>
        <w:jc w:val="both"/>
        <w:rPr>
          <w:sz w:val="21"/>
          <w:szCs w:val="21"/>
        </w:rPr>
      </w:pPr>
      <w:r w:rsidRPr="009B296B">
        <w:rPr>
          <w:sz w:val="21"/>
          <w:szCs w:val="21"/>
        </w:rPr>
        <w:t>Moguće aktivnosti:</w:t>
      </w:r>
    </w:p>
    <w:p w14:paraId="33DBA8CD" w14:textId="77777777" w:rsidR="00B01126" w:rsidRPr="009B296B" w:rsidRDefault="00B01126" w:rsidP="00B01126">
      <w:pPr>
        <w:numPr>
          <w:ilvl w:val="0"/>
          <w:numId w:val="256"/>
        </w:numPr>
        <w:spacing w:line="281" w:lineRule="auto"/>
        <w:ind w:left="1032" w:right="1021" w:hanging="357"/>
        <w:jc w:val="both"/>
        <w:rPr>
          <w:sz w:val="21"/>
          <w:szCs w:val="21"/>
        </w:rPr>
      </w:pPr>
      <w:r w:rsidRPr="009B296B">
        <w:rPr>
          <w:sz w:val="21"/>
          <w:szCs w:val="21"/>
        </w:rPr>
        <w:t>izrada i provedba krajobrazno-arhitektonskog rješenja parka i sportskih sadržaja</w:t>
      </w:r>
    </w:p>
    <w:p w14:paraId="0CE79A77" w14:textId="77777777" w:rsidR="00B01126" w:rsidRPr="009B296B" w:rsidRDefault="00B01126" w:rsidP="00B01126">
      <w:pPr>
        <w:numPr>
          <w:ilvl w:val="0"/>
          <w:numId w:val="256"/>
        </w:numPr>
        <w:spacing w:line="281" w:lineRule="auto"/>
        <w:ind w:left="1032" w:right="1021" w:hanging="357"/>
        <w:jc w:val="both"/>
        <w:rPr>
          <w:sz w:val="21"/>
          <w:szCs w:val="21"/>
        </w:rPr>
      </w:pPr>
      <w:r w:rsidRPr="009B296B">
        <w:rPr>
          <w:sz w:val="21"/>
          <w:szCs w:val="21"/>
        </w:rPr>
        <w:t>uređenje igrališta, stadiona, rekreativnih staza, odmorišta i zelenih površina za boravak</w:t>
      </w:r>
    </w:p>
    <w:p w14:paraId="2C1D807A" w14:textId="77777777" w:rsidR="00B01126" w:rsidRPr="009B296B" w:rsidRDefault="00B01126" w:rsidP="00B01126">
      <w:pPr>
        <w:numPr>
          <w:ilvl w:val="0"/>
          <w:numId w:val="256"/>
        </w:numPr>
        <w:spacing w:line="281" w:lineRule="auto"/>
        <w:ind w:left="1032" w:right="1021" w:hanging="357"/>
        <w:jc w:val="both"/>
        <w:rPr>
          <w:sz w:val="21"/>
          <w:szCs w:val="21"/>
        </w:rPr>
      </w:pPr>
      <w:r w:rsidRPr="009B296B">
        <w:rPr>
          <w:sz w:val="21"/>
          <w:szCs w:val="21"/>
        </w:rPr>
        <w:t>postavljanje urbane opreme (klupe, koševi, sjenila, rasvjeta, informativne i interpretacijske ploče)</w:t>
      </w:r>
    </w:p>
    <w:p w14:paraId="02D69979" w14:textId="77777777" w:rsidR="00B01126" w:rsidRPr="009B296B" w:rsidRDefault="00B01126" w:rsidP="00B01126">
      <w:pPr>
        <w:numPr>
          <w:ilvl w:val="0"/>
          <w:numId w:val="256"/>
        </w:numPr>
        <w:spacing w:line="281" w:lineRule="auto"/>
        <w:ind w:left="1032" w:right="1021" w:hanging="357"/>
        <w:jc w:val="both"/>
        <w:rPr>
          <w:sz w:val="21"/>
          <w:szCs w:val="21"/>
        </w:rPr>
      </w:pPr>
      <w:r w:rsidRPr="009B296B">
        <w:rPr>
          <w:sz w:val="21"/>
          <w:szCs w:val="21"/>
        </w:rPr>
        <w:t>osiguravanje pristupačnosti i sigurnosti prostora kroz prilagođene staze, odmorišta i zone za različite dobne skupine</w:t>
      </w:r>
    </w:p>
    <w:p w14:paraId="7DCA5F91" w14:textId="77777777" w:rsidR="00B01126" w:rsidRPr="009B296B" w:rsidRDefault="00B01126" w:rsidP="00B01126">
      <w:pPr>
        <w:ind w:left="720"/>
        <w:jc w:val="both"/>
        <w:rPr>
          <w:sz w:val="21"/>
          <w:szCs w:val="21"/>
        </w:rPr>
      </w:pPr>
      <w:r w:rsidRPr="009B296B">
        <w:rPr>
          <w:sz w:val="21"/>
          <w:szCs w:val="21"/>
        </w:rPr>
        <w:t>Projekt podržava razvojne potrebe: RP3, RP4, RP5, RP6</w:t>
      </w:r>
    </w:p>
    <w:p w14:paraId="22F31930" w14:textId="77777777" w:rsidR="009B296B" w:rsidRDefault="009B296B" w:rsidP="00C15B38">
      <w:pPr>
        <w:spacing w:line="281" w:lineRule="auto"/>
        <w:ind w:right="1021"/>
        <w:rPr>
          <w:b/>
          <w:bCs/>
          <w:sz w:val="21"/>
          <w:szCs w:val="21"/>
        </w:rPr>
      </w:pPr>
    </w:p>
    <w:p w14:paraId="2D6D282B" w14:textId="67EDA580" w:rsidR="00D86B44" w:rsidRPr="00B01126" w:rsidRDefault="00D86B44" w:rsidP="00B01126">
      <w:pPr>
        <w:spacing w:line="281" w:lineRule="auto"/>
        <w:ind w:left="675" w:right="1021"/>
        <w:rPr>
          <w:b/>
          <w:bCs/>
          <w:sz w:val="21"/>
          <w:szCs w:val="21"/>
        </w:rPr>
      </w:pPr>
      <w:r w:rsidRPr="00B01126">
        <w:rPr>
          <w:b/>
          <w:bCs/>
          <w:sz w:val="21"/>
          <w:szCs w:val="21"/>
        </w:rPr>
        <w:t>M.2.1.2. Izgradnja i opremanje Posjetiteljskog centra Park Torčec i Interpretacijskog centra Torčec</w:t>
      </w:r>
    </w:p>
    <w:p w14:paraId="75E74E6B" w14:textId="77777777" w:rsidR="00B01126" w:rsidRPr="00B01126" w:rsidRDefault="00B01126" w:rsidP="00B01126">
      <w:pPr>
        <w:spacing w:line="281" w:lineRule="auto"/>
        <w:ind w:left="675" w:right="1021"/>
        <w:jc w:val="both"/>
        <w:rPr>
          <w:sz w:val="21"/>
          <w:szCs w:val="21"/>
        </w:rPr>
      </w:pPr>
      <w:r w:rsidRPr="00B01126">
        <w:rPr>
          <w:sz w:val="21"/>
          <w:szCs w:val="21"/>
        </w:rPr>
        <w:t xml:space="preserve">Ova mjera obuhvaća uspostavu posjetiteljskog i interpretacijskog centra kao ulazne točke u Park Torčec te prostora za edukaciju, informiranje i prezentaciju prirodnih i kulturnih vrijednosti područja. Centar će služiti kao mjesto susreta posjetitelja, informiranja o sadržajima parka te provedbe edukativnih i kulturnih programa. Interpretacijski sadržaji bit će usmjereni na predstavljanje prirodnih posebnosti dravskog krajolika, lokalne povijesti i tradicije te načela održivog upravljanja prostorom. </w:t>
      </w:r>
    </w:p>
    <w:p w14:paraId="60F94784" w14:textId="3BDF059E" w:rsidR="00B01126" w:rsidRPr="00B01126" w:rsidRDefault="00B01126" w:rsidP="00B01126">
      <w:pPr>
        <w:spacing w:line="281" w:lineRule="auto"/>
        <w:ind w:left="675" w:right="1021"/>
        <w:jc w:val="both"/>
        <w:rPr>
          <w:sz w:val="21"/>
          <w:szCs w:val="21"/>
        </w:rPr>
      </w:pPr>
      <w:r w:rsidRPr="00B01126">
        <w:rPr>
          <w:sz w:val="21"/>
          <w:szCs w:val="21"/>
        </w:rPr>
        <w:t>Moguće aktivnosti:</w:t>
      </w:r>
    </w:p>
    <w:p w14:paraId="563982F8" w14:textId="77777777" w:rsidR="00B01126" w:rsidRPr="00B01126" w:rsidRDefault="00B01126" w:rsidP="00B01126">
      <w:pPr>
        <w:numPr>
          <w:ilvl w:val="0"/>
          <w:numId w:val="258"/>
        </w:numPr>
        <w:spacing w:line="281" w:lineRule="auto"/>
        <w:ind w:left="1032" w:right="1021" w:hanging="357"/>
        <w:jc w:val="both"/>
        <w:rPr>
          <w:sz w:val="21"/>
          <w:szCs w:val="21"/>
        </w:rPr>
      </w:pPr>
      <w:r w:rsidRPr="00B01126">
        <w:rPr>
          <w:sz w:val="21"/>
          <w:szCs w:val="21"/>
        </w:rPr>
        <w:t>izrada projektne i tehničke dokumentacije za posjetiteljski i interpretacijski centar</w:t>
      </w:r>
    </w:p>
    <w:p w14:paraId="77625322" w14:textId="77777777" w:rsidR="00B01126" w:rsidRPr="00B01126" w:rsidRDefault="00B01126" w:rsidP="00B01126">
      <w:pPr>
        <w:numPr>
          <w:ilvl w:val="0"/>
          <w:numId w:val="258"/>
        </w:numPr>
        <w:spacing w:line="281" w:lineRule="auto"/>
        <w:ind w:left="1032" w:right="1021" w:hanging="357"/>
        <w:jc w:val="both"/>
        <w:rPr>
          <w:sz w:val="21"/>
          <w:szCs w:val="21"/>
        </w:rPr>
      </w:pPr>
      <w:r w:rsidRPr="00B01126">
        <w:rPr>
          <w:sz w:val="21"/>
          <w:szCs w:val="21"/>
        </w:rPr>
        <w:t>izgradnja ili rekonstrukcija objekta s multifunkcionalnim prostorima za edukacije, izložbe i radionice</w:t>
      </w:r>
    </w:p>
    <w:p w14:paraId="121C46E6" w14:textId="77777777" w:rsidR="00B01126" w:rsidRPr="00B01126" w:rsidRDefault="00B01126" w:rsidP="00B01126">
      <w:pPr>
        <w:numPr>
          <w:ilvl w:val="0"/>
          <w:numId w:val="258"/>
        </w:numPr>
        <w:spacing w:line="281" w:lineRule="auto"/>
        <w:ind w:left="1032" w:right="1021" w:hanging="357"/>
        <w:jc w:val="both"/>
        <w:rPr>
          <w:sz w:val="21"/>
          <w:szCs w:val="21"/>
        </w:rPr>
      </w:pPr>
      <w:r w:rsidRPr="00B01126">
        <w:rPr>
          <w:sz w:val="21"/>
          <w:szCs w:val="21"/>
        </w:rPr>
        <w:t>opremanje prostora multimedijalnom i interpretacijskom opremom</w:t>
      </w:r>
    </w:p>
    <w:p w14:paraId="61D8AFA8" w14:textId="77777777" w:rsidR="00B01126" w:rsidRPr="00B01126" w:rsidRDefault="00B01126" w:rsidP="00B01126">
      <w:pPr>
        <w:numPr>
          <w:ilvl w:val="0"/>
          <w:numId w:val="258"/>
        </w:numPr>
        <w:spacing w:line="281" w:lineRule="auto"/>
        <w:ind w:left="1032" w:right="1021" w:hanging="357"/>
        <w:jc w:val="both"/>
        <w:rPr>
          <w:sz w:val="21"/>
          <w:szCs w:val="21"/>
        </w:rPr>
      </w:pPr>
      <w:r w:rsidRPr="00B01126">
        <w:rPr>
          <w:sz w:val="21"/>
          <w:szCs w:val="21"/>
        </w:rPr>
        <w:t>razvoj edukativnih programa za škole, udruge i posjetitelje (vođene ture, radionice, predavanja, terenske aktivnosti)</w:t>
      </w:r>
    </w:p>
    <w:p w14:paraId="121F7B09" w14:textId="7ACC410E" w:rsidR="00B01126" w:rsidRPr="00C15B38" w:rsidRDefault="00B01126" w:rsidP="00C15B38">
      <w:pPr>
        <w:ind w:left="675"/>
        <w:jc w:val="both"/>
        <w:rPr>
          <w:sz w:val="21"/>
          <w:szCs w:val="21"/>
        </w:rPr>
      </w:pPr>
      <w:r w:rsidRPr="00B01126">
        <w:rPr>
          <w:sz w:val="21"/>
          <w:szCs w:val="21"/>
        </w:rPr>
        <w:t>Projekt podržava razvojne potrebe: RP4, RP6, RP7</w:t>
      </w:r>
    </w:p>
    <w:p w14:paraId="1ECAB032" w14:textId="77777777" w:rsidR="00D86B44" w:rsidRPr="007C321C" w:rsidRDefault="00D86B44" w:rsidP="00D86B44">
      <w:pPr>
        <w:rPr>
          <w:b/>
          <w:bCs/>
        </w:rPr>
      </w:pPr>
    </w:p>
    <w:p w14:paraId="60D62310" w14:textId="77777777" w:rsidR="00D86B44" w:rsidRPr="00B01126" w:rsidRDefault="00D86B44" w:rsidP="00B01126">
      <w:pPr>
        <w:spacing w:line="281" w:lineRule="auto"/>
        <w:ind w:left="675" w:right="1021"/>
        <w:rPr>
          <w:b/>
          <w:bCs/>
          <w:sz w:val="21"/>
          <w:szCs w:val="21"/>
        </w:rPr>
      </w:pPr>
      <w:r w:rsidRPr="00B01126">
        <w:rPr>
          <w:b/>
          <w:bCs/>
          <w:sz w:val="21"/>
          <w:szCs w:val="21"/>
        </w:rPr>
        <w:t>M.2.1.3. Uspostava edukativnih staza, interpretacijskih punktova i tematskih igrališta unutar Parka Torčec</w:t>
      </w:r>
    </w:p>
    <w:p w14:paraId="2BB38E8C" w14:textId="77777777" w:rsidR="00B01126" w:rsidRPr="00B01126" w:rsidRDefault="00B01126" w:rsidP="00B01126">
      <w:pPr>
        <w:spacing w:line="281" w:lineRule="auto"/>
        <w:ind w:left="675" w:right="1021"/>
        <w:jc w:val="both"/>
        <w:rPr>
          <w:sz w:val="21"/>
          <w:szCs w:val="21"/>
        </w:rPr>
      </w:pPr>
      <w:r w:rsidRPr="00B01126">
        <w:rPr>
          <w:sz w:val="21"/>
          <w:szCs w:val="21"/>
        </w:rPr>
        <w:t xml:space="preserve">Ova mjera usmjerena je na povezivanje rekreacijskih i edukativnih funkcija Parka Torčec kroz uspostavu edukativnih staza, interpretacijskih punktova i tematskih igrališta. Na taj način park se razvija kao prostor učenja na otvorenom koji potiče razumijevanje prirodnih procesa, lokalne baštine i načela održivog razvoja. Takvi sadržaji omogućuju aktivno učenje i boravak u prirodi te doprinose razvoju Parka Torčec kao edukativnog i rekreacijskog središta općine. </w:t>
      </w:r>
    </w:p>
    <w:p w14:paraId="54116063" w14:textId="1B2D160C" w:rsidR="00B01126" w:rsidRPr="00B01126" w:rsidRDefault="00B01126" w:rsidP="00B01126">
      <w:pPr>
        <w:spacing w:line="281" w:lineRule="auto"/>
        <w:ind w:left="675" w:right="1021"/>
        <w:rPr>
          <w:sz w:val="21"/>
          <w:szCs w:val="21"/>
        </w:rPr>
      </w:pPr>
      <w:r w:rsidRPr="00B01126">
        <w:rPr>
          <w:b/>
          <w:bCs/>
          <w:sz w:val="21"/>
          <w:szCs w:val="21"/>
        </w:rPr>
        <w:t>Moguće aktivnosti:</w:t>
      </w:r>
    </w:p>
    <w:p w14:paraId="39AB92F4" w14:textId="77777777" w:rsidR="00B01126" w:rsidRPr="00B01126" w:rsidRDefault="00B01126" w:rsidP="00B01126">
      <w:pPr>
        <w:numPr>
          <w:ilvl w:val="0"/>
          <w:numId w:val="260"/>
        </w:numPr>
        <w:spacing w:line="281" w:lineRule="auto"/>
        <w:ind w:left="1032" w:right="1021" w:hanging="357"/>
        <w:jc w:val="both"/>
        <w:rPr>
          <w:sz w:val="21"/>
          <w:szCs w:val="21"/>
        </w:rPr>
      </w:pPr>
      <w:r w:rsidRPr="00B01126">
        <w:rPr>
          <w:sz w:val="21"/>
          <w:szCs w:val="21"/>
        </w:rPr>
        <w:t>planiranje i označavanje edukativnih staza kroz park (npr. staza prirodoslovlja, staza drveća, staza povijesti Torčeca)</w:t>
      </w:r>
    </w:p>
    <w:p w14:paraId="06315E14" w14:textId="77777777" w:rsidR="00B01126" w:rsidRPr="00B01126" w:rsidRDefault="00B01126" w:rsidP="00B01126">
      <w:pPr>
        <w:numPr>
          <w:ilvl w:val="0"/>
          <w:numId w:val="260"/>
        </w:numPr>
        <w:spacing w:line="281" w:lineRule="auto"/>
        <w:ind w:left="1032" w:right="1021" w:hanging="357"/>
        <w:jc w:val="both"/>
        <w:rPr>
          <w:sz w:val="21"/>
          <w:szCs w:val="21"/>
        </w:rPr>
      </w:pPr>
      <w:r w:rsidRPr="00B01126">
        <w:rPr>
          <w:sz w:val="21"/>
          <w:szCs w:val="21"/>
        </w:rPr>
        <w:t>postavljanje interpretacijskih punktova s edukativnim panelima, kartama i interaktivnim elementima</w:t>
      </w:r>
    </w:p>
    <w:p w14:paraId="2EF2EB06" w14:textId="77777777" w:rsidR="00B01126" w:rsidRPr="00B01126" w:rsidRDefault="00B01126" w:rsidP="00B01126">
      <w:pPr>
        <w:numPr>
          <w:ilvl w:val="0"/>
          <w:numId w:val="260"/>
        </w:numPr>
        <w:spacing w:line="281" w:lineRule="auto"/>
        <w:ind w:left="1032" w:right="1021" w:hanging="357"/>
        <w:jc w:val="both"/>
        <w:rPr>
          <w:sz w:val="21"/>
          <w:szCs w:val="21"/>
        </w:rPr>
      </w:pPr>
      <w:r w:rsidRPr="00B01126">
        <w:rPr>
          <w:sz w:val="21"/>
          <w:szCs w:val="21"/>
        </w:rPr>
        <w:t>uređenje tematskih igrališta koja kroz igru prenose znanja o prirodi i održivosti</w:t>
      </w:r>
    </w:p>
    <w:p w14:paraId="382F2324" w14:textId="77777777" w:rsidR="00B01126" w:rsidRPr="00B01126" w:rsidRDefault="00B01126" w:rsidP="00B01126">
      <w:pPr>
        <w:numPr>
          <w:ilvl w:val="0"/>
          <w:numId w:val="260"/>
        </w:numPr>
        <w:spacing w:line="281" w:lineRule="auto"/>
        <w:ind w:left="1032" w:right="1021" w:hanging="357"/>
        <w:jc w:val="both"/>
        <w:rPr>
          <w:sz w:val="21"/>
          <w:szCs w:val="21"/>
        </w:rPr>
      </w:pPr>
      <w:r w:rsidRPr="00B01126">
        <w:rPr>
          <w:sz w:val="21"/>
          <w:szCs w:val="21"/>
        </w:rPr>
        <w:t>izrada edukativnih materijala (brošure, vodiči, digitalni sadržaji) koji prate interpretacijske sadržaje</w:t>
      </w:r>
    </w:p>
    <w:p w14:paraId="0363ED61" w14:textId="77777777" w:rsidR="00B01126" w:rsidRPr="00B01126" w:rsidRDefault="00B01126" w:rsidP="00B01126">
      <w:pPr>
        <w:ind w:left="675"/>
        <w:rPr>
          <w:sz w:val="21"/>
          <w:szCs w:val="21"/>
        </w:rPr>
      </w:pPr>
      <w:r w:rsidRPr="00B01126">
        <w:rPr>
          <w:sz w:val="21"/>
          <w:szCs w:val="21"/>
        </w:rPr>
        <w:t>Projekt podržava razvojne potrebe: RP3, RP4, RP5, RP6</w:t>
      </w:r>
    </w:p>
    <w:p w14:paraId="767E58B6" w14:textId="77777777" w:rsidR="009B296B" w:rsidRDefault="009B296B" w:rsidP="00C15B38">
      <w:pPr>
        <w:spacing w:line="281" w:lineRule="auto"/>
        <w:ind w:right="1021"/>
        <w:jc w:val="both"/>
        <w:rPr>
          <w:b/>
          <w:bCs/>
          <w:sz w:val="21"/>
          <w:szCs w:val="21"/>
        </w:rPr>
      </w:pPr>
    </w:p>
    <w:p w14:paraId="3D6891B2" w14:textId="6319F950" w:rsidR="00D86B44" w:rsidRPr="00B01126" w:rsidRDefault="00D86B44" w:rsidP="00B01126">
      <w:pPr>
        <w:spacing w:line="281" w:lineRule="auto"/>
        <w:ind w:left="675" w:right="1021"/>
        <w:jc w:val="both"/>
        <w:rPr>
          <w:b/>
          <w:bCs/>
          <w:sz w:val="21"/>
          <w:szCs w:val="21"/>
        </w:rPr>
      </w:pPr>
      <w:r w:rsidRPr="00B01126">
        <w:rPr>
          <w:b/>
          <w:bCs/>
          <w:sz w:val="21"/>
          <w:szCs w:val="21"/>
        </w:rPr>
        <w:t>PC 2.2. Urbana preobrazba i uređenje područja uz Šodericu</w:t>
      </w:r>
    </w:p>
    <w:p w14:paraId="56ABD789" w14:textId="24A4B61C" w:rsidR="00B01126" w:rsidRPr="00B01126" w:rsidRDefault="00B01126" w:rsidP="00B01126">
      <w:pPr>
        <w:spacing w:line="281" w:lineRule="auto"/>
        <w:ind w:left="675" w:right="1021"/>
        <w:jc w:val="both"/>
        <w:rPr>
          <w:sz w:val="21"/>
          <w:szCs w:val="21"/>
        </w:rPr>
      </w:pPr>
      <w:r w:rsidRPr="00B01126">
        <w:rPr>
          <w:sz w:val="21"/>
          <w:szCs w:val="21"/>
        </w:rPr>
        <w:t>Posebni cilj PC 2.2 usmjeren je na postupnu transformaciju obalnog prostora Šoderice u kvalitetno uređeno, sigurno i krajobrazno usklađeno rekreacijsko-turističko područje. Intervencije se provode uz strogo poštivanje prirodnih vrijednosti jezera i obalnog pojasa, s naglaskom na uređenju šetnica, biciklističkih staza, odmorišta, plaža i pratećih sadržaja.</w:t>
      </w:r>
      <w:r>
        <w:rPr>
          <w:sz w:val="21"/>
          <w:szCs w:val="21"/>
        </w:rPr>
        <w:t xml:space="preserve"> </w:t>
      </w:r>
      <w:r w:rsidRPr="00B01126">
        <w:rPr>
          <w:sz w:val="21"/>
          <w:szCs w:val="21"/>
        </w:rPr>
        <w:t>Cilj je stvoriti višenamjenski prostor koji potiče boravak na otvorenom, rekreaciju, edukaciju i održivi turizam, uz očuvanje identiteta i ekološke stabilnosti područja Šoderice. Razvoj prostora temelji se na načelima zelene i plavo-zelene infrastrukture, pri čemu se turistički i rekreacijski sadržaji planiraju na način koji poštuje prirodne procese i krajobrazne vrijednosti jezera.</w:t>
      </w:r>
    </w:p>
    <w:p w14:paraId="6C5C1201" w14:textId="77777777" w:rsidR="00D86B44" w:rsidRPr="007C321C" w:rsidRDefault="00D86B44" w:rsidP="00D86B44">
      <w:pPr>
        <w:rPr>
          <w:b/>
          <w:bCs/>
        </w:rPr>
      </w:pPr>
    </w:p>
    <w:p w14:paraId="232B94FE" w14:textId="77777777" w:rsidR="00D86B44" w:rsidRPr="003507D9" w:rsidRDefault="00D86B44" w:rsidP="003507D9">
      <w:pPr>
        <w:spacing w:line="281" w:lineRule="auto"/>
        <w:ind w:left="675" w:right="1021"/>
        <w:jc w:val="both"/>
        <w:rPr>
          <w:b/>
          <w:bCs/>
          <w:sz w:val="21"/>
          <w:szCs w:val="21"/>
        </w:rPr>
      </w:pPr>
      <w:r w:rsidRPr="003507D9">
        <w:rPr>
          <w:b/>
          <w:bCs/>
          <w:sz w:val="21"/>
          <w:szCs w:val="21"/>
        </w:rPr>
        <w:t>M.2.2.1. Provedba UPU-a Šoderica: fazno uređenje rekreacijskih i turističkih zona</w:t>
      </w:r>
    </w:p>
    <w:p w14:paraId="325B2F2C" w14:textId="77777777" w:rsidR="003507D9" w:rsidRPr="003507D9" w:rsidRDefault="003507D9" w:rsidP="003507D9">
      <w:pPr>
        <w:spacing w:line="281" w:lineRule="auto"/>
        <w:ind w:left="675" w:right="1021"/>
        <w:jc w:val="both"/>
        <w:rPr>
          <w:sz w:val="21"/>
          <w:szCs w:val="21"/>
        </w:rPr>
      </w:pPr>
      <w:r w:rsidRPr="003507D9">
        <w:rPr>
          <w:sz w:val="21"/>
          <w:szCs w:val="21"/>
        </w:rPr>
        <w:t xml:space="preserve">Mjera se odnosi na planski razvoj prostora oko jezera Šoderica u skladu s važećim Urbanističkim planom uređenja i načelima zelene urbane obnove. Naglasak je na postupnom, faznom uređenju prostora u skladu sa stvarnim potrebama i financijskim mogućnostima, uz očuvanje krajobraznih i ekoloških vrijednosti jezera i njegove obale. </w:t>
      </w:r>
    </w:p>
    <w:p w14:paraId="06343E07" w14:textId="488BB2E7" w:rsidR="003507D9" w:rsidRPr="003507D9" w:rsidRDefault="003507D9" w:rsidP="003507D9">
      <w:pPr>
        <w:spacing w:line="281" w:lineRule="auto"/>
        <w:ind w:left="675" w:right="1021"/>
        <w:jc w:val="both"/>
        <w:rPr>
          <w:sz w:val="21"/>
          <w:szCs w:val="21"/>
        </w:rPr>
      </w:pPr>
      <w:r w:rsidRPr="003507D9">
        <w:rPr>
          <w:b/>
          <w:bCs/>
          <w:sz w:val="21"/>
          <w:szCs w:val="21"/>
        </w:rPr>
        <w:t>Moguće aktivnosti:</w:t>
      </w:r>
    </w:p>
    <w:p w14:paraId="1D3C38E9" w14:textId="77777777" w:rsidR="003507D9" w:rsidRPr="003507D9" w:rsidRDefault="003507D9" w:rsidP="003507D9">
      <w:pPr>
        <w:numPr>
          <w:ilvl w:val="0"/>
          <w:numId w:val="262"/>
        </w:numPr>
        <w:spacing w:line="281" w:lineRule="auto"/>
        <w:ind w:left="1032" w:right="1021" w:hanging="357"/>
        <w:jc w:val="both"/>
        <w:rPr>
          <w:sz w:val="21"/>
          <w:szCs w:val="21"/>
        </w:rPr>
      </w:pPr>
      <w:r w:rsidRPr="003507D9">
        <w:rPr>
          <w:sz w:val="21"/>
          <w:szCs w:val="21"/>
        </w:rPr>
        <w:t>razrada faznih planova uređenja u skladu s UPU-om (prioritetne dionice šetnica, biciklističkih staza, plaža i odmorišta)</w:t>
      </w:r>
    </w:p>
    <w:p w14:paraId="2A5FF61F" w14:textId="77777777" w:rsidR="003507D9" w:rsidRPr="003507D9" w:rsidRDefault="003507D9" w:rsidP="003507D9">
      <w:pPr>
        <w:numPr>
          <w:ilvl w:val="0"/>
          <w:numId w:val="262"/>
        </w:numPr>
        <w:spacing w:line="281" w:lineRule="auto"/>
        <w:ind w:left="1032" w:right="1021" w:hanging="357"/>
        <w:jc w:val="both"/>
        <w:rPr>
          <w:sz w:val="21"/>
          <w:szCs w:val="21"/>
        </w:rPr>
      </w:pPr>
      <w:r w:rsidRPr="003507D9">
        <w:rPr>
          <w:sz w:val="21"/>
          <w:szCs w:val="21"/>
        </w:rPr>
        <w:t>izgradnja i uređenje pješačkih i biciklističkih trasa uz jezero, opremljenih rasvjetom, klupama i zaštitnim zelenim pojasima</w:t>
      </w:r>
    </w:p>
    <w:p w14:paraId="3E71D4EF" w14:textId="77777777" w:rsidR="003507D9" w:rsidRPr="003507D9" w:rsidRDefault="003507D9" w:rsidP="003507D9">
      <w:pPr>
        <w:numPr>
          <w:ilvl w:val="0"/>
          <w:numId w:val="262"/>
        </w:numPr>
        <w:spacing w:line="281" w:lineRule="auto"/>
        <w:ind w:left="1032" w:right="1021" w:hanging="357"/>
        <w:jc w:val="both"/>
        <w:rPr>
          <w:sz w:val="21"/>
          <w:szCs w:val="21"/>
        </w:rPr>
      </w:pPr>
      <w:r w:rsidRPr="003507D9">
        <w:rPr>
          <w:sz w:val="21"/>
          <w:szCs w:val="21"/>
        </w:rPr>
        <w:t>uređenje kupališta i plažnih zona (pristupi vodi, sigurnosni elementi, dječje zone i zone za obitelji)</w:t>
      </w:r>
    </w:p>
    <w:p w14:paraId="3002AE37" w14:textId="77777777" w:rsidR="003507D9" w:rsidRPr="003507D9" w:rsidRDefault="003507D9" w:rsidP="003507D9">
      <w:pPr>
        <w:numPr>
          <w:ilvl w:val="0"/>
          <w:numId w:val="262"/>
        </w:numPr>
        <w:spacing w:line="281" w:lineRule="auto"/>
        <w:ind w:left="1032" w:right="1021" w:hanging="357"/>
        <w:jc w:val="both"/>
        <w:rPr>
          <w:sz w:val="21"/>
          <w:szCs w:val="21"/>
        </w:rPr>
      </w:pPr>
      <w:r w:rsidRPr="003507D9">
        <w:rPr>
          <w:sz w:val="21"/>
          <w:szCs w:val="21"/>
        </w:rPr>
        <w:t>oblikovanje manjih trgova i odmorišta uz šetnice kao prostora za boravak, susrete i manja događanja</w:t>
      </w:r>
    </w:p>
    <w:p w14:paraId="71E24234" w14:textId="77777777" w:rsidR="003507D9" w:rsidRPr="003507D9" w:rsidRDefault="003507D9" w:rsidP="003507D9">
      <w:pPr>
        <w:ind w:left="675"/>
        <w:rPr>
          <w:sz w:val="21"/>
          <w:szCs w:val="21"/>
        </w:rPr>
      </w:pPr>
      <w:r w:rsidRPr="003507D9">
        <w:rPr>
          <w:sz w:val="21"/>
          <w:szCs w:val="21"/>
        </w:rPr>
        <w:t>Projekt podržava razvojne potrebe: RP3, RP4, RP5, RP6, RP7</w:t>
      </w:r>
    </w:p>
    <w:p w14:paraId="23AB9A53" w14:textId="77777777" w:rsidR="00D86B44" w:rsidRPr="007C321C" w:rsidRDefault="00D86B44" w:rsidP="00D86B44">
      <w:pPr>
        <w:rPr>
          <w:b/>
          <w:bCs/>
        </w:rPr>
      </w:pPr>
    </w:p>
    <w:p w14:paraId="094C3387" w14:textId="151E46BB" w:rsidR="00D86B44" w:rsidRPr="003507D9" w:rsidRDefault="00D86B44" w:rsidP="003507D9">
      <w:pPr>
        <w:spacing w:line="281" w:lineRule="auto"/>
        <w:ind w:left="675" w:right="1021"/>
        <w:jc w:val="both"/>
        <w:rPr>
          <w:b/>
          <w:bCs/>
          <w:sz w:val="21"/>
          <w:szCs w:val="21"/>
        </w:rPr>
      </w:pPr>
      <w:r w:rsidRPr="003507D9">
        <w:rPr>
          <w:b/>
          <w:bCs/>
          <w:sz w:val="21"/>
          <w:szCs w:val="21"/>
        </w:rPr>
        <w:t>M.2.2.2. Sanacija i krajobrazno uređenje prostora nakon eksploatacije</w:t>
      </w:r>
    </w:p>
    <w:p w14:paraId="032B5B2E" w14:textId="77777777" w:rsidR="003507D9" w:rsidRPr="003507D9" w:rsidRDefault="003507D9" w:rsidP="003507D9">
      <w:pPr>
        <w:spacing w:line="281" w:lineRule="auto"/>
        <w:ind w:left="675" w:right="1021"/>
        <w:jc w:val="both"/>
        <w:rPr>
          <w:sz w:val="21"/>
          <w:szCs w:val="21"/>
        </w:rPr>
      </w:pPr>
      <w:r w:rsidRPr="003507D9">
        <w:rPr>
          <w:sz w:val="21"/>
          <w:szCs w:val="21"/>
        </w:rPr>
        <w:t xml:space="preserve">Mjera je usmjerena na postupnu transformaciju prostora vezanih uz nekadašnju ili postojeću eksploataciju šljunka i pijeska u sigurne, krajobrazno uređene i ekološki vrijedne dijelove plavo-zelene mreže Općine Drnje. Cilj je ukloniti ili sanirati negativne posljedice eksploatacije – poput erozije, ogoljenih mineralnih površina, narušenih obala i vizualne degradacije prostora – te ih zamijeniti novim zelenim i vodnim površinama koje doprinose bioraznolikosti, rekreaciji i otpornosti prostora na klimatske rizike. </w:t>
      </w:r>
    </w:p>
    <w:p w14:paraId="6A0ADB09" w14:textId="5574F6C2" w:rsidR="003507D9" w:rsidRPr="003507D9" w:rsidRDefault="003507D9" w:rsidP="003507D9">
      <w:pPr>
        <w:spacing w:line="281" w:lineRule="auto"/>
        <w:ind w:left="675" w:right="1021"/>
        <w:jc w:val="both"/>
        <w:rPr>
          <w:sz w:val="21"/>
          <w:szCs w:val="21"/>
        </w:rPr>
      </w:pPr>
      <w:r w:rsidRPr="003507D9">
        <w:rPr>
          <w:sz w:val="21"/>
          <w:szCs w:val="21"/>
        </w:rPr>
        <w:t>Moguće aktivnosti:</w:t>
      </w:r>
    </w:p>
    <w:p w14:paraId="3D81DB0F" w14:textId="77777777" w:rsidR="003507D9" w:rsidRPr="003507D9" w:rsidRDefault="003507D9" w:rsidP="003507D9">
      <w:pPr>
        <w:numPr>
          <w:ilvl w:val="0"/>
          <w:numId w:val="264"/>
        </w:numPr>
        <w:spacing w:line="281" w:lineRule="auto"/>
        <w:ind w:left="1032" w:right="1021" w:hanging="357"/>
        <w:jc w:val="both"/>
        <w:rPr>
          <w:sz w:val="21"/>
          <w:szCs w:val="21"/>
        </w:rPr>
      </w:pPr>
      <w:r w:rsidRPr="003507D9">
        <w:rPr>
          <w:sz w:val="21"/>
          <w:szCs w:val="21"/>
        </w:rPr>
        <w:t>sanacija degradiranih i napuštenih površina (eksploatacijske jame, nasipi, tehničke i neuređene zone)</w:t>
      </w:r>
    </w:p>
    <w:p w14:paraId="39BDB2C7" w14:textId="77777777" w:rsidR="003507D9" w:rsidRPr="003507D9" w:rsidRDefault="003507D9" w:rsidP="003507D9">
      <w:pPr>
        <w:numPr>
          <w:ilvl w:val="0"/>
          <w:numId w:val="264"/>
        </w:numPr>
        <w:spacing w:line="281" w:lineRule="auto"/>
        <w:ind w:left="1032" w:right="1021" w:hanging="357"/>
        <w:jc w:val="both"/>
        <w:rPr>
          <w:sz w:val="21"/>
          <w:szCs w:val="21"/>
        </w:rPr>
      </w:pPr>
      <w:r w:rsidRPr="003507D9">
        <w:rPr>
          <w:sz w:val="21"/>
          <w:szCs w:val="21"/>
        </w:rPr>
        <w:t>modeliranje terena i formiranje vodenih površina, kanala ili manjih retencijskih zona kao elemenata plave infrastrukture</w:t>
      </w:r>
    </w:p>
    <w:p w14:paraId="3D805E73" w14:textId="77777777" w:rsidR="003507D9" w:rsidRPr="003507D9" w:rsidRDefault="003507D9" w:rsidP="003507D9">
      <w:pPr>
        <w:numPr>
          <w:ilvl w:val="0"/>
          <w:numId w:val="264"/>
        </w:numPr>
        <w:spacing w:line="281" w:lineRule="auto"/>
        <w:ind w:left="1032" w:right="1021" w:hanging="357"/>
        <w:jc w:val="both"/>
        <w:rPr>
          <w:sz w:val="21"/>
          <w:szCs w:val="21"/>
        </w:rPr>
      </w:pPr>
      <w:r w:rsidRPr="003507D9">
        <w:rPr>
          <w:sz w:val="21"/>
          <w:szCs w:val="21"/>
        </w:rPr>
        <w:t>sadnja drveća, grmlja i travnjaka radi stvaranja prirodnih prijelaza između naselja i jezerskog krajolika</w:t>
      </w:r>
    </w:p>
    <w:p w14:paraId="00B439AC" w14:textId="77777777" w:rsidR="003507D9" w:rsidRPr="003507D9" w:rsidRDefault="003507D9" w:rsidP="003507D9">
      <w:pPr>
        <w:numPr>
          <w:ilvl w:val="0"/>
          <w:numId w:val="264"/>
        </w:numPr>
        <w:spacing w:line="281" w:lineRule="auto"/>
        <w:ind w:left="1032" w:right="1021" w:hanging="357"/>
        <w:jc w:val="both"/>
        <w:rPr>
          <w:sz w:val="21"/>
          <w:szCs w:val="21"/>
        </w:rPr>
      </w:pPr>
      <w:r w:rsidRPr="003507D9">
        <w:rPr>
          <w:sz w:val="21"/>
          <w:szCs w:val="21"/>
        </w:rPr>
        <w:t>uređenje prirodnih obalnih zona (tršćaci i pojasevi vlažne vegetacije) gdje je to ekološki opravdano</w:t>
      </w:r>
    </w:p>
    <w:p w14:paraId="1D15316F" w14:textId="77777777" w:rsidR="003507D9" w:rsidRPr="003507D9" w:rsidRDefault="003507D9" w:rsidP="003507D9">
      <w:pPr>
        <w:ind w:left="675"/>
        <w:jc w:val="both"/>
        <w:rPr>
          <w:sz w:val="21"/>
          <w:szCs w:val="21"/>
        </w:rPr>
      </w:pPr>
      <w:r w:rsidRPr="003507D9">
        <w:rPr>
          <w:sz w:val="21"/>
          <w:szCs w:val="21"/>
        </w:rPr>
        <w:t>Projekt podržava razvojne potrebe: RP3, RP4, RP5, RP6, RP7</w:t>
      </w:r>
    </w:p>
    <w:p w14:paraId="6D05FBC5" w14:textId="77777777" w:rsidR="003507D9" w:rsidRDefault="003507D9" w:rsidP="00D86B44">
      <w:pPr>
        <w:jc w:val="both"/>
      </w:pPr>
    </w:p>
    <w:p w14:paraId="17624842" w14:textId="77777777" w:rsidR="00D86B44" w:rsidRDefault="00D86B44" w:rsidP="00D86B44">
      <w:pPr>
        <w:pStyle w:val="BodyText"/>
        <w:spacing w:before="293" w:line="264" w:lineRule="auto"/>
        <w:ind w:left="1416" w:right="1411"/>
        <w:jc w:val="both"/>
        <w:rPr>
          <w:b/>
          <w:bCs/>
        </w:rPr>
      </w:pPr>
    </w:p>
    <w:p w14:paraId="6449B3BF" w14:textId="77777777" w:rsidR="00C15B38" w:rsidRPr="007C321C" w:rsidRDefault="00C15B38" w:rsidP="00D86B44">
      <w:pPr>
        <w:pStyle w:val="BodyText"/>
        <w:spacing w:before="293" w:line="264" w:lineRule="auto"/>
        <w:ind w:left="1416" w:right="1411"/>
        <w:jc w:val="both"/>
        <w:rPr>
          <w:b/>
          <w:bCs/>
        </w:rPr>
      </w:pPr>
    </w:p>
    <w:p w14:paraId="307AB976" w14:textId="77777777" w:rsidR="00D86B44" w:rsidRPr="003507D9" w:rsidRDefault="00D86B44" w:rsidP="003507D9">
      <w:pPr>
        <w:spacing w:line="281" w:lineRule="auto"/>
        <w:ind w:left="675" w:right="1021"/>
        <w:jc w:val="both"/>
        <w:rPr>
          <w:b/>
          <w:bCs/>
          <w:sz w:val="21"/>
          <w:szCs w:val="21"/>
        </w:rPr>
      </w:pPr>
      <w:r w:rsidRPr="003507D9">
        <w:rPr>
          <w:b/>
          <w:bCs/>
          <w:sz w:val="21"/>
          <w:szCs w:val="21"/>
        </w:rPr>
        <w:t>M.2.2.3. Uspostava manjih ugostiteljsko–turističkih sadržaja temeljenih na prirodnim vrijednostima</w:t>
      </w:r>
    </w:p>
    <w:p w14:paraId="288CAEA9" w14:textId="77777777" w:rsidR="003507D9" w:rsidRPr="003507D9" w:rsidRDefault="003507D9" w:rsidP="003507D9">
      <w:pPr>
        <w:spacing w:line="281" w:lineRule="auto"/>
        <w:ind w:left="675" w:right="1021"/>
        <w:jc w:val="both"/>
        <w:rPr>
          <w:sz w:val="21"/>
          <w:szCs w:val="21"/>
        </w:rPr>
      </w:pPr>
      <w:r w:rsidRPr="003507D9">
        <w:rPr>
          <w:sz w:val="21"/>
          <w:szCs w:val="21"/>
        </w:rPr>
        <w:t xml:space="preserve">Ova mjera usmjerena je na razvoj manjih ugostiteljsko-turističkih sadržaja koji su krajobrazno uklopljeni u prostor i temelje se na prirodnim vrijednostima jezera Šoderica. Takvi sadržaji mogu uključivati vidikovce, pontone, info-punktove i manje objekte s lokalnom ponudom koji doprinose turističkoj atraktivnosti područja, ali ne narušavaju prirodni karakter prostora. U skladu s načelima Strategije zelene urbane obnove, pri planiranju i izgradnji ovih sadržaja primjenjuju se energetski učinkovita rješenja, permeabilne podloge i materijali koji se uklapaju u prirodni krajobraz. Istodobno se zadržavaju prirodni obalni pojasevi, tršćaci i zelene zone između objekata i vode. Na taj način ugostiteljsko-turistički sadržaji postaju podrška plavo-zelenoj infrastrukturi, a ne njezino opterećenje, te doprinose gospodarskom oživljavanju Šoderice uz očuvanje prirodnih vrijednosti. </w:t>
      </w:r>
    </w:p>
    <w:p w14:paraId="09188787" w14:textId="280024B3" w:rsidR="003507D9" w:rsidRPr="003507D9" w:rsidRDefault="003507D9" w:rsidP="003507D9">
      <w:pPr>
        <w:spacing w:line="281" w:lineRule="auto"/>
        <w:ind w:left="675" w:right="1021"/>
        <w:jc w:val="both"/>
        <w:rPr>
          <w:sz w:val="21"/>
          <w:szCs w:val="21"/>
        </w:rPr>
      </w:pPr>
      <w:r w:rsidRPr="003507D9">
        <w:rPr>
          <w:b/>
          <w:bCs/>
          <w:sz w:val="21"/>
          <w:szCs w:val="21"/>
        </w:rPr>
        <w:t>Moguće aktivnosti:</w:t>
      </w:r>
    </w:p>
    <w:p w14:paraId="0D140A3B" w14:textId="77777777" w:rsidR="003507D9" w:rsidRPr="003507D9" w:rsidRDefault="003507D9" w:rsidP="003507D9">
      <w:pPr>
        <w:numPr>
          <w:ilvl w:val="0"/>
          <w:numId w:val="266"/>
        </w:numPr>
        <w:spacing w:line="281" w:lineRule="auto"/>
        <w:ind w:left="1032" w:right="1021" w:hanging="357"/>
        <w:jc w:val="both"/>
        <w:rPr>
          <w:sz w:val="21"/>
          <w:szCs w:val="21"/>
        </w:rPr>
      </w:pPr>
      <w:r w:rsidRPr="003507D9">
        <w:rPr>
          <w:sz w:val="21"/>
          <w:szCs w:val="21"/>
        </w:rPr>
        <w:t>planiranje lokacija za manje, krajobrazno uklopljene sadržaje (vidikovci, pontoni, info-punktovi)</w:t>
      </w:r>
    </w:p>
    <w:p w14:paraId="54D93826" w14:textId="77777777" w:rsidR="003507D9" w:rsidRPr="003507D9" w:rsidRDefault="003507D9" w:rsidP="003507D9">
      <w:pPr>
        <w:numPr>
          <w:ilvl w:val="0"/>
          <w:numId w:val="266"/>
        </w:numPr>
        <w:spacing w:line="281" w:lineRule="auto"/>
        <w:ind w:left="1032" w:right="1021" w:hanging="357"/>
        <w:jc w:val="both"/>
        <w:rPr>
          <w:sz w:val="21"/>
          <w:szCs w:val="21"/>
        </w:rPr>
      </w:pPr>
      <w:r w:rsidRPr="003507D9">
        <w:rPr>
          <w:sz w:val="21"/>
          <w:szCs w:val="21"/>
        </w:rPr>
        <w:t>izgradnja vidikovaca i pontona za promatranje jezera, ptica i krajobraznih elemenata</w:t>
      </w:r>
    </w:p>
    <w:p w14:paraId="2C4BE4EB" w14:textId="77777777" w:rsidR="003507D9" w:rsidRPr="003507D9" w:rsidRDefault="003507D9" w:rsidP="003507D9">
      <w:pPr>
        <w:numPr>
          <w:ilvl w:val="0"/>
          <w:numId w:val="266"/>
        </w:numPr>
        <w:spacing w:line="281" w:lineRule="auto"/>
        <w:ind w:left="1032" w:right="1021" w:hanging="357"/>
        <w:jc w:val="both"/>
        <w:rPr>
          <w:sz w:val="21"/>
          <w:szCs w:val="21"/>
        </w:rPr>
      </w:pPr>
      <w:r w:rsidRPr="003507D9">
        <w:rPr>
          <w:sz w:val="21"/>
          <w:szCs w:val="21"/>
        </w:rPr>
        <w:t>uspostava info-punktova i manjih kioska s lokalnom ponudom uz definirane arhitektonske i krajobrazne standarde</w:t>
      </w:r>
    </w:p>
    <w:p w14:paraId="7699E069" w14:textId="77777777" w:rsidR="003507D9" w:rsidRPr="003507D9" w:rsidRDefault="003507D9" w:rsidP="003507D9">
      <w:pPr>
        <w:numPr>
          <w:ilvl w:val="0"/>
          <w:numId w:val="266"/>
        </w:numPr>
        <w:spacing w:line="281" w:lineRule="auto"/>
        <w:ind w:left="1032" w:right="1021" w:hanging="357"/>
        <w:jc w:val="both"/>
        <w:rPr>
          <w:sz w:val="21"/>
          <w:szCs w:val="21"/>
        </w:rPr>
      </w:pPr>
      <w:r w:rsidRPr="003507D9">
        <w:rPr>
          <w:sz w:val="21"/>
          <w:szCs w:val="21"/>
        </w:rPr>
        <w:t>izrada interpretacijskih sadržaja (karte, edukativni paneli i tematske rute) vezanih uz prirodne i kulturne vrijednosti Šoderice</w:t>
      </w:r>
    </w:p>
    <w:p w14:paraId="08432292" w14:textId="77777777" w:rsidR="003507D9" w:rsidRPr="003507D9" w:rsidRDefault="003507D9" w:rsidP="003507D9">
      <w:pPr>
        <w:ind w:left="675"/>
        <w:rPr>
          <w:sz w:val="21"/>
          <w:szCs w:val="21"/>
        </w:rPr>
      </w:pPr>
      <w:r w:rsidRPr="003507D9">
        <w:rPr>
          <w:sz w:val="21"/>
          <w:szCs w:val="21"/>
        </w:rPr>
        <w:t>Projekt podržava razvojne potrebe: RP3, RP4, RP6, RP7</w:t>
      </w:r>
    </w:p>
    <w:p w14:paraId="22107D47" w14:textId="77777777" w:rsidR="009B296B" w:rsidRDefault="009B296B" w:rsidP="003507D9">
      <w:pPr>
        <w:spacing w:line="281" w:lineRule="auto"/>
        <w:ind w:left="675" w:right="1021"/>
        <w:jc w:val="both"/>
        <w:rPr>
          <w:b/>
          <w:bCs/>
          <w:sz w:val="21"/>
          <w:szCs w:val="21"/>
        </w:rPr>
      </w:pPr>
    </w:p>
    <w:p w14:paraId="5B3E5788" w14:textId="6952A1A7" w:rsidR="00D86B44" w:rsidRPr="003507D9" w:rsidRDefault="00D86B44" w:rsidP="003507D9">
      <w:pPr>
        <w:spacing w:line="281" w:lineRule="auto"/>
        <w:ind w:left="675" w:right="1021"/>
        <w:jc w:val="both"/>
        <w:rPr>
          <w:b/>
          <w:bCs/>
          <w:sz w:val="21"/>
          <w:szCs w:val="21"/>
        </w:rPr>
      </w:pPr>
      <w:r w:rsidRPr="003507D9">
        <w:rPr>
          <w:b/>
          <w:bCs/>
          <w:sz w:val="21"/>
          <w:szCs w:val="21"/>
        </w:rPr>
        <w:t>PC 2.3. Urbana sanacija središta naselja i sportskih zona</w:t>
      </w:r>
    </w:p>
    <w:p w14:paraId="5D7BAB73" w14:textId="77777777" w:rsidR="003507D9" w:rsidRDefault="003507D9" w:rsidP="003507D9">
      <w:pPr>
        <w:spacing w:line="281" w:lineRule="auto"/>
        <w:ind w:left="675" w:right="1021"/>
        <w:jc w:val="both"/>
        <w:rPr>
          <w:sz w:val="21"/>
          <w:szCs w:val="21"/>
        </w:rPr>
      </w:pPr>
      <w:r w:rsidRPr="003507D9">
        <w:rPr>
          <w:sz w:val="21"/>
          <w:szCs w:val="21"/>
        </w:rPr>
        <w:t>Posebni cilj PC 2.3 usmjeren je na podizanje kvalitete središta naselja Drnje, Torčec i Botovo te na obnovu i unapređenje sportskih zona kroz krajobrazno uređenje, ozelenjavanje i poboljšanje pješačko-biciklističke dostupnosti. Cilj je oblikovati funkcionalne, sigurne i vizualno usklađene javne prostore koji podržavaju svakodnevni život stanovnika – kao mjesta okupljanja, rekreacije, kulture i društvenih aktivnosti. Uređenjem središta naselja jača se identitet lokalne zajednice i poboljšava kvaliteta javnog prostora, dok sanacija sportskih zona doprinosi povećanju atraktivnosti rekreativnih sadržaja i njihovoj boljoj integraciji u urbanu strukturu naselja.</w:t>
      </w:r>
      <w:r>
        <w:rPr>
          <w:sz w:val="21"/>
          <w:szCs w:val="21"/>
        </w:rPr>
        <w:t xml:space="preserve"> </w:t>
      </w:r>
    </w:p>
    <w:p w14:paraId="395F4B55" w14:textId="77777777" w:rsidR="003507D9" w:rsidRDefault="003507D9" w:rsidP="003507D9">
      <w:pPr>
        <w:spacing w:line="281" w:lineRule="auto"/>
        <w:ind w:left="675" w:right="1021"/>
        <w:jc w:val="both"/>
        <w:rPr>
          <w:sz w:val="21"/>
          <w:szCs w:val="21"/>
        </w:rPr>
      </w:pPr>
    </w:p>
    <w:p w14:paraId="7CBCCD1C" w14:textId="6C6D54E8" w:rsidR="00D86B44" w:rsidRPr="002019AE" w:rsidRDefault="00D86B44" w:rsidP="003507D9">
      <w:pPr>
        <w:spacing w:line="281" w:lineRule="auto"/>
        <w:ind w:left="675" w:right="1021"/>
        <w:jc w:val="both"/>
        <w:rPr>
          <w:b/>
          <w:bCs/>
          <w:sz w:val="21"/>
          <w:szCs w:val="21"/>
        </w:rPr>
      </w:pPr>
      <w:r w:rsidRPr="002019AE">
        <w:rPr>
          <w:b/>
          <w:bCs/>
          <w:sz w:val="21"/>
          <w:szCs w:val="21"/>
        </w:rPr>
        <w:t>M.2.3.1. Uređenje javnih površina u središtu Drnja, Torčeca i Botova</w:t>
      </w:r>
    </w:p>
    <w:p w14:paraId="12A8BDC8" w14:textId="77777777" w:rsidR="002019AE" w:rsidRPr="002019AE" w:rsidRDefault="002019AE" w:rsidP="002019AE">
      <w:pPr>
        <w:spacing w:line="281" w:lineRule="auto"/>
        <w:ind w:left="675" w:right="1021"/>
        <w:jc w:val="both"/>
        <w:rPr>
          <w:sz w:val="21"/>
          <w:szCs w:val="21"/>
        </w:rPr>
      </w:pPr>
      <w:r w:rsidRPr="002019AE">
        <w:rPr>
          <w:sz w:val="21"/>
          <w:szCs w:val="21"/>
        </w:rPr>
        <w:t>Ova mjera usmjerena je na krajobrazno i funkcionalno uređenje središnjih javnih prostora u naseljima, uključujući trgove, prostore oko javnih institucija i glavne pješačke površine. Cilj je stvoriti ugodne i pristupačne prostore za boravak stanovnika, uz povećanje udjela zelenila i kvalitete urbane opreme.</w:t>
      </w:r>
    </w:p>
    <w:p w14:paraId="6977481A" w14:textId="366D1AC5" w:rsidR="002019AE" w:rsidRPr="002019AE" w:rsidRDefault="002019AE" w:rsidP="002019AE">
      <w:pPr>
        <w:spacing w:line="281" w:lineRule="auto"/>
        <w:ind w:left="675" w:right="1021"/>
        <w:jc w:val="both"/>
        <w:rPr>
          <w:sz w:val="21"/>
          <w:szCs w:val="21"/>
        </w:rPr>
      </w:pPr>
      <w:r w:rsidRPr="002019AE">
        <w:rPr>
          <w:sz w:val="21"/>
          <w:szCs w:val="21"/>
        </w:rPr>
        <w:t xml:space="preserve"> Moguće aktivnosti:</w:t>
      </w:r>
    </w:p>
    <w:p w14:paraId="2016024C" w14:textId="77777777" w:rsidR="002019AE" w:rsidRPr="002019AE" w:rsidRDefault="002019AE" w:rsidP="002019AE">
      <w:pPr>
        <w:numPr>
          <w:ilvl w:val="0"/>
          <w:numId w:val="268"/>
        </w:numPr>
        <w:spacing w:line="281" w:lineRule="auto"/>
        <w:ind w:right="1021"/>
        <w:jc w:val="both"/>
        <w:rPr>
          <w:sz w:val="21"/>
          <w:szCs w:val="21"/>
        </w:rPr>
      </w:pPr>
      <w:r w:rsidRPr="002019AE">
        <w:rPr>
          <w:sz w:val="21"/>
          <w:szCs w:val="21"/>
        </w:rPr>
        <w:t>izrada idejnih i izvedbenih rješenja za središnje javne prostore (trgovi, okoliš općine, škole, vrtića i društvenih domova)</w:t>
      </w:r>
    </w:p>
    <w:p w14:paraId="0762EE89" w14:textId="77777777" w:rsidR="002019AE" w:rsidRPr="002019AE" w:rsidRDefault="002019AE" w:rsidP="002019AE">
      <w:pPr>
        <w:numPr>
          <w:ilvl w:val="0"/>
          <w:numId w:val="268"/>
        </w:numPr>
        <w:spacing w:line="281" w:lineRule="auto"/>
        <w:ind w:right="1021"/>
        <w:jc w:val="both"/>
        <w:rPr>
          <w:sz w:val="21"/>
          <w:szCs w:val="21"/>
        </w:rPr>
      </w:pPr>
      <w:r w:rsidRPr="002019AE">
        <w:rPr>
          <w:sz w:val="21"/>
          <w:szCs w:val="21"/>
        </w:rPr>
        <w:t>rekonstrukcija pločnika, pješačkih površina i manjih trgova uz proširenje prostora za boravak stanovnika</w:t>
      </w:r>
    </w:p>
    <w:p w14:paraId="7965B7D6" w14:textId="77777777" w:rsidR="002019AE" w:rsidRPr="002019AE" w:rsidRDefault="002019AE" w:rsidP="002019AE">
      <w:pPr>
        <w:numPr>
          <w:ilvl w:val="0"/>
          <w:numId w:val="268"/>
        </w:numPr>
        <w:spacing w:line="281" w:lineRule="auto"/>
        <w:ind w:right="1021"/>
        <w:jc w:val="both"/>
        <w:rPr>
          <w:sz w:val="21"/>
          <w:szCs w:val="21"/>
        </w:rPr>
      </w:pPr>
      <w:r w:rsidRPr="002019AE">
        <w:rPr>
          <w:sz w:val="21"/>
          <w:szCs w:val="21"/>
        </w:rPr>
        <w:t>ozelenjavanje javnih prostora (drvoredi, cvjetne gredice, travnjaci) i postava urbane opreme (klupe, rasvjeta, koševi, biciklistički stalci)</w:t>
      </w:r>
    </w:p>
    <w:p w14:paraId="4E4A842D" w14:textId="77777777" w:rsidR="002019AE" w:rsidRPr="002019AE" w:rsidRDefault="002019AE" w:rsidP="002019AE">
      <w:pPr>
        <w:numPr>
          <w:ilvl w:val="0"/>
          <w:numId w:val="268"/>
        </w:numPr>
        <w:spacing w:line="281" w:lineRule="auto"/>
        <w:ind w:right="1021"/>
        <w:jc w:val="both"/>
        <w:rPr>
          <w:sz w:val="21"/>
          <w:szCs w:val="21"/>
        </w:rPr>
      </w:pPr>
      <w:r w:rsidRPr="002019AE">
        <w:rPr>
          <w:sz w:val="21"/>
          <w:szCs w:val="21"/>
        </w:rPr>
        <w:t>uređenje zona smirenog prometa i sigurnih pješačkih prijelaza, osobito u blizini škola, vrtića i društvenih sadržaja</w:t>
      </w:r>
    </w:p>
    <w:p w14:paraId="1BBDA0DF" w14:textId="77777777" w:rsidR="002019AE" w:rsidRDefault="002019AE" w:rsidP="002019AE">
      <w:pPr>
        <w:spacing w:line="281" w:lineRule="auto"/>
        <w:ind w:left="675" w:right="1021"/>
        <w:jc w:val="both"/>
        <w:rPr>
          <w:sz w:val="21"/>
          <w:szCs w:val="21"/>
        </w:rPr>
      </w:pPr>
      <w:r w:rsidRPr="002019AE">
        <w:rPr>
          <w:sz w:val="21"/>
          <w:szCs w:val="21"/>
        </w:rPr>
        <w:t>Projekt podržava razvojne potrebe: RP3, RP4, RP5, RP6, RP7</w:t>
      </w:r>
    </w:p>
    <w:p w14:paraId="6A5BBD96" w14:textId="77777777" w:rsidR="002019AE" w:rsidRDefault="002019AE" w:rsidP="002019AE">
      <w:pPr>
        <w:spacing w:line="281" w:lineRule="auto"/>
        <w:ind w:left="675" w:right="1021"/>
        <w:jc w:val="both"/>
        <w:rPr>
          <w:sz w:val="21"/>
          <w:szCs w:val="21"/>
        </w:rPr>
      </w:pPr>
    </w:p>
    <w:p w14:paraId="17A71233" w14:textId="77777777" w:rsidR="002019AE" w:rsidRDefault="002019AE" w:rsidP="002019AE">
      <w:pPr>
        <w:spacing w:line="281" w:lineRule="auto"/>
        <w:ind w:left="675" w:right="1021"/>
        <w:jc w:val="both"/>
        <w:rPr>
          <w:sz w:val="21"/>
          <w:szCs w:val="21"/>
        </w:rPr>
      </w:pPr>
    </w:p>
    <w:p w14:paraId="2DA7548A" w14:textId="524F24C2" w:rsidR="002019AE" w:rsidRPr="002019AE" w:rsidRDefault="002019AE" w:rsidP="002019AE">
      <w:pPr>
        <w:spacing w:line="281" w:lineRule="auto"/>
        <w:ind w:left="675" w:right="1021"/>
        <w:jc w:val="both"/>
        <w:rPr>
          <w:b/>
          <w:bCs/>
          <w:sz w:val="21"/>
          <w:szCs w:val="21"/>
        </w:rPr>
      </w:pPr>
      <w:r w:rsidRPr="002019AE">
        <w:rPr>
          <w:b/>
          <w:bCs/>
          <w:sz w:val="21"/>
          <w:szCs w:val="21"/>
        </w:rPr>
        <w:lastRenderedPageBreak/>
        <w:t>M.2.3.2</w:t>
      </w:r>
      <w:r>
        <w:rPr>
          <w:b/>
          <w:bCs/>
          <w:sz w:val="21"/>
          <w:szCs w:val="21"/>
        </w:rPr>
        <w:t xml:space="preserve"> </w:t>
      </w:r>
      <w:r w:rsidRPr="002019AE">
        <w:rPr>
          <w:b/>
          <w:bCs/>
          <w:sz w:val="21"/>
          <w:szCs w:val="21"/>
        </w:rPr>
        <w:t>Sanacija i ozelenjavanje postojećih sportskih i rekreacijskih terena u Drnju i Torčecu</w:t>
      </w:r>
    </w:p>
    <w:p w14:paraId="78DE5A07" w14:textId="506DC139" w:rsidR="002019AE" w:rsidRPr="002019AE" w:rsidRDefault="002019AE" w:rsidP="002019AE">
      <w:pPr>
        <w:spacing w:line="281" w:lineRule="auto"/>
        <w:ind w:left="675" w:right="1021"/>
        <w:jc w:val="both"/>
        <w:rPr>
          <w:sz w:val="21"/>
          <w:szCs w:val="21"/>
        </w:rPr>
      </w:pPr>
      <w:r w:rsidRPr="002019AE">
        <w:rPr>
          <w:sz w:val="21"/>
          <w:szCs w:val="21"/>
        </w:rPr>
        <w:t>Mjera je usmjerena na unapređenje postojećih sportskih kompleksa – nogometnih terena, igrališta i pratećih prostora – kako bi oni postali kvalitetni, zeleni i klimatski otporniji javni prostori koji služe i organiziranom sportu i svakodnevnoj rekreaciji stanovnika.</w:t>
      </w:r>
      <w:r>
        <w:rPr>
          <w:sz w:val="21"/>
          <w:szCs w:val="21"/>
        </w:rPr>
        <w:t xml:space="preserve"> </w:t>
      </w:r>
      <w:r w:rsidRPr="002019AE">
        <w:rPr>
          <w:sz w:val="21"/>
          <w:szCs w:val="21"/>
        </w:rPr>
        <w:t>Uređenje sportskih zona povezuje se s povećanjem udjela zelenila, poboljšanjem uvjeta boravka gledatelja i korisnika te boljom integracijom sportskih prostora u strukturu naselja, osobito kroz razvoj pješačko-biciklističkih veza i tzv. „hladnih ruta“.</w:t>
      </w:r>
    </w:p>
    <w:p w14:paraId="0530C87D" w14:textId="77777777" w:rsidR="002019AE" w:rsidRPr="002019AE" w:rsidRDefault="002019AE" w:rsidP="002019AE">
      <w:pPr>
        <w:spacing w:line="281" w:lineRule="auto"/>
        <w:ind w:left="675" w:right="1021"/>
        <w:jc w:val="both"/>
        <w:rPr>
          <w:sz w:val="21"/>
          <w:szCs w:val="21"/>
        </w:rPr>
      </w:pPr>
      <w:r w:rsidRPr="002019AE">
        <w:rPr>
          <w:sz w:val="21"/>
          <w:szCs w:val="21"/>
        </w:rPr>
        <w:t>Moguće aktivnosti:</w:t>
      </w:r>
    </w:p>
    <w:p w14:paraId="3B882652" w14:textId="77777777" w:rsidR="002019AE" w:rsidRPr="002019AE" w:rsidRDefault="002019AE" w:rsidP="002019AE">
      <w:pPr>
        <w:numPr>
          <w:ilvl w:val="0"/>
          <w:numId w:val="270"/>
        </w:numPr>
        <w:spacing w:line="281" w:lineRule="auto"/>
        <w:ind w:right="1021"/>
        <w:jc w:val="both"/>
        <w:rPr>
          <w:sz w:val="21"/>
          <w:szCs w:val="21"/>
        </w:rPr>
      </w:pPr>
      <w:r w:rsidRPr="002019AE">
        <w:rPr>
          <w:sz w:val="21"/>
          <w:szCs w:val="21"/>
        </w:rPr>
        <w:t>sanacija podloga igrališta, tribina i ograda te poboljšanje rasvjete i pristupačnosti za korisnike</w:t>
      </w:r>
    </w:p>
    <w:p w14:paraId="7132F97E" w14:textId="77777777" w:rsidR="002019AE" w:rsidRPr="002019AE" w:rsidRDefault="002019AE" w:rsidP="002019AE">
      <w:pPr>
        <w:numPr>
          <w:ilvl w:val="0"/>
          <w:numId w:val="270"/>
        </w:numPr>
        <w:spacing w:line="281" w:lineRule="auto"/>
        <w:ind w:right="1021"/>
        <w:jc w:val="both"/>
        <w:rPr>
          <w:sz w:val="21"/>
          <w:szCs w:val="21"/>
        </w:rPr>
      </w:pPr>
      <w:r w:rsidRPr="002019AE">
        <w:rPr>
          <w:sz w:val="21"/>
          <w:szCs w:val="21"/>
        </w:rPr>
        <w:t>sadnja drvoreda i zaštitnih zelenih pojaseva radi stvaranja sjene i poboljšanja mikroklimatskih uvjeta</w:t>
      </w:r>
    </w:p>
    <w:p w14:paraId="4B9A5195" w14:textId="77777777" w:rsidR="002019AE" w:rsidRPr="002019AE" w:rsidRDefault="002019AE" w:rsidP="002019AE">
      <w:pPr>
        <w:numPr>
          <w:ilvl w:val="0"/>
          <w:numId w:val="270"/>
        </w:numPr>
        <w:spacing w:line="281" w:lineRule="auto"/>
        <w:ind w:right="1021"/>
        <w:jc w:val="both"/>
        <w:rPr>
          <w:sz w:val="21"/>
          <w:szCs w:val="21"/>
        </w:rPr>
      </w:pPr>
      <w:r w:rsidRPr="002019AE">
        <w:rPr>
          <w:sz w:val="21"/>
          <w:szCs w:val="21"/>
        </w:rPr>
        <w:t>uređenje tampon zona između sportskih terena i okolne izgradnje radi povećanja sigurnosti i estetske kvalitete prostora</w:t>
      </w:r>
    </w:p>
    <w:p w14:paraId="7A388FE0" w14:textId="77777777" w:rsidR="002019AE" w:rsidRPr="002019AE" w:rsidRDefault="002019AE" w:rsidP="002019AE">
      <w:pPr>
        <w:numPr>
          <w:ilvl w:val="0"/>
          <w:numId w:val="270"/>
        </w:numPr>
        <w:spacing w:line="281" w:lineRule="auto"/>
        <w:ind w:right="1021"/>
        <w:jc w:val="both"/>
        <w:rPr>
          <w:sz w:val="21"/>
          <w:szCs w:val="21"/>
        </w:rPr>
      </w:pPr>
      <w:r w:rsidRPr="002019AE">
        <w:rPr>
          <w:sz w:val="21"/>
          <w:szCs w:val="21"/>
        </w:rPr>
        <w:t>uvođenje dodatnih rekreacijskih sadržaja (fitness na otvorenom, dječje zone, staze za trčanje)</w:t>
      </w:r>
    </w:p>
    <w:p w14:paraId="66F480E7" w14:textId="77777777" w:rsidR="002019AE" w:rsidRDefault="002019AE" w:rsidP="002019AE">
      <w:pPr>
        <w:spacing w:line="281" w:lineRule="auto"/>
        <w:ind w:left="675" w:right="1021"/>
        <w:jc w:val="both"/>
        <w:rPr>
          <w:sz w:val="21"/>
          <w:szCs w:val="21"/>
        </w:rPr>
      </w:pPr>
      <w:r w:rsidRPr="002019AE">
        <w:rPr>
          <w:sz w:val="21"/>
          <w:szCs w:val="21"/>
        </w:rPr>
        <w:t>Projekt podržava razvojne potrebe: RP3, RP4, RP5, RP6</w:t>
      </w:r>
    </w:p>
    <w:p w14:paraId="1D35DC94" w14:textId="77777777" w:rsidR="002019AE" w:rsidRDefault="002019AE" w:rsidP="002019AE">
      <w:pPr>
        <w:spacing w:line="281" w:lineRule="auto"/>
        <w:ind w:left="675" w:right="1021"/>
        <w:jc w:val="both"/>
        <w:rPr>
          <w:sz w:val="21"/>
          <w:szCs w:val="21"/>
        </w:rPr>
      </w:pPr>
    </w:p>
    <w:p w14:paraId="6A0FCF5A" w14:textId="4BAF2428" w:rsidR="002019AE" w:rsidRPr="002019AE" w:rsidRDefault="002019AE" w:rsidP="002019AE">
      <w:pPr>
        <w:spacing w:line="281" w:lineRule="auto"/>
        <w:ind w:left="675" w:right="1021"/>
        <w:jc w:val="both"/>
        <w:rPr>
          <w:b/>
          <w:bCs/>
          <w:sz w:val="21"/>
          <w:szCs w:val="21"/>
        </w:rPr>
      </w:pPr>
      <w:r w:rsidRPr="002019AE">
        <w:rPr>
          <w:b/>
          <w:bCs/>
          <w:sz w:val="21"/>
          <w:szCs w:val="21"/>
        </w:rPr>
        <w:t>M.2.3.3</w:t>
      </w:r>
      <w:r>
        <w:rPr>
          <w:b/>
          <w:bCs/>
          <w:sz w:val="21"/>
          <w:szCs w:val="21"/>
        </w:rPr>
        <w:t xml:space="preserve"> </w:t>
      </w:r>
      <w:r w:rsidRPr="002019AE">
        <w:rPr>
          <w:b/>
          <w:bCs/>
          <w:sz w:val="21"/>
          <w:szCs w:val="21"/>
        </w:rPr>
        <w:t>Povezivanje naselja s rekreacijskim i krajobraznim koridorima pješačkim i biciklističkim stazama</w:t>
      </w:r>
    </w:p>
    <w:p w14:paraId="7B92B1B1" w14:textId="77777777" w:rsidR="002019AE" w:rsidRPr="002019AE" w:rsidRDefault="002019AE" w:rsidP="002019AE">
      <w:pPr>
        <w:spacing w:line="281" w:lineRule="auto"/>
        <w:ind w:left="675" w:right="1021"/>
        <w:jc w:val="both"/>
        <w:rPr>
          <w:sz w:val="21"/>
          <w:szCs w:val="21"/>
        </w:rPr>
      </w:pPr>
      <w:r w:rsidRPr="002019AE">
        <w:rPr>
          <w:sz w:val="21"/>
          <w:szCs w:val="21"/>
        </w:rPr>
        <w:t>Ova mjera usmjerena je na razvoj mreže pješačkih i biciklističkih staza koje povezuju središta naselja s važnim rekreacijskim i krajobraznim područjima Općine Drnje, poput rijeke Drave, jezera Šoderice, Parka Torčec i mreže poljskih putova. Takva infrastruktura potiče održivu mobilnost, rekreaciju i boravak na otvorenom te doprinosi boljoj povezanosti naselja i krajobraza.</w:t>
      </w:r>
    </w:p>
    <w:p w14:paraId="45B7D91F" w14:textId="77777777" w:rsidR="002019AE" w:rsidRPr="002019AE" w:rsidRDefault="002019AE" w:rsidP="002019AE">
      <w:pPr>
        <w:spacing w:line="281" w:lineRule="auto"/>
        <w:ind w:left="675" w:right="1021"/>
        <w:jc w:val="both"/>
        <w:rPr>
          <w:sz w:val="21"/>
          <w:szCs w:val="21"/>
        </w:rPr>
      </w:pPr>
      <w:r w:rsidRPr="002019AE">
        <w:rPr>
          <w:sz w:val="21"/>
          <w:szCs w:val="21"/>
        </w:rPr>
        <w:t>Moguće aktivnosti:</w:t>
      </w:r>
    </w:p>
    <w:p w14:paraId="391163FC" w14:textId="77777777" w:rsidR="002019AE" w:rsidRPr="002019AE" w:rsidRDefault="002019AE" w:rsidP="002019AE">
      <w:pPr>
        <w:numPr>
          <w:ilvl w:val="0"/>
          <w:numId w:val="272"/>
        </w:numPr>
        <w:spacing w:line="281" w:lineRule="auto"/>
        <w:ind w:right="1021"/>
        <w:jc w:val="both"/>
        <w:rPr>
          <w:sz w:val="21"/>
          <w:szCs w:val="21"/>
        </w:rPr>
      </w:pPr>
      <w:r w:rsidRPr="002019AE">
        <w:rPr>
          <w:sz w:val="21"/>
          <w:szCs w:val="21"/>
        </w:rPr>
        <w:t>planiranje i izgradnja mreže pješačkih i biciklističkih staza između naselja i rekreacijskih zona</w:t>
      </w:r>
    </w:p>
    <w:p w14:paraId="6B359FB3" w14:textId="77777777" w:rsidR="002019AE" w:rsidRPr="002019AE" w:rsidRDefault="002019AE" w:rsidP="002019AE">
      <w:pPr>
        <w:numPr>
          <w:ilvl w:val="0"/>
          <w:numId w:val="272"/>
        </w:numPr>
        <w:spacing w:line="281" w:lineRule="auto"/>
        <w:ind w:right="1021"/>
        <w:jc w:val="both"/>
        <w:rPr>
          <w:sz w:val="21"/>
          <w:szCs w:val="21"/>
        </w:rPr>
      </w:pPr>
      <w:r w:rsidRPr="002019AE">
        <w:rPr>
          <w:sz w:val="21"/>
          <w:szCs w:val="21"/>
        </w:rPr>
        <w:t>označavanje staza i opremanje osnovnim sadržajima (klupe, signalizacija, edukativne i interpretacijske ploče)</w:t>
      </w:r>
    </w:p>
    <w:p w14:paraId="033C781D" w14:textId="77777777" w:rsidR="002019AE" w:rsidRPr="002019AE" w:rsidRDefault="002019AE" w:rsidP="002019AE">
      <w:pPr>
        <w:numPr>
          <w:ilvl w:val="0"/>
          <w:numId w:val="272"/>
        </w:numPr>
        <w:spacing w:line="281" w:lineRule="auto"/>
        <w:ind w:right="1021"/>
        <w:jc w:val="both"/>
        <w:rPr>
          <w:sz w:val="21"/>
          <w:szCs w:val="21"/>
        </w:rPr>
      </w:pPr>
      <w:r w:rsidRPr="002019AE">
        <w:rPr>
          <w:sz w:val="21"/>
          <w:szCs w:val="21"/>
        </w:rPr>
        <w:t>ozelenjavanje rubova staza (drvoredi, živice, travnati pojasevi) kao dijela krajobraznih koridora</w:t>
      </w:r>
    </w:p>
    <w:p w14:paraId="41D89B2B" w14:textId="77777777" w:rsidR="002019AE" w:rsidRPr="002019AE" w:rsidRDefault="002019AE" w:rsidP="002019AE">
      <w:pPr>
        <w:numPr>
          <w:ilvl w:val="0"/>
          <w:numId w:val="272"/>
        </w:numPr>
        <w:spacing w:line="281" w:lineRule="auto"/>
        <w:ind w:right="1021"/>
        <w:jc w:val="both"/>
        <w:rPr>
          <w:sz w:val="21"/>
          <w:szCs w:val="21"/>
        </w:rPr>
      </w:pPr>
      <w:r w:rsidRPr="002019AE">
        <w:rPr>
          <w:sz w:val="21"/>
          <w:szCs w:val="21"/>
        </w:rPr>
        <w:t>integracija novih ruta s postojećim i planiranim rekreacijskim područjima u općini</w:t>
      </w:r>
    </w:p>
    <w:p w14:paraId="2DC5A807" w14:textId="77777777" w:rsidR="002019AE" w:rsidRDefault="002019AE" w:rsidP="002019AE">
      <w:pPr>
        <w:spacing w:line="281" w:lineRule="auto"/>
        <w:ind w:left="675" w:right="1021"/>
        <w:jc w:val="both"/>
        <w:rPr>
          <w:sz w:val="21"/>
          <w:szCs w:val="21"/>
        </w:rPr>
      </w:pPr>
      <w:r w:rsidRPr="002019AE">
        <w:rPr>
          <w:sz w:val="21"/>
          <w:szCs w:val="21"/>
        </w:rPr>
        <w:t>Projekt podržava razvojne potrebe: RP3, RP4, RP5, RP6</w:t>
      </w:r>
    </w:p>
    <w:p w14:paraId="3A8A0F05" w14:textId="77777777" w:rsidR="002019AE" w:rsidRDefault="002019AE" w:rsidP="002019AE">
      <w:pPr>
        <w:spacing w:line="281" w:lineRule="auto"/>
        <w:ind w:left="675" w:right="1021"/>
        <w:jc w:val="both"/>
        <w:rPr>
          <w:sz w:val="21"/>
          <w:szCs w:val="21"/>
        </w:rPr>
      </w:pPr>
    </w:p>
    <w:p w14:paraId="2F5AD785" w14:textId="77777777" w:rsidR="00D11711" w:rsidRDefault="00D11711" w:rsidP="002019AE">
      <w:pPr>
        <w:spacing w:line="281" w:lineRule="auto"/>
        <w:ind w:left="675" w:right="1021"/>
        <w:jc w:val="both"/>
        <w:rPr>
          <w:sz w:val="21"/>
          <w:szCs w:val="21"/>
        </w:rPr>
      </w:pPr>
    </w:p>
    <w:p w14:paraId="052EC1C6" w14:textId="77777777" w:rsidR="00AB4235" w:rsidRDefault="00AB4235" w:rsidP="002019AE">
      <w:pPr>
        <w:spacing w:line="281" w:lineRule="auto"/>
        <w:ind w:left="675" w:right="1021"/>
        <w:jc w:val="both"/>
        <w:rPr>
          <w:sz w:val="21"/>
          <w:szCs w:val="21"/>
        </w:rPr>
      </w:pPr>
    </w:p>
    <w:p w14:paraId="59C78833" w14:textId="77777777" w:rsidR="00AB4235" w:rsidRDefault="00AB4235" w:rsidP="002019AE">
      <w:pPr>
        <w:spacing w:line="281" w:lineRule="auto"/>
        <w:ind w:left="675" w:right="1021"/>
        <w:jc w:val="both"/>
        <w:rPr>
          <w:sz w:val="21"/>
          <w:szCs w:val="21"/>
        </w:rPr>
      </w:pPr>
    </w:p>
    <w:p w14:paraId="7E0EFDBD" w14:textId="77777777" w:rsidR="00AB4235" w:rsidRDefault="00AB4235" w:rsidP="002019AE">
      <w:pPr>
        <w:spacing w:line="281" w:lineRule="auto"/>
        <w:ind w:left="675" w:right="1021"/>
        <w:jc w:val="both"/>
        <w:rPr>
          <w:sz w:val="21"/>
          <w:szCs w:val="21"/>
        </w:rPr>
      </w:pPr>
    </w:p>
    <w:p w14:paraId="00B88113" w14:textId="77777777" w:rsidR="00AB4235" w:rsidRDefault="00AB4235" w:rsidP="002019AE">
      <w:pPr>
        <w:spacing w:line="281" w:lineRule="auto"/>
        <w:ind w:left="675" w:right="1021"/>
        <w:jc w:val="both"/>
        <w:rPr>
          <w:sz w:val="21"/>
          <w:szCs w:val="21"/>
        </w:rPr>
      </w:pPr>
    </w:p>
    <w:p w14:paraId="5326CC33" w14:textId="77777777" w:rsidR="00AB4235" w:rsidRDefault="00AB4235" w:rsidP="002019AE">
      <w:pPr>
        <w:spacing w:line="281" w:lineRule="auto"/>
        <w:ind w:left="675" w:right="1021"/>
        <w:jc w:val="both"/>
        <w:rPr>
          <w:sz w:val="21"/>
          <w:szCs w:val="21"/>
        </w:rPr>
      </w:pPr>
    </w:p>
    <w:p w14:paraId="66CACA6B" w14:textId="77777777" w:rsidR="00AB4235" w:rsidRDefault="00AB4235" w:rsidP="002019AE">
      <w:pPr>
        <w:spacing w:line="281" w:lineRule="auto"/>
        <w:ind w:left="675" w:right="1021"/>
        <w:jc w:val="both"/>
        <w:rPr>
          <w:sz w:val="21"/>
          <w:szCs w:val="21"/>
        </w:rPr>
      </w:pPr>
    </w:p>
    <w:p w14:paraId="31D5E189" w14:textId="77777777" w:rsidR="00AB4235" w:rsidRDefault="00AB4235" w:rsidP="002019AE">
      <w:pPr>
        <w:spacing w:line="281" w:lineRule="auto"/>
        <w:ind w:left="675" w:right="1021"/>
        <w:jc w:val="both"/>
        <w:rPr>
          <w:sz w:val="21"/>
          <w:szCs w:val="21"/>
        </w:rPr>
      </w:pPr>
    </w:p>
    <w:p w14:paraId="7099B2D7" w14:textId="77777777" w:rsidR="00AB4235" w:rsidRDefault="00AB4235" w:rsidP="002019AE">
      <w:pPr>
        <w:spacing w:line="281" w:lineRule="auto"/>
        <w:ind w:left="675" w:right="1021"/>
        <w:jc w:val="both"/>
        <w:rPr>
          <w:sz w:val="21"/>
          <w:szCs w:val="21"/>
        </w:rPr>
      </w:pPr>
    </w:p>
    <w:p w14:paraId="57ECC28A" w14:textId="77777777" w:rsidR="00C15B38" w:rsidRDefault="00C15B38" w:rsidP="002019AE">
      <w:pPr>
        <w:spacing w:line="281" w:lineRule="auto"/>
        <w:ind w:left="675" w:right="1021"/>
        <w:jc w:val="both"/>
        <w:rPr>
          <w:sz w:val="21"/>
          <w:szCs w:val="21"/>
        </w:rPr>
      </w:pPr>
    </w:p>
    <w:p w14:paraId="03ECEF19" w14:textId="77777777" w:rsidR="00C15B38" w:rsidRDefault="00C15B38" w:rsidP="002019AE">
      <w:pPr>
        <w:spacing w:line="281" w:lineRule="auto"/>
        <w:ind w:left="675" w:right="1021"/>
        <w:jc w:val="both"/>
        <w:rPr>
          <w:sz w:val="21"/>
          <w:szCs w:val="21"/>
        </w:rPr>
      </w:pPr>
    </w:p>
    <w:p w14:paraId="3199A69C" w14:textId="77777777" w:rsidR="00C15B38" w:rsidRDefault="00C15B38" w:rsidP="002019AE">
      <w:pPr>
        <w:spacing w:line="281" w:lineRule="auto"/>
        <w:ind w:left="675" w:right="1021"/>
        <w:jc w:val="both"/>
        <w:rPr>
          <w:sz w:val="21"/>
          <w:szCs w:val="21"/>
        </w:rPr>
      </w:pPr>
    </w:p>
    <w:p w14:paraId="0EC70CED" w14:textId="77777777" w:rsidR="00C15B38" w:rsidRDefault="00C15B38" w:rsidP="002019AE">
      <w:pPr>
        <w:spacing w:line="281" w:lineRule="auto"/>
        <w:ind w:left="675" w:right="1021"/>
        <w:jc w:val="both"/>
        <w:rPr>
          <w:sz w:val="21"/>
          <w:szCs w:val="21"/>
        </w:rPr>
      </w:pPr>
    </w:p>
    <w:p w14:paraId="2759B00A" w14:textId="77777777" w:rsidR="00C15B38" w:rsidRDefault="00C15B38" w:rsidP="002019AE">
      <w:pPr>
        <w:spacing w:line="281" w:lineRule="auto"/>
        <w:ind w:left="675" w:right="1021"/>
        <w:jc w:val="both"/>
        <w:rPr>
          <w:sz w:val="21"/>
          <w:szCs w:val="21"/>
        </w:rPr>
      </w:pPr>
    </w:p>
    <w:p w14:paraId="7AFDCE9C" w14:textId="77777777" w:rsidR="00C15B38" w:rsidRDefault="00C15B38" w:rsidP="002019AE">
      <w:pPr>
        <w:spacing w:line="281" w:lineRule="auto"/>
        <w:ind w:left="675" w:right="1021"/>
        <w:jc w:val="both"/>
        <w:rPr>
          <w:sz w:val="21"/>
          <w:szCs w:val="21"/>
        </w:rPr>
      </w:pPr>
    </w:p>
    <w:p w14:paraId="0371F092" w14:textId="77777777" w:rsidR="00C15B38" w:rsidRDefault="00C15B38" w:rsidP="002019AE">
      <w:pPr>
        <w:spacing w:line="281" w:lineRule="auto"/>
        <w:ind w:left="675" w:right="1021"/>
        <w:jc w:val="both"/>
        <w:rPr>
          <w:sz w:val="21"/>
          <w:szCs w:val="21"/>
        </w:rPr>
      </w:pPr>
    </w:p>
    <w:p w14:paraId="7DBAB1B0" w14:textId="77777777" w:rsidR="00C15B38" w:rsidRDefault="00C15B38" w:rsidP="002019AE">
      <w:pPr>
        <w:spacing w:line="281" w:lineRule="auto"/>
        <w:ind w:left="675" w:right="1021"/>
        <w:jc w:val="both"/>
        <w:rPr>
          <w:sz w:val="21"/>
          <w:szCs w:val="21"/>
        </w:rPr>
      </w:pPr>
    </w:p>
    <w:p w14:paraId="71D6686A" w14:textId="77777777" w:rsidR="00AB4235" w:rsidRDefault="00AB4235" w:rsidP="002019AE">
      <w:pPr>
        <w:spacing w:line="281" w:lineRule="auto"/>
        <w:ind w:left="675" w:right="1021"/>
        <w:jc w:val="both"/>
        <w:rPr>
          <w:sz w:val="21"/>
          <w:szCs w:val="21"/>
        </w:rPr>
      </w:pPr>
    </w:p>
    <w:p w14:paraId="4EED9D8B" w14:textId="70AEDB68" w:rsidR="00F41D3C" w:rsidRPr="00C15B38" w:rsidRDefault="00793D24" w:rsidP="009B296B">
      <w:pPr>
        <w:pStyle w:val="Caption"/>
        <w:spacing w:after="0"/>
        <w:ind w:left="675"/>
        <w:jc w:val="both"/>
        <w:rPr>
          <w:i w:val="0"/>
          <w:iCs w:val="0"/>
          <w:color w:val="000000" w:themeColor="text1"/>
          <w:sz w:val="19"/>
          <w:szCs w:val="19"/>
        </w:rPr>
      </w:pPr>
      <w:bookmarkStart w:id="213" w:name="_Toc225522905"/>
      <w:r w:rsidRPr="00C15B38">
        <w:rPr>
          <w:color w:val="000000" w:themeColor="text1"/>
        </w:rPr>
        <w:t xml:space="preserve">Slika </w:t>
      </w:r>
      <w:r w:rsidRPr="00C15B38">
        <w:rPr>
          <w:color w:val="000000" w:themeColor="text1"/>
        </w:rPr>
        <w:fldChar w:fldCharType="begin"/>
      </w:r>
      <w:r w:rsidRPr="00C15B38">
        <w:rPr>
          <w:color w:val="000000" w:themeColor="text1"/>
        </w:rPr>
        <w:instrText xml:space="preserve"> SEQ Slika \* ARABIC </w:instrText>
      </w:r>
      <w:r w:rsidRPr="00C15B38">
        <w:rPr>
          <w:color w:val="000000" w:themeColor="text1"/>
        </w:rPr>
        <w:fldChar w:fldCharType="separate"/>
      </w:r>
      <w:r w:rsidR="00C015CC">
        <w:rPr>
          <w:noProof/>
          <w:color w:val="000000" w:themeColor="text1"/>
        </w:rPr>
        <w:t>44</w:t>
      </w:r>
      <w:r w:rsidRPr="00C15B38">
        <w:rPr>
          <w:color w:val="000000" w:themeColor="text1"/>
        </w:rPr>
        <w:fldChar w:fldCharType="end"/>
      </w:r>
      <w:r w:rsidRPr="00C15B38">
        <w:rPr>
          <w:color w:val="000000" w:themeColor="text1"/>
        </w:rPr>
        <w:t>: Primjer uređenog javnog prostora koji kombinira zelene površine, rekreacijske sadržaje i urbanu opremu</w:t>
      </w:r>
      <w:bookmarkEnd w:id="213"/>
    </w:p>
    <w:p w14:paraId="008ED0CE" w14:textId="7CAA6613" w:rsidR="00F41D3C" w:rsidRDefault="00F41D3C" w:rsidP="002019AE">
      <w:pPr>
        <w:spacing w:line="281" w:lineRule="auto"/>
        <w:ind w:left="675" w:right="1021"/>
        <w:jc w:val="both"/>
        <w:rPr>
          <w:sz w:val="21"/>
          <w:szCs w:val="21"/>
        </w:rPr>
      </w:pPr>
      <w:r w:rsidRPr="00F41D3C">
        <w:rPr>
          <w:noProof/>
          <w:sz w:val="21"/>
          <w:szCs w:val="21"/>
        </w:rPr>
        <w:drawing>
          <wp:inline distT="0" distB="0" distL="0" distR="0" wp14:anchorId="301ACEAE" wp14:editId="54663EEA">
            <wp:extent cx="4716445" cy="3125973"/>
            <wp:effectExtent l="0" t="0" r="8255" b="0"/>
            <wp:docPr id="170914824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148248" name=""/>
                    <pic:cNvPicPr/>
                  </pic:nvPicPr>
                  <pic:blipFill>
                    <a:blip r:embed="rId79"/>
                    <a:stretch>
                      <a:fillRect/>
                    </a:stretch>
                  </pic:blipFill>
                  <pic:spPr>
                    <a:xfrm>
                      <a:off x="0" y="0"/>
                      <a:ext cx="4726756" cy="3132807"/>
                    </a:xfrm>
                    <a:prstGeom prst="rect">
                      <a:avLst/>
                    </a:prstGeom>
                  </pic:spPr>
                </pic:pic>
              </a:graphicData>
            </a:graphic>
          </wp:inline>
        </w:drawing>
      </w:r>
    </w:p>
    <w:p w14:paraId="57A6D766" w14:textId="77777777" w:rsidR="004C6080" w:rsidRPr="009B296B" w:rsidRDefault="004C6080" w:rsidP="004C6080">
      <w:pPr>
        <w:ind w:left="675"/>
        <w:jc w:val="both"/>
        <w:rPr>
          <w:i/>
          <w:iCs/>
          <w:sz w:val="17"/>
          <w:szCs w:val="17"/>
        </w:rPr>
      </w:pPr>
      <w:r w:rsidRPr="009B296B">
        <w:rPr>
          <w:i/>
          <w:iCs/>
          <w:sz w:val="17"/>
          <w:szCs w:val="17"/>
        </w:rPr>
        <w:t>Izvor: ilustracija generirana umjetnom inteligencijom (DALL·E), OpenAI, 2026.</w:t>
      </w:r>
    </w:p>
    <w:p w14:paraId="048825C6" w14:textId="77777777" w:rsidR="002019AE" w:rsidRPr="009B296B" w:rsidRDefault="002019AE" w:rsidP="002019AE">
      <w:pPr>
        <w:spacing w:line="281" w:lineRule="auto"/>
        <w:ind w:left="675" w:right="1021"/>
        <w:jc w:val="both"/>
        <w:rPr>
          <w:sz w:val="17"/>
          <w:szCs w:val="17"/>
        </w:rPr>
      </w:pPr>
    </w:p>
    <w:p w14:paraId="085E552E" w14:textId="77777777" w:rsidR="004C6080" w:rsidRDefault="004C6080" w:rsidP="002019AE">
      <w:pPr>
        <w:spacing w:line="281" w:lineRule="auto"/>
        <w:ind w:left="675" w:right="1021"/>
        <w:jc w:val="both"/>
        <w:rPr>
          <w:sz w:val="21"/>
          <w:szCs w:val="21"/>
        </w:rPr>
      </w:pPr>
    </w:p>
    <w:p w14:paraId="0768D104" w14:textId="3A07CF1F" w:rsidR="002019AE" w:rsidRPr="002019AE" w:rsidRDefault="002019AE" w:rsidP="002019AE">
      <w:pPr>
        <w:pStyle w:val="ListParagraph"/>
        <w:numPr>
          <w:ilvl w:val="0"/>
          <w:numId w:val="248"/>
        </w:numPr>
        <w:spacing w:line="281" w:lineRule="auto"/>
        <w:ind w:right="1021"/>
        <w:jc w:val="both"/>
        <w:rPr>
          <w:b/>
          <w:bCs/>
          <w:sz w:val="21"/>
          <w:szCs w:val="21"/>
        </w:rPr>
      </w:pPr>
      <w:r w:rsidRPr="002019AE">
        <w:rPr>
          <w:b/>
          <w:bCs/>
          <w:sz w:val="21"/>
          <w:szCs w:val="21"/>
        </w:rPr>
        <w:t>Strateški cilj SC 3 Prilagodba klimatskim promjenama i povećanje otpornosti</w:t>
      </w:r>
    </w:p>
    <w:p w14:paraId="7B61A407" w14:textId="600EF5E3" w:rsidR="002019AE" w:rsidRDefault="002019AE" w:rsidP="002019AE">
      <w:pPr>
        <w:spacing w:line="281" w:lineRule="auto"/>
        <w:ind w:left="675" w:right="1021"/>
        <w:jc w:val="both"/>
        <w:rPr>
          <w:sz w:val="21"/>
          <w:szCs w:val="21"/>
        </w:rPr>
      </w:pPr>
      <w:r w:rsidRPr="002019AE">
        <w:rPr>
          <w:sz w:val="21"/>
          <w:szCs w:val="21"/>
        </w:rPr>
        <w:t>Strateški cilj usmjeren je na osiguravanje da naselja i krajobrazi Općine Drnje ostanu funkcionalni, sigurni i kvalitetni za život unatoč sve izraženijim klimatskim promjenama, uključujući porast temperatura, učestalije i intenzivnije oborinske događaje, suše i toplinske valove. Cilj obuhvaća smanjenje ključnih klimatskih i hidroloških rizika – poput poplava, pregrijavanja naselja i oštećenja komunalne infrastrukture – te istodobno potiče korištenje zelene i plavo-zelene infrastrukture kao sredstava za hlađenje prostora, zadržavanje i infiltraciju vode te ublažavanje negativnih klimatskih učinaka.</w:t>
      </w:r>
      <w:r>
        <w:rPr>
          <w:sz w:val="21"/>
          <w:szCs w:val="21"/>
        </w:rPr>
        <w:t xml:space="preserve"> </w:t>
      </w:r>
      <w:r w:rsidRPr="002019AE">
        <w:rPr>
          <w:sz w:val="21"/>
          <w:szCs w:val="21"/>
        </w:rPr>
        <w:t>U provedbi cilja naglasak je na primjeni rješenja temeljenih na prirodi (Nature-based Solutions – NbS), uključujući sustavno ozelenjavanje ulica i javnih površina, uspostavu retencijskih i infiltracijskih zona, uređenje kišnih vrtova i propusnih podloga te očuvanje vodenih i vlažnih staništa koja imaju važnu ulogu u regulaciji lokalne mikroklime i vodnog režima. Istodobno se provode prilagodbe u prostornom planiranju, projektiranju i održavanju komunalnih sustava kako bi se povećala otpornost kritične infrastrukture i javnih prostora.</w:t>
      </w:r>
      <w:r>
        <w:rPr>
          <w:sz w:val="21"/>
          <w:szCs w:val="21"/>
        </w:rPr>
        <w:t xml:space="preserve"> </w:t>
      </w:r>
      <w:r w:rsidRPr="002019AE">
        <w:rPr>
          <w:sz w:val="21"/>
          <w:szCs w:val="21"/>
        </w:rPr>
        <w:t>Provedbom ovog strateškog cilja jača se ukupna otpornost zajednice: smanjuju se štete od bujičnih voda i poplava, ublažava se toplinski stres stanovnika, poboljšava mikroklima u naseljima te se stvaraju sigurniji uvjeti za dugoročni, održivi razvoj Općine Drnje.</w:t>
      </w:r>
    </w:p>
    <w:p w14:paraId="421E9409" w14:textId="77777777" w:rsidR="002019AE" w:rsidRDefault="002019AE" w:rsidP="002019AE">
      <w:pPr>
        <w:spacing w:line="281" w:lineRule="auto"/>
        <w:ind w:left="675" w:right="1021"/>
        <w:jc w:val="both"/>
        <w:rPr>
          <w:sz w:val="21"/>
          <w:szCs w:val="21"/>
        </w:rPr>
      </w:pPr>
    </w:p>
    <w:p w14:paraId="3562B4DE" w14:textId="7399E6CC" w:rsidR="002019AE" w:rsidRPr="002019AE" w:rsidRDefault="002019AE" w:rsidP="002019AE">
      <w:pPr>
        <w:spacing w:line="281" w:lineRule="auto"/>
        <w:ind w:left="675" w:right="1021"/>
        <w:jc w:val="both"/>
        <w:rPr>
          <w:b/>
          <w:bCs/>
          <w:sz w:val="21"/>
          <w:szCs w:val="21"/>
        </w:rPr>
      </w:pPr>
      <w:r w:rsidRPr="002019AE">
        <w:rPr>
          <w:b/>
          <w:bCs/>
          <w:sz w:val="21"/>
          <w:szCs w:val="21"/>
        </w:rPr>
        <w:t>PC 3.1</w:t>
      </w:r>
      <w:r>
        <w:rPr>
          <w:b/>
          <w:bCs/>
          <w:sz w:val="21"/>
          <w:szCs w:val="21"/>
        </w:rPr>
        <w:t xml:space="preserve"> </w:t>
      </w:r>
      <w:r w:rsidRPr="002019AE">
        <w:rPr>
          <w:b/>
          <w:bCs/>
          <w:sz w:val="21"/>
          <w:szCs w:val="21"/>
        </w:rPr>
        <w:t>Smanjenje učinaka urbanih toplinskih otoka i poboljšanje mikroklime u naseljima</w:t>
      </w:r>
    </w:p>
    <w:p w14:paraId="6744F7C3" w14:textId="69FAFFBF" w:rsidR="002019AE" w:rsidRDefault="002019AE" w:rsidP="002019AE">
      <w:pPr>
        <w:spacing w:line="281" w:lineRule="auto"/>
        <w:ind w:left="675" w:right="1021"/>
        <w:jc w:val="both"/>
        <w:rPr>
          <w:sz w:val="21"/>
          <w:szCs w:val="21"/>
        </w:rPr>
      </w:pPr>
      <w:r w:rsidRPr="002019AE">
        <w:rPr>
          <w:sz w:val="21"/>
          <w:szCs w:val="21"/>
        </w:rPr>
        <w:t>Posebni cilj PC 3.1 usmjeren je na stvaranje zdravijih, ugodnijih i klimatski otpornijih uvjeta života u naseljima Drnje, Torčec i Botovo, osobito tijekom razdoblja ekstremnih vrućina i toplinskih valova. Fokus je na smanjenju pregrijavanja izgrađenih površina te povećanju udjela vegetacije, hlada, isparavanja i prirodne cirkulacije zraka.</w:t>
      </w:r>
      <w:r>
        <w:rPr>
          <w:sz w:val="21"/>
          <w:szCs w:val="21"/>
        </w:rPr>
        <w:t xml:space="preserve"> </w:t>
      </w:r>
      <w:r w:rsidRPr="002019AE">
        <w:rPr>
          <w:sz w:val="21"/>
          <w:szCs w:val="21"/>
        </w:rPr>
        <w:t>Sustavnim jačanjem zelene infrastrukture i primjenom rješenja temeljenih na prirodi poboljšava se mikroklima naselja, smanjuju zdravstveni rizici za stanovnike te podiže ukupna kvaliteta urbanog prostora.</w:t>
      </w:r>
    </w:p>
    <w:p w14:paraId="6A7C802F" w14:textId="77777777" w:rsidR="002019AE" w:rsidRDefault="002019AE" w:rsidP="002019AE">
      <w:pPr>
        <w:spacing w:line="281" w:lineRule="auto"/>
        <w:ind w:left="675" w:right="1021"/>
        <w:jc w:val="both"/>
        <w:rPr>
          <w:sz w:val="21"/>
          <w:szCs w:val="21"/>
        </w:rPr>
      </w:pPr>
    </w:p>
    <w:p w14:paraId="7C5744D5" w14:textId="77777777" w:rsidR="00D11711" w:rsidRDefault="00D11711" w:rsidP="002019AE">
      <w:pPr>
        <w:spacing w:line="281" w:lineRule="auto"/>
        <w:ind w:left="675" w:right="1021"/>
        <w:jc w:val="both"/>
        <w:rPr>
          <w:sz w:val="21"/>
          <w:szCs w:val="21"/>
        </w:rPr>
      </w:pPr>
    </w:p>
    <w:p w14:paraId="480CCA58" w14:textId="77777777" w:rsidR="009B296B" w:rsidRDefault="009B296B" w:rsidP="002019AE">
      <w:pPr>
        <w:spacing w:line="281" w:lineRule="auto"/>
        <w:ind w:left="675" w:right="1021"/>
        <w:jc w:val="both"/>
        <w:rPr>
          <w:sz w:val="21"/>
          <w:szCs w:val="21"/>
        </w:rPr>
      </w:pPr>
    </w:p>
    <w:p w14:paraId="7AAAD1DB" w14:textId="229F3FA8" w:rsidR="002019AE" w:rsidRPr="002019AE" w:rsidRDefault="002019AE" w:rsidP="002019AE">
      <w:pPr>
        <w:spacing w:line="281" w:lineRule="auto"/>
        <w:ind w:left="675" w:right="1021"/>
        <w:jc w:val="both"/>
        <w:rPr>
          <w:b/>
          <w:bCs/>
          <w:sz w:val="21"/>
          <w:szCs w:val="21"/>
        </w:rPr>
      </w:pPr>
      <w:r w:rsidRPr="002019AE">
        <w:rPr>
          <w:b/>
          <w:bCs/>
          <w:sz w:val="21"/>
          <w:szCs w:val="21"/>
        </w:rPr>
        <w:t>M.3.1.1</w:t>
      </w:r>
      <w:r>
        <w:rPr>
          <w:b/>
          <w:bCs/>
          <w:sz w:val="21"/>
          <w:szCs w:val="21"/>
        </w:rPr>
        <w:t xml:space="preserve"> </w:t>
      </w:r>
      <w:r w:rsidRPr="002019AE">
        <w:rPr>
          <w:b/>
          <w:bCs/>
          <w:sz w:val="21"/>
          <w:szCs w:val="21"/>
        </w:rPr>
        <w:t>Sustavno ozelenjavanje ulica, parkirališta i javnih površina</w:t>
      </w:r>
    </w:p>
    <w:p w14:paraId="208E2FA1" w14:textId="5161B200" w:rsidR="002019AE" w:rsidRPr="002019AE" w:rsidRDefault="002019AE" w:rsidP="002019AE">
      <w:pPr>
        <w:spacing w:line="281" w:lineRule="auto"/>
        <w:ind w:left="675" w:right="1021"/>
        <w:jc w:val="both"/>
        <w:rPr>
          <w:sz w:val="21"/>
          <w:szCs w:val="21"/>
        </w:rPr>
      </w:pPr>
      <w:r w:rsidRPr="002019AE">
        <w:rPr>
          <w:sz w:val="21"/>
          <w:szCs w:val="21"/>
        </w:rPr>
        <w:t>Mjera je usmjerena na pretvaranje cestovnih koridora, pločnika, parkirališta i drugih „sivih“ javnih površina u dio zelene i plavo-zelene infrastrukture naselja Drnje, Botovo i Torčec. Planirana sadnja drvoreda, formiranje manjih parkova i urbanih šuma te uređenje travnatih i cvjetnih površina doprinose smanjenju učinka urbanih toplinskih otoka, poboljšanju mikroklime, filtraciji zraka i stvaranju ugodnijeg prostora za pješačko i biciklističko kretanje.</w:t>
      </w:r>
      <w:r>
        <w:rPr>
          <w:sz w:val="21"/>
          <w:szCs w:val="21"/>
        </w:rPr>
        <w:t xml:space="preserve"> </w:t>
      </w:r>
      <w:r w:rsidRPr="002019AE">
        <w:rPr>
          <w:sz w:val="21"/>
          <w:szCs w:val="21"/>
        </w:rPr>
        <w:t>Naglasak je na sustavnom pristupu koji uključuje izradu plana ozelenjavanja glavnih i sporednih ulica te parkirališta, odabir autohtonih i klimatski otpornijih biljnih vrsta, korištenje permeabilnih podloga te uspostavu standarda za sadnju i održavanje zelenila. Uređenjem drvoreda, „džepnih“ parkova i zelenih otoka na parkiralištima povećava se udio javnog zelenila i razvija mreža tzv. „hladnih ruta“ koje povezuju stambene zone sa školama, vrtićem, društvenim domovima i rekreacijskim područjima.</w:t>
      </w:r>
    </w:p>
    <w:p w14:paraId="09C5E518" w14:textId="77777777" w:rsidR="002019AE" w:rsidRPr="002019AE" w:rsidRDefault="002019AE" w:rsidP="002019AE">
      <w:pPr>
        <w:spacing w:line="281" w:lineRule="auto"/>
        <w:ind w:left="675" w:right="1021"/>
        <w:jc w:val="both"/>
        <w:rPr>
          <w:sz w:val="21"/>
          <w:szCs w:val="21"/>
        </w:rPr>
      </w:pPr>
      <w:r w:rsidRPr="002019AE">
        <w:rPr>
          <w:sz w:val="21"/>
          <w:szCs w:val="21"/>
        </w:rPr>
        <w:t>Moguće aktivnosti:</w:t>
      </w:r>
    </w:p>
    <w:p w14:paraId="07F286A4" w14:textId="77777777" w:rsidR="002019AE" w:rsidRPr="002019AE" w:rsidRDefault="002019AE" w:rsidP="002019AE">
      <w:pPr>
        <w:numPr>
          <w:ilvl w:val="0"/>
          <w:numId w:val="274"/>
        </w:numPr>
        <w:spacing w:line="281" w:lineRule="auto"/>
        <w:ind w:right="1021"/>
        <w:jc w:val="both"/>
        <w:rPr>
          <w:sz w:val="21"/>
          <w:szCs w:val="21"/>
        </w:rPr>
      </w:pPr>
      <w:r w:rsidRPr="002019AE">
        <w:rPr>
          <w:sz w:val="21"/>
          <w:szCs w:val="21"/>
        </w:rPr>
        <w:t>izrada plana sveobuhvatnog ozelenjavanja za sva tri naselja, s naglaskom na najopterećenije i najtoplije zone</w:t>
      </w:r>
    </w:p>
    <w:p w14:paraId="7E23E88A" w14:textId="77777777" w:rsidR="002019AE" w:rsidRPr="002019AE" w:rsidRDefault="002019AE" w:rsidP="002019AE">
      <w:pPr>
        <w:numPr>
          <w:ilvl w:val="0"/>
          <w:numId w:val="274"/>
        </w:numPr>
        <w:spacing w:line="281" w:lineRule="auto"/>
        <w:ind w:right="1021"/>
        <w:jc w:val="both"/>
        <w:rPr>
          <w:sz w:val="21"/>
          <w:szCs w:val="21"/>
        </w:rPr>
      </w:pPr>
      <w:r w:rsidRPr="002019AE">
        <w:rPr>
          <w:sz w:val="21"/>
          <w:szCs w:val="21"/>
        </w:rPr>
        <w:t>sadnja drvoreda uz glavne i sporedne ulice te formiranje sjenovitih aleja i manjih urbanih šuma</w:t>
      </w:r>
    </w:p>
    <w:p w14:paraId="429CE15B" w14:textId="77777777" w:rsidR="002019AE" w:rsidRPr="002019AE" w:rsidRDefault="002019AE" w:rsidP="002019AE">
      <w:pPr>
        <w:numPr>
          <w:ilvl w:val="0"/>
          <w:numId w:val="274"/>
        </w:numPr>
        <w:spacing w:line="281" w:lineRule="auto"/>
        <w:ind w:right="1021"/>
        <w:jc w:val="both"/>
        <w:rPr>
          <w:sz w:val="21"/>
          <w:szCs w:val="21"/>
        </w:rPr>
      </w:pPr>
      <w:r w:rsidRPr="002019AE">
        <w:rPr>
          <w:sz w:val="21"/>
          <w:szCs w:val="21"/>
        </w:rPr>
        <w:t>uređenje novih parkova i zelenih „džepova“ ili proširenje postojećih zelenih površina u blizini stambenih zona, škola i društvenih sadržaja</w:t>
      </w:r>
    </w:p>
    <w:p w14:paraId="1775EB7E" w14:textId="79E82ECF" w:rsidR="002019AE" w:rsidRDefault="002019AE" w:rsidP="00C15B38">
      <w:pPr>
        <w:spacing w:line="281" w:lineRule="auto"/>
        <w:ind w:left="675" w:right="1021"/>
        <w:jc w:val="both"/>
        <w:rPr>
          <w:sz w:val="21"/>
          <w:szCs w:val="21"/>
        </w:rPr>
      </w:pPr>
      <w:r w:rsidRPr="002019AE">
        <w:rPr>
          <w:sz w:val="21"/>
          <w:szCs w:val="21"/>
        </w:rPr>
        <w:t>Projekt podržava razvojne potrebe: RP3, RP4, RP5, RP6</w:t>
      </w:r>
    </w:p>
    <w:p w14:paraId="76C1B5E6" w14:textId="77777777" w:rsidR="002019AE" w:rsidRDefault="002019AE" w:rsidP="002019AE">
      <w:pPr>
        <w:spacing w:line="281" w:lineRule="auto"/>
        <w:ind w:left="675" w:right="1021"/>
        <w:jc w:val="both"/>
        <w:rPr>
          <w:sz w:val="21"/>
          <w:szCs w:val="21"/>
        </w:rPr>
      </w:pPr>
    </w:p>
    <w:p w14:paraId="03065022" w14:textId="5B7CA49F" w:rsidR="002019AE" w:rsidRPr="002019AE" w:rsidRDefault="002019AE" w:rsidP="002019AE">
      <w:pPr>
        <w:spacing w:line="281" w:lineRule="auto"/>
        <w:ind w:left="675" w:right="1021"/>
        <w:jc w:val="both"/>
        <w:rPr>
          <w:b/>
          <w:bCs/>
          <w:sz w:val="21"/>
          <w:szCs w:val="21"/>
        </w:rPr>
      </w:pPr>
      <w:r w:rsidRPr="002019AE">
        <w:rPr>
          <w:b/>
          <w:bCs/>
          <w:sz w:val="21"/>
          <w:szCs w:val="21"/>
        </w:rPr>
        <w:t>M.3.1.2</w:t>
      </w:r>
      <w:r>
        <w:rPr>
          <w:b/>
          <w:bCs/>
          <w:sz w:val="21"/>
          <w:szCs w:val="21"/>
        </w:rPr>
        <w:t xml:space="preserve"> </w:t>
      </w:r>
      <w:r w:rsidRPr="002019AE">
        <w:rPr>
          <w:b/>
          <w:bCs/>
          <w:sz w:val="21"/>
          <w:szCs w:val="21"/>
        </w:rPr>
        <w:t>Primjena rješenja temeljenih na prirodi (NbS) u uređenju javnih prostora</w:t>
      </w:r>
    </w:p>
    <w:p w14:paraId="243CE891" w14:textId="77777777" w:rsidR="002019AE" w:rsidRPr="002019AE" w:rsidRDefault="002019AE" w:rsidP="002019AE">
      <w:pPr>
        <w:spacing w:line="281" w:lineRule="auto"/>
        <w:ind w:left="675" w:right="1021"/>
        <w:jc w:val="both"/>
        <w:rPr>
          <w:sz w:val="21"/>
          <w:szCs w:val="21"/>
        </w:rPr>
      </w:pPr>
      <w:r w:rsidRPr="002019AE">
        <w:rPr>
          <w:sz w:val="21"/>
          <w:szCs w:val="21"/>
        </w:rPr>
        <w:t>Mjera je usmjerena na uređenje javnih prostora na način koji koristi prirodne procese za hlađenje prostora, infiltraciju i pročišćavanje oborinskih voda te povećanje bioraznolikosti. Ulice, trgovi, parkirališta, dvorišta škola i vrtića te sportske i rekreacijske površine planiraju se tako da integriraju elemente zelene i plavo-zelene infrastrukture.</w:t>
      </w:r>
    </w:p>
    <w:p w14:paraId="4FB2CFB4" w14:textId="77777777" w:rsidR="002019AE" w:rsidRPr="002019AE" w:rsidRDefault="002019AE" w:rsidP="002019AE">
      <w:pPr>
        <w:spacing w:line="281" w:lineRule="auto"/>
        <w:ind w:left="675" w:right="1021"/>
        <w:jc w:val="both"/>
        <w:rPr>
          <w:sz w:val="21"/>
          <w:szCs w:val="21"/>
        </w:rPr>
      </w:pPr>
      <w:r w:rsidRPr="002019AE">
        <w:rPr>
          <w:sz w:val="21"/>
          <w:szCs w:val="21"/>
        </w:rPr>
        <w:t>Moguće aktivnosti:</w:t>
      </w:r>
    </w:p>
    <w:p w14:paraId="19D712BF" w14:textId="77777777" w:rsidR="002019AE" w:rsidRPr="002019AE" w:rsidRDefault="002019AE" w:rsidP="002019AE">
      <w:pPr>
        <w:numPr>
          <w:ilvl w:val="0"/>
          <w:numId w:val="276"/>
        </w:numPr>
        <w:spacing w:line="281" w:lineRule="auto"/>
        <w:ind w:right="1021"/>
        <w:jc w:val="both"/>
        <w:rPr>
          <w:sz w:val="21"/>
          <w:szCs w:val="21"/>
        </w:rPr>
      </w:pPr>
      <w:r w:rsidRPr="002019AE">
        <w:rPr>
          <w:sz w:val="21"/>
          <w:szCs w:val="21"/>
        </w:rPr>
        <w:t>ugradnja propusnih kolnika i pločnika na parkiralištima i pješačkim površinama radi smanjenja pregrijavanja i povećanja infiltracije oborinske vode</w:t>
      </w:r>
    </w:p>
    <w:p w14:paraId="6AF6E181" w14:textId="77777777" w:rsidR="002019AE" w:rsidRPr="002019AE" w:rsidRDefault="002019AE" w:rsidP="002019AE">
      <w:pPr>
        <w:numPr>
          <w:ilvl w:val="0"/>
          <w:numId w:val="276"/>
        </w:numPr>
        <w:spacing w:line="281" w:lineRule="auto"/>
        <w:ind w:right="1021"/>
        <w:jc w:val="both"/>
        <w:rPr>
          <w:sz w:val="21"/>
          <w:szCs w:val="21"/>
        </w:rPr>
      </w:pPr>
      <w:r w:rsidRPr="002019AE">
        <w:rPr>
          <w:sz w:val="21"/>
          <w:szCs w:val="21"/>
        </w:rPr>
        <w:t>oblikovanje kišnih vrtova, zelenih jaraka i depresija za zadržavanje i pročišćavanje oborinskih voda</w:t>
      </w:r>
    </w:p>
    <w:p w14:paraId="1C3613F1" w14:textId="77777777" w:rsidR="002019AE" w:rsidRPr="002019AE" w:rsidRDefault="002019AE" w:rsidP="002019AE">
      <w:pPr>
        <w:numPr>
          <w:ilvl w:val="0"/>
          <w:numId w:val="276"/>
        </w:numPr>
        <w:spacing w:line="281" w:lineRule="auto"/>
        <w:ind w:right="1021"/>
        <w:jc w:val="both"/>
        <w:rPr>
          <w:sz w:val="21"/>
          <w:szCs w:val="21"/>
        </w:rPr>
      </w:pPr>
      <w:r w:rsidRPr="002019AE">
        <w:rPr>
          <w:sz w:val="21"/>
          <w:szCs w:val="21"/>
        </w:rPr>
        <w:t>postavljanje sjenila (pergole, natkrivene konstrukcije s penjačicama) u kombinaciji s novim zelenilom na najopterećenijim javnim lokacijama</w:t>
      </w:r>
    </w:p>
    <w:p w14:paraId="61A7C49D" w14:textId="77777777" w:rsidR="002019AE" w:rsidRDefault="002019AE" w:rsidP="002019AE">
      <w:pPr>
        <w:spacing w:line="281" w:lineRule="auto"/>
        <w:ind w:left="675" w:right="1021"/>
        <w:jc w:val="both"/>
        <w:rPr>
          <w:sz w:val="21"/>
          <w:szCs w:val="21"/>
        </w:rPr>
      </w:pPr>
      <w:r w:rsidRPr="002019AE">
        <w:rPr>
          <w:sz w:val="21"/>
          <w:szCs w:val="21"/>
        </w:rPr>
        <w:t>Projekt podržava razvojne potrebe: RP3, RP4, RP5, RP6</w:t>
      </w:r>
    </w:p>
    <w:p w14:paraId="2F2DA315" w14:textId="77777777" w:rsidR="002019AE" w:rsidRDefault="002019AE" w:rsidP="002019AE">
      <w:pPr>
        <w:spacing w:line="281" w:lineRule="auto"/>
        <w:ind w:left="675" w:right="1021"/>
        <w:jc w:val="both"/>
        <w:rPr>
          <w:sz w:val="21"/>
          <w:szCs w:val="21"/>
        </w:rPr>
      </w:pPr>
    </w:p>
    <w:p w14:paraId="162F892E" w14:textId="0B2B04A8" w:rsidR="002019AE" w:rsidRPr="002019AE" w:rsidRDefault="002019AE" w:rsidP="002019AE">
      <w:pPr>
        <w:spacing w:line="281" w:lineRule="auto"/>
        <w:ind w:left="675" w:right="1021"/>
        <w:jc w:val="both"/>
        <w:rPr>
          <w:b/>
          <w:bCs/>
          <w:sz w:val="21"/>
          <w:szCs w:val="21"/>
        </w:rPr>
      </w:pPr>
      <w:r w:rsidRPr="002019AE">
        <w:rPr>
          <w:b/>
          <w:bCs/>
          <w:sz w:val="21"/>
          <w:szCs w:val="21"/>
        </w:rPr>
        <w:t>M.3.1.3</w:t>
      </w:r>
      <w:r>
        <w:rPr>
          <w:b/>
          <w:bCs/>
          <w:sz w:val="21"/>
          <w:szCs w:val="21"/>
        </w:rPr>
        <w:t xml:space="preserve"> </w:t>
      </w:r>
      <w:r w:rsidRPr="002019AE">
        <w:rPr>
          <w:b/>
          <w:bCs/>
          <w:sz w:val="21"/>
          <w:szCs w:val="21"/>
        </w:rPr>
        <w:t>Promicanje zelenih krovova i fasada na javnim zgradama</w:t>
      </w:r>
    </w:p>
    <w:p w14:paraId="15259883" w14:textId="1CD3AEC2" w:rsidR="002019AE" w:rsidRPr="002019AE" w:rsidRDefault="002019AE" w:rsidP="002019AE">
      <w:pPr>
        <w:spacing w:line="281" w:lineRule="auto"/>
        <w:ind w:left="675" w:right="1021"/>
        <w:jc w:val="both"/>
        <w:rPr>
          <w:sz w:val="21"/>
          <w:szCs w:val="21"/>
        </w:rPr>
      </w:pPr>
      <w:r w:rsidRPr="002019AE">
        <w:rPr>
          <w:sz w:val="21"/>
          <w:szCs w:val="21"/>
        </w:rPr>
        <w:t>Mjera je usmjerena na korištenje krovova i pročelja javnih zgrada – poput škole, vrtića, društvenih domova i zgrade općine – kao dodatnih zelenih površina koje doprinose hlađenju prostora, zadržavanju oborinske vode, smanjenju buke i poboljšanju kvalitete zraka.</w:t>
      </w:r>
      <w:r>
        <w:rPr>
          <w:sz w:val="21"/>
          <w:szCs w:val="21"/>
        </w:rPr>
        <w:t xml:space="preserve"> </w:t>
      </w:r>
      <w:r w:rsidRPr="002019AE">
        <w:rPr>
          <w:sz w:val="21"/>
          <w:szCs w:val="21"/>
        </w:rPr>
        <w:t>Zeleni krovovi i fasade istodobno produžuju vijek trajanja zgrada, smanjuju potrebu za klimatizacijom i stvaraju nove prostore za boravak ili edukaciju, čime doprinose ciljevima zelene urbane obnove i energetske tranzicije.</w:t>
      </w:r>
    </w:p>
    <w:p w14:paraId="5E588AE4" w14:textId="77777777" w:rsidR="002019AE" w:rsidRPr="002019AE" w:rsidRDefault="002019AE" w:rsidP="002019AE">
      <w:pPr>
        <w:spacing w:line="281" w:lineRule="auto"/>
        <w:ind w:left="675" w:right="1021"/>
        <w:jc w:val="both"/>
        <w:rPr>
          <w:sz w:val="21"/>
          <w:szCs w:val="21"/>
        </w:rPr>
      </w:pPr>
      <w:r w:rsidRPr="002019AE">
        <w:rPr>
          <w:sz w:val="21"/>
          <w:szCs w:val="21"/>
        </w:rPr>
        <w:t>Moguće aktivnosti:</w:t>
      </w:r>
    </w:p>
    <w:p w14:paraId="05D53A9A" w14:textId="77777777" w:rsidR="002019AE" w:rsidRPr="002019AE" w:rsidRDefault="002019AE" w:rsidP="002019AE">
      <w:pPr>
        <w:numPr>
          <w:ilvl w:val="0"/>
          <w:numId w:val="278"/>
        </w:numPr>
        <w:spacing w:line="281" w:lineRule="auto"/>
        <w:ind w:right="1021"/>
        <w:jc w:val="both"/>
        <w:rPr>
          <w:sz w:val="21"/>
          <w:szCs w:val="21"/>
        </w:rPr>
      </w:pPr>
      <w:r w:rsidRPr="002019AE">
        <w:rPr>
          <w:sz w:val="21"/>
          <w:szCs w:val="21"/>
        </w:rPr>
        <w:t>analiza javnih zgrada radi utvrđivanja tehničkih mogućnosti za ugradnju zelenih krovova i fasada</w:t>
      </w:r>
    </w:p>
    <w:p w14:paraId="6035DD64" w14:textId="77777777" w:rsidR="002019AE" w:rsidRPr="002019AE" w:rsidRDefault="002019AE" w:rsidP="002019AE">
      <w:pPr>
        <w:numPr>
          <w:ilvl w:val="0"/>
          <w:numId w:val="278"/>
        </w:numPr>
        <w:spacing w:line="281" w:lineRule="auto"/>
        <w:ind w:right="1021"/>
        <w:jc w:val="both"/>
        <w:rPr>
          <w:sz w:val="21"/>
          <w:szCs w:val="21"/>
        </w:rPr>
      </w:pPr>
      <w:r w:rsidRPr="002019AE">
        <w:rPr>
          <w:sz w:val="21"/>
          <w:szCs w:val="21"/>
        </w:rPr>
        <w:t>izrada smjernica i tipičnih arhitektonsko-tehničkih rješenja za primjenu zelenih krovova u budućim rekonstrukcijama</w:t>
      </w:r>
    </w:p>
    <w:p w14:paraId="0D7B2F0E" w14:textId="77777777" w:rsidR="002019AE" w:rsidRPr="002019AE" w:rsidRDefault="002019AE" w:rsidP="002019AE">
      <w:pPr>
        <w:numPr>
          <w:ilvl w:val="0"/>
          <w:numId w:val="278"/>
        </w:numPr>
        <w:spacing w:line="281" w:lineRule="auto"/>
        <w:ind w:right="1021"/>
        <w:jc w:val="both"/>
        <w:rPr>
          <w:sz w:val="21"/>
          <w:szCs w:val="21"/>
        </w:rPr>
      </w:pPr>
      <w:r w:rsidRPr="002019AE">
        <w:rPr>
          <w:sz w:val="21"/>
          <w:szCs w:val="21"/>
        </w:rPr>
        <w:t>provedba pilot-projekata na odabranim javnim zgradama radi demonstracije učinaka na mikroklimu i retenciju oborinskih voda</w:t>
      </w:r>
    </w:p>
    <w:p w14:paraId="49C8EAE0" w14:textId="77777777" w:rsidR="002019AE" w:rsidRPr="002019AE" w:rsidRDefault="002019AE" w:rsidP="002019AE">
      <w:pPr>
        <w:spacing w:line="281" w:lineRule="auto"/>
        <w:ind w:left="675" w:right="1021"/>
        <w:jc w:val="both"/>
        <w:rPr>
          <w:sz w:val="21"/>
          <w:szCs w:val="21"/>
        </w:rPr>
      </w:pPr>
      <w:r w:rsidRPr="002019AE">
        <w:rPr>
          <w:sz w:val="21"/>
          <w:szCs w:val="21"/>
        </w:rPr>
        <w:lastRenderedPageBreak/>
        <w:t>Projekt podržava razvojne potrebe: RP2, RP4, RP5, RP6, RP7</w:t>
      </w:r>
    </w:p>
    <w:p w14:paraId="26342AF4" w14:textId="77777777" w:rsidR="002019AE" w:rsidRPr="002019AE" w:rsidRDefault="002019AE" w:rsidP="002019AE">
      <w:pPr>
        <w:spacing w:line="281" w:lineRule="auto"/>
        <w:ind w:left="675" w:right="1021"/>
        <w:jc w:val="both"/>
        <w:rPr>
          <w:sz w:val="21"/>
          <w:szCs w:val="21"/>
        </w:rPr>
      </w:pPr>
    </w:p>
    <w:p w14:paraId="6B799C9B" w14:textId="4D798893" w:rsidR="00793D24" w:rsidRDefault="00793D24" w:rsidP="009B296B">
      <w:pPr>
        <w:pStyle w:val="Caption"/>
        <w:spacing w:after="0"/>
        <w:ind w:left="675"/>
        <w:jc w:val="both"/>
      </w:pPr>
      <w:bookmarkStart w:id="214" w:name="_Toc225522906"/>
      <w:r w:rsidRPr="00C15B38">
        <w:rPr>
          <w:color w:val="000000" w:themeColor="text1"/>
        </w:rPr>
        <w:t xml:space="preserve">Slika </w:t>
      </w:r>
      <w:r w:rsidRPr="00C15B38">
        <w:rPr>
          <w:color w:val="000000" w:themeColor="text1"/>
        </w:rPr>
        <w:fldChar w:fldCharType="begin"/>
      </w:r>
      <w:r w:rsidRPr="00C15B38">
        <w:rPr>
          <w:color w:val="000000" w:themeColor="text1"/>
        </w:rPr>
        <w:instrText xml:space="preserve"> SEQ Slika \* ARABIC </w:instrText>
      </w:r>
      <w:r w:rsidRPr="00C15B38">
        <w:rPr>
          <w:color w:val="000000" w:themeColor="text1"/>
        </w:rPr>
        <w:fldChar w:fldCharType="separate"/>
      </w:r>
      <w:r w:rsidR="00C015CC">
        <w:rPr>
          <w:noProof/>
          <w:color w:val="000000" w:themeColor="text1"/>
        </w:rPr>
        <w:t>45</w:t>
      </w:r>
      <w:r w:rsidRPr="00C15B38">
        <w:rPr>
          <w:color w:val="000000" w:themeColor="text1"/>
        </w:rPr>
        <w:fldChar w:fldCharType="end"/>
      </w:r>
      <w:r w:rsidRPr="00C15B38">
        <w:rPr>
          <w:color w:val="000000" w:themeColor="text1"/>
        </w:rPr>
        <w:t>: Primjer primjene zelenih krovova kao dijela zelene infrastrukture u urbanom prostoru</w:t>
      </w:r>
      <w:bookmarkEnd w:id="214"/>
    </w:p>
    <w:p w14:paraId="6D53E1BA" w14:textId="75643C86" w:rsidR="002019AE" w:rsidRDefault="002019AE" w:rsidP="002019AE">
      <w:pPr>
        <w:spacing w:line="281" w:lineRule="auto"/>
        <w:ind w:left="675" w:right="1021"/>
        <w:jc w:val="both"/>
        <w:rPr>
          <w:sz w:val="21"/>
          <w:szCs w:val="21"/>
        </w:rPr>
      </w:pPr>
      <w:r w:rsidRPr="007C321C">
        <w:rPr>
          <w:b/>
          <w:bCs/>
          <w:noProof/>
        </w:rPr>
        <w:drawing>
          <wp:inline distT="0" distB="0" distL="0" distR="0" wp14:anchorId="2172CB1E" wp14:editId="4BE70574">
            <wp:extent cx="4262234" cy="2810510"/>
            <wp:effectExtent l="0" t="0" r="5080" b="8890"/>
            <wp:docPr id="1889917808"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78627" cy="2821320"/>
                    </a:xfrm>
                    <a:prstGeom prst="rect">
                      <a:avLst/>
                    </a:prstGeom>
                    <a:noFill/>
                  </pic:spPr>
                </pic:pic>
              </a:graphicData>
            </a:graphic>
          </wp:inline>
        </w:drawing>
      </w:r>
    </w:p>
    <w:p w14:paraId="6A2C4911" w14:textId="77777777" w:rsidR="009B296B" w:rsidRPr="009B296B" w:rsidRDefault="009B296B" w:rsidP="009B296B">
      <w:pPr>
        <w:ind w:left="675"/>
        <w:jc w:val="both"/>
        <w:rPr>
          <w:i/>
          <w:iCs/>
          <w:sz w:val="17"/>
          <w:szCs w:val="17"/>
        </w:rPr>
      </w:pPr>
      <w:r w:rsidRPr="009B296B">
        <w:rPr>
          <w:i/>
          <w:iCs/>
          <w:sz w:val="17"/>
          <w:szCs w:val="17"/>
        </w:rPr>
        <w:t>Izvor: ilustracija generirana umjetnom inteligencijom (DALL·E), OpenAI, 2026.</w:t>
      </w:r>
    </w:p>
    <w:p w14:paraId="42A6AF9D" w14:textId="77777777" w:rsidR="00D177D8" w:rsidRDefault="00D177D8" w:rsidP="002019AE">
      <w:pPr>
        <w:spacing w:line="281" w:lineRule="auto"/>
        <w:ind w:left="675" w:right="1021"/>
        <w:jc w:val="both"/>
        <w:rPr>
          <w:sz w:val="21"/>
          <w:szCs w:val="21"/>
        </w:rPr>
      </w:pPr>
    </w:p>
    <w:p w14:paraId="14BC934B" w14:textId="77777777" w:rsidR="00D177D8" w:rsidRPr="00D177D8" w:rsidRDefault="00D177D8" w:rsidP="00D177D8">
      <w:pPr>
        <w:spacing w:line="281" w:lineRule="auto"/>
        <w:ind w:left="675" w:right="1021"/>
        <w:jc w:val="both"/>
        <w:rPr>
          <w:b/>
          <w:bCs/>
          <w:sz w:val="21"/>
          <w:szCs w:val="21"/>
        </w:rPr>
      </w:pPr>
      <w:r w:rsidRPr="00D177D8">
        <w:rPr>
          <w:b/>
          <w:bCs/>
          <w:sz w:val="21"/>
          <w:szCs w:val="21"/>
        </w:rPr>
        <w:t>PC 3.2. Upravljanje oborinskim vodama i rizicima od poplava</w:t>
      </w:r>
    </w:p>
    <w:p w14:paraId="216B6489" w14:textId="77777777" w:rsidR="00D177D8" w:rsidRPr="00D177D8" w:rsidRDefault="00D177D8" w:rsidP="00D177D8">
      <w:pPr>
        <w:spacing w:line="281" w:lineRule="auto"/>
        <w:ind w:left="675" w:right="1021"/>
        <w:jc w:val="both"/>
        <w:rPr>
          <w:sz w:val="21"/>
          <w:szCs w:val="21"/>
        </w:rPr>
      </w:pPr>
      <w:r w:rsidRPr="00D177D8">
        <w:rPr>
          <w:sz w:val="21"/>
          <w:szCs w:val="21"/>
        </w:rPr>
        <w:t>Posebni cilj PC 3.2 usmjeren je na smanjenje rizika i potencijalnih šteta uzrokovanih intenzivnim oborinama, bujičnim tokovima i zadržavanjem vode u naseljima. Poseban naglasak stavlja se na kritične zone, uključujući niže dijelove naselja, prometne koridore i rekreacijske površine. Cilj je povećati sposobnost prostora da zadrži i infiltrira oborinsku vodu, umjesto njezina brzog odvođenja koje opterećuje sustav odvodnje i povećava vjerojatnost poplava. Time se podiže otpornost infrastrukture i sigurnost stanovništva.</w:t>
      </w:r>
    </w:p>
    <w:p w14:paraId="52AF0A6F" w14:textId="77777777" w:rsidR="00D177D8" w:rsidRDefault="00D177D8" w:rsidP="002019AE">
      <w:pPr>
        <w:spacing w:line="281" w:lineRule="auto"/>
        <w:ind w:left="675" w:right="1021"/>
        <w:jc w:val="both"/>
        <w:rPr>
          <w:sz w:val="21"/>
          <w:szCs w:val="21"/>
        </w:rPr>
      </w:pPr>
    </w:p>
    <w:p w14:paraId="22FA329D" w14:textId="77777777" w:rsidR="00D177D8" w:rsidRPr="00D177D8" w:rsidRDefault="00D177D8" w:rsidP="00D177D8">
      <w:pPr>
        <w:spacing w:line="281" w:lineRule="auto"/>
        <w:ind w:left="675" w:right="1021"/>
        <w:jc w:val="both"/>
        <w:rPr>
          <w:b/>
          <w:bCs/>
          <w:sz w:val="21"/>
          <w:szCs w:val="21"/>
        </w:rPr>
      </w:pPr>
      <w:r w:rsidRPr="00D177D8">
        <w:rPr>
          <w:b/>
          <w:bCs/>
          <w:sz w:val="21"/>
          <w:szCs w:val="21"/>
        </w:rPr>
        <w:t>M.3.2.1. Uređenje sustava odvodnje i retencije oborinskih voda u kritičnim zonama</w:t>
      </w:r>
    </w:p>
    <w:p w14:paraId="53E49FE4" w14:textId="7DD017D7" w:rsidR="00D177D8" w:rsidRPr="00D177D8" w:rsidRDefault="00D177D8" w:rsidP="00D177D8">
      <w:pPr>
        <w:spacing w:line="281" w:lineRule="auto"/>
        <w:ind w:left="675" w:right="1021"/>
        <w:jc w:val="both"/>
        <w:rPr>
          <w:sz w:val="21"/>
          <w:szCs w:val="21"/>
        </w:rPr>
      </w:pPr>
      <w:r w:rsidRPr="00D177D8">
        <w:rPr>
          <w:sz w:val="21"/>
          <w:szCs w:val="21"/>
        </w:rPr>
        <w:t>Mjera je usmjerena na smanjenje rizika od lokalnih poplava kroz zadržavanje i postupno ispuštanje oborinskih voda te rasterećenje postojeće kanalizacijske i kanalske mreže. Provodi se u dijelovima naselja Drnje, Botovo i Torčec te u zonama uz glavne prometnice i kanale gdje se nakon jačih kiša pojavljuje zadržavanje vode na površini ili preopterećenje odvodnih jaraka.</w:t>
      </w:r>
      <w:r>
        <w:rPr>
          <w:sz w:val="21"/>
          <w:szCs w:val="21"/>
        </w:rPr>
        <w:t xml:space="preserve"> </w:t>
      </w:r>
      <w:r w:rsidRPr="00D177D8">
        <w:rPr>
          <w:sz w:val="21"/>
          <w:szCs w:val="21"/>
        </w:rPr>
        <w:t>Mjera obuhvaća planiranje i rekonstrukciju sustava oborinske odvodnje na način da se, umjesto brzog odvođenja vode, ona zadržava u prostoru kroz primjenu koncepta tzv. „gradova spužvi“ (sponge city). To uključuje kombinaciju retencijskih površina, zelenih jaraka, proširenih kanala, kišnih vrtova i infiltracijskih polja. Na taj način smanjuje se rizik od oštećenja infrastrukture i imovine, poboljšava stanje podzemnih voda te povećava otpornost naselja na sve češće intenzivne oborine, u skladu s pristupom održivih urbanih sustava odvodnje (SUDS).</w:t>
      </w:r>
    </w:p>
    <w:p w14:paraId="04D6C293" w14:textId="77777777" w:rsidR="00D177D8" w:rsidRPr="00D177D8" w:rsidRDefault="00D177D8" w:rsidP="00D177D8">
      <w:pPr>
        <w:spacing w:line="281" w:lineRule="auto"/>
        <w:ind w:left="675" w:right="1021"/>
        <w:jc w:val="both"/>
        <w:rPr>
          <w:sz w:val="21"/>
          <w:szCs w:val="21"/>
        </w:rPr>
      </w:pPr>
      <w:r w:rsidRPr="00D177D8">
        <w:rPr>
          <w:sz w:val="21"/>
          <w:szCs w:val="21"/>
        </w:rPr>
        <w:t>Moguće aktivnosti:</w:t>
      </w:r>
    </w:p>
    <w:p w14:paraId="3DF34596" w14:textId="77777777" w:rsidR="00D177D8" w:rsidRPr="00D177D8" w:rsidRDefault="00D177D8" w:rsidP="00D177D8">
      <w:pPr>
        <w:numPr>
          <w:ilvl w:val="0"/>
          <w:numId w:val="280"/>
        </w:numPr>
        <w:spacing w:line="281" w:lineRule="auto"/>
        <w:ind w:right="1021"/>
        <w:jc w:val="both"/>
        <w:rPr>
          <w:sz w:val="21"/>
          <w:szCs w:val="21"/>
        </w:rPr>
      </w:pPr>
      <w:r w:rsidRPr="00D177D8">
        <w:rPr>
          <w:sz w:val="21"/>
          <w:szCs w:val="21"/>
        </w:rPr>
        <w:t>identifikacija kritičnih lokacija na kojima se redovito javljaju zadržavanje vode, bujični tokovi ili plavljenja</w:t>
      </w:r>
    </w:p>
    <w:p w14:paraId="38C17092" w14:textId="77777777" w:rsidR="00D177D8" w:rsidRPr="00D177D8" w:rsidRDefault="00D177D8" w:rsidP="00D177D8">
      <w:pPr>
        <w:numPr>
          <w:ilvl w:val="0"/>
          <w:numId w:val="280"/>
        </w:numPr>
        <w:spacing w:line="281" w:lineRule="auto"/>
        <w:ind w:right="1021"/>
        <w:jc w:val="both"/>
        <w:rPr>
          <w:sz w:val="21"/>
          <w:szCs w:val="21"/>
        </w:rPr>
      </w:pPr>
      <w:r w:rsidRPr="00D177D8">
        <w:rPr>
          <w:sz w:val="21"/>
          <w:szCs w:val="21"/>
        </w:rPr>
        <w:t>rekonstrukcija i proširenje sustava odvodnje (kanali, cjevovodi, slivnici) uz naglasak na prihvat ekstremnih oborinskih događaja</w:t>
      </w:r>
    </w:p>
    <w:p w14:paraId="70086C26" w14:textId="77777777" w:rsidR="00D177D8" w:rsidRPr="00D177D8" w:rsidRDefault="00D177D8" w:rsidP="00D177D8">
      <w:pPr>
        <w:numPr>
          <w:ilvl w:val="0"/>
          <w:numId w:val="280"/>
        </w:numPr>
        <w:spacing w:line="281" w:lineRule="auto"/>
        <w:ind w:right="1021"/>
        <w:jc w:val="both"/>
        <w:rPr>
          <w:sz w:val="21"/>
          <w:szCs w:val="21"/>
        </w:rPr>
      </w:pPr>
      <w:r w:rsidRPr="00D177D8">
        <w:rPr>
          <w:sz w:val="21"/>
          <w:szCs w:val="21"/>
        </w:rPr>
        <w:t>uspostava retencijskih površina uz prometnice i u nižim dijelovima naselja koje privremeno prihvaćaju višak oborinske vode</w:t>
      </w:r>
    </w:p>
    <w:p w14:paraId="0E29E937" w14:textId="77777777" w:rsidR="00D177D8" w:rsidRDefault="00D177D8" w:rsidP="00D177D8">
      <w:pPr>
        <w:spacing w:line="281" w:lineRule="auto"/>
        <w:ind w:left="675" w:right="1021"/>
        <w:jc w:val="both"/>
        <w:rPr>
          <w:sz w:val="21"/>
          <w:szCs w:val="21"/>
        </w:rPr>
      </w:pPr>
      <w:r w:rsidRPr="00D177D8">
        <w:rPr>
          <w:sz w:val="21"/>
          <w:szCs w:val="21"/>
        </w:rPr>
        <w:t>Projekt podržava razvojne potrebe: RP3, RP5, RP6, RP7</w:t>
      </w:r>
    </w:p>
    <w:p w14:paraId="2019D227" w14:textId="77777777" w:rsidR="00D177D8" w:rsidRPr="00D177D8" w:rsidRDefault="00D177D8" w:rsidP="00D177D8">
      <w:pPr>
        <w:spacing w:line="281" w:lineRule="auto"/>
        <w:ind w:left="675" w:right="1021"/>
        <w:jc w:val="both"/>
        <w:rPr>
          <w:b/>
          <w:bCs/>
          <w:sz w:val="21"/>
          <w:szCs w:val="21"/>
        </w:rPr>
      </w:pPr>
      <w:r w:rsidRPr="00D177D8">
        <w:rPr>
          <w:b/>
          <w:bCs/>
          <w:sz w:val="21"/>
          <w:szCs w:val="21"/>
        </w:rPr>
        <w:lastRenderedPageBreak/>
        <w:t>M.3.2.2. Uspostava malih retencijskih površina i infiltracijskih zona u sklopu novih i postojećih projekata</w:t>
      </w:r>
    </w:p>
    <w:p w14:paraId="56E4556A" w14:textId="317E18C8" w:rsidR="00D177D8" w:rsidRPr="00D177D8" w:rsidRDefault="00D177D8" w:rsidP="00D177D8">
      <w:pPr>
        <w:spacing w:line="281" w:lineRule="auto"/>
        <w:ind w:left="675" w:right="1021"/>
        <w:jc w:val="both"/>
        <w:rPr>
          <w:sz w:val="21"/>
          <w:szCs w:val="21"/>
        </w:rPr>
      </w:pPr>
      <w:r w:rsidRPr="00D177D8">
        <w:rPr>
          <w:sz w:val="21"/>
          <w:szCs w:val="21"/>
        </w:rPr>
        <w:t>Mjera se odnosi na uvođenje tzv. „spužvastih“ elemenata u projekte uređenja javnih prostora kako bi se dio oborinske vode lokalno zadržao, infiltrirao i prirodno pročistio, umjesto da se odmah odvodi u kanale ili kanalizaciju.</w:t>
      </w:r>
      <w:r>
        <w:rPr>
          <w:sz w:val="21"/>
          <w:szCs w:val="21"/>
        </w:rPr>
        <w:t xml:space="preserve"> </w:t>
      </w:r>
      <w:r w:rsidRPr="00D177D8">
        <w:rPr>
          <w:sz w:val="21"/>
          <w:szCs w:val="21"/>
        </w:rPr>
        <w:t>Mjera obuhvaća Park Torčec, rekreacijske i turističke zone uz Šodericu te sportske i školske komplekse u Drnju i Torčecu, gdje postoji dovoljno prostora za oblikovanje travnatih depresija, zelenih jaraka, plitkih retencijskih bazena ili vlažnih livada koje povremeno primaju višak oborinske vode i pritom stvaraju nove ekološki vrijedne površine.</w:t>
      </w:r>
      <w:r>
        <w:rPr>
          <w:sz w:val="21"/>
          <w:szCs w:val="21"/>
        </w:rPr>
        <w:t xml:space="preserve"> </w:t>
      </w:r>
      <w:r w:rsidRPr="00D177D8">
        <w:rPr>
          <w:sz w:val="21"/>
          <w:szCs w:val="21"/>
        </w:rPr>
        <w:t>Retencijske i infiltracijske zone planiraju se kao sastavni dio krajobraznih rješenja primjerice travnate udubine uz staze i parkirališta u Parku Torčec, zeleni jarci i plitke retencije iza plažnih zona na Šoderici te travnati pojasevi i „kišne livade“ na rubovima sportskih terena. Ovi elementi doprinose smanjenju rizika od bujičnih poplava, smanjuju opterećenje sustava odvodnje, povećavaju punjenje podzemnih voda i poboljšavaju mikroklimu, a istodobno se uklapaju u rekreacijski i krajobrazni doživljaj prostora.</w:t>
      </w:r>
    </w:p>
    <w:p w14:paraId="10AD97F5" w14:textId="77777777" w:rsidR="00D177D8" w:rsidRPr="00D177D8" w:rsidRDefault="00D177D8" w:rsidP="00D177D8">
      <w:pPr>
        <w:spacing w:line="281" w:lineRule="auto"/>
        <w:ind w:left="675" w:right="1021"/>
        <w:jc w:val="both"/>
        <w:rPr>
          <w:sz w:val="21"/>
          <w:szCs w:val="21"/>
        </w:rPr>
      </w:pPr>
      <w:r w:rsidRPr="00D177D8">
        <w:rPr>
          <w:sz w:val="21"/>
          <w:szCs w:val="21"/>
        </w:rPr>
        <w:t>Moguće aktivnosti:</w:t>
      </w:r>
    </w:p>
    <w:p w14:paraId="6EAB3A50" w14:textId="77777777" w:rsidR="00D177D8" w:rsidRPr="00D177D8" w:rsidRDefault="00D177D8" w:rsidP="00D177D8">
      <w:pPr>
        <w:numPr>
          <w:ilvl w:val="0"/>
          <w:numId w:val="282"/>
        </w:numPr>
        <w:spacing w:line="281" w:lineRule="auto"/>
        <w:ind w:right="1021"/>
        <w:jc w:val="both"/>
        <w:rPr>
          <w:sz w:val="21"/>
          <w:szCs w:val="21"/>
        </w:rPr>
      </w:pPr>
      <w:r w:rsidRPr="00D177D8">
        <w:rPr>
          <w:sz w:val="21"/>
          <w:szCs w:val="21"/>
        </w:rPr>
        <w:t>integriranje retencijskih bazena, suhih laguna i infiltracijskih zelenih zona u projekte Parka Torčec, Šoderice i sportskih terena</w:t>
      </w:r>
    </w:p>
    <w:p w14:paraId="39E904A0" w14:textId="77777777" w:rsidR="00D177D8" w:rsidRPr="00D177D8" w:rsidRDefault="00D177D8" w:rsidP="00D177D8">
      <w:pPr>
        <w:numPr>
          <w:ilvl w:val="0"/>
          <w:numId w:val="282"/>
        </w:numPr>
        <w:spacing w:line="281" w:lineRule="auto"/>
        <w:ind w:right="1021"/>
        <w:jc w:val="both"/>
        <w:rPr>
          <w:sz w:val="21"/>
          <w:szCs w:val="21"/>
        </w:rPr>
      </w:pPr>
      <w:r w:rsidRPr="00D177D8">
        <w:rPr>
          <w:sz w:val="21"/>
          <w:szCs w:val="21"/>
        </w:rPr>
        <w:t>modeliranje terena i oblikovanje zelenih depresija koje privremeno prihvaćaju oborinsku vodu s okolnih površina (igrališta, parkirališta, šetnica)</w:t>
      </w:r>
    </w:p>
    <w:p w14:paraId="3B6347D1" w14:textId="77777777" w:rsidR="00D177D8" w:rsidRPr="00D177D8" w:rsidRDefault="00D177D8" w:rsidP="00D177D8">
      <w:pPr>
        <w:numPr>
          <w:ilvl w:val="0"/>
          <w:numId w:val="282"/>
        </w:numPr>
        <w:spacing w:line="281" w:lineRule="auto"/>
        <w:ind w:right="1021"/>
        <w:jc w:val="both"/>
        <w:rPr>
          <w:sz w:val="21"/>
          <w:szCs w:val="21"/>
        </w:rPr>
      </w:pPr>
      <w:r w:rsidRPr="00D177D8">
        <w:rPr>
          <w:sz w:val="21"/>
          <w:szCs w:val="21"/>
        </w:rPr>
        <w:t>povezivanje retencijskih rješenja s krajobraznim uređenjem (sadnja vlažnotolerantnih biljaka, edukativne oznake) radi povećanja estetske i edukativne vrijednosti prostora</w:t>
      </w:r>
    </w:p>
    <w:p w14:paraId="6AC6E0A9" w14:textId="77777777" w:rsidR="00D177D8" w:rsidRPr="00D177D8" w:rsidRDefault="00D177D8" w:rsidP="00D177D8">
      <w:pPr>
        <w:spacing w:line="281" w:lineRule="auto"/>
        <w:ind w:left="675" w:right="1021"/>
        <w:jc w:val="both"/>
        <w:rPr>
          <w:sz w:val="21"/>
          <w:szCs w:val="21"/>
        </w:rPr>
      </w:pPr>
      <w:r w:rsidRPr="00D177D8">
        <w:rPr>
          <w:sz w:val="21"/>
          <w:szCs w:val="21"/>
        </w:rPr>
        <w:t>Projekt podržava razvojne potrebe: RP3, RP4, RP5, RP6, RP7</w:t>
      </w:r>
    </w:p>
    <w:p w14:paraId="41A1607A" w14:textId="77777777" w:rsidR="00D177D8" w:rsidRDefault="00D177D8" w:rsidP="00C15B38">
      <w:pPr>
        <w:spacing w:line="281" w:lineRule="auto"/>
        <w:ind w:right="1021"/>
        <w:jc w:val="both"/>
        <w:rPr>
          <w:sz w:val="21"/>
          <w:szCs w:val="21"/>
        </w:rPr>
      </w:pPr>
    </w:p>
    <w:p w14:paraId="21A7CB40" w14:textId="77777777" w:rsidR="00D177D8" w:rsidRPr="00D177D8" w:rsidRDefault="00D177D8" w:rsidP="00D177D8">
      <w:pPr>
        <w:spacing w:line="281" w:lineRule="auto"/>
        <w:ind w:left="675" w:right="1021"/>
        <w:jc w:val="both"/>
        <w:rPr>
          <w:b/>
          <w:bCs/>
          <w:sz w:val="21"/>
          <w:szCs w:val="21"/>
        </w:rPr>
      </w:pPr>
      <w:r w:rsidRPr="00D177D8">
        <w:rPr>
          <w:b/>
          <w:bCs/>
          <w:sz w:val="21"/>
          <w:szCs w:val="21"/>
        </w:rPr>
        <w:t>M.3.2.3. Edukacija stanovništva i dionika o upravljanju oborinskim vodama i mjerama prilagodbe</w:t>
      </w:r>
    </w:p>
    <w:p w14:paraId="73BD3F80" w14:textId="112E4E58" w:rsidR="00D177D8" w:rsidRPr="00D177D8" w:rsidRDefault="00D177D8" w:rsidP="00D177D8">
      <w:pPr>
        <w:spacing w:line="281" w:lineRule="auto"/>
        <w:ind w:left="675" w:right="1021"/>
        <w:jc w:val="both"/>
        <w:rPr>
          <w:sz w:val="21"/>
          <w:szCs w:val="21"/>
        </w:rPr>
      </w:pPr>
      <w:r w:rsidRPr="00D177D8">
        <w:rPr>
          <w:sz w:val="21"/>
          <w:szCs w:val="21"/>
        </w:rPr>
        <w:t>Mjera je usmjerena na podizanje razine znanja i svijesti građana, komunalnih službi, projektanata i lokalnih udruga o važnosti održivih sustava odvodnje, retencije i rješenja temeljenih na prirodi za smanjenje rizika od poplava i prilagodbu klimatskim promjenama.</w:t>
      </w:r>
      <w:r>
        <w:rPr>
          <w:sz w:val="21"/>
          <w:szCs w:val="21"/>
        </w:rPr>
        <w:t xml:space="preserve"> </w:t>
      </w:r>
      <w:r w:rsidRPr="00D177D8">
        <w:rPr>
          <w:sz w:val="21"/>
          <w:szCs w:val="21"/>
        </w:rPr>
        <w:t>Kroz edukaciju se objašnjava način funkcioniranja kišnih vrtova, zelenih jaraka, retencijskih površina i koncepta „gradova spužvi“, kao i važnost odgovornog upravljanja oborinskim vodama u svakodnevnom životu. Time se potiče aktivno sudjelovanje stanovnika u održavanju zelene i plavo-zelene infrastrukture.</w:t>
      </w:r>
      <w:r>
        <w:rPr>
          <w:sz w:val="21"/>
          <w:szCs w:val="21"/>
        </w:rPr>
        <w:t xml:space="preserve"> </w:t>
      </w:r>
      <w:r w:rsidRPr="00D177D8">
        <w:rPr>
          <w:sz w:val="21"/>
          <w:szCs w:val="21"/>
        </w:rPr>
        <w:t>Mjera obuhvaća organizaciju radionica, terenskih prezentacija i javnih tribina za stanovnike Drnja, Botova i Torčeca, izradu jednostavnih priručnika i digitalnih materijala o mjerama prilagodbe te uključivanje škola i lokalnih udruga u aktivnosti vezane uz praćenje oborina i uređenje školskih kišnih vrtova.</w:t>
      </w:r>
    </w:p>
    <w:p w14:paraId="3E3A0FC1" w14:textId="77777777" w:rsidR="00D177D8" w:rsidRPr="00D177D8" w:rsidRDefault="00D177D8" w:rsidP="00D177D8">
      <w:pPr>
        <w:spacing w:line="281" w:lineRule="auto"/>
        <w:ind w:left="675" w:right="1021"/>
        <w:jc w:val="both"/>
        <w:rPr>
          <w:sz w:val="21"/>
          <w:szCs w:val="21"/>
        </w:rPr>
      </w:pPr>
      <w:r w:rsidRPr="00D177D8">
        <w:rPr>
          <w:sz w:val="21"/>
          <w:szCs w:val="21"/>
        </w:rPr>
        <w:t>Moguće aktivnosti:</w:t>
      </w:r>
    </w:p>
    <w:p w14:paraId="547B3B80" w14:textId="77777777" w:rsidR="00D177D8" w:rsidRPr="00D177D8" w:rsidRDefault="00D177D8" w:rsidP="00D177D8">
      <w:pPr>
        <w:numPr>
          <w:ilvl w:val="0"/>
          <w:numId w:val="284"/>
        </w:numPr>
        <w:spacing w:line="281" w:lineRule="auto"/>
        <w:ind w:right="1021"/>
        <w:jc w:val="both"/>
        <w:rPr>
          <w:sz w:val="21"/>
          <w:szCs w:val="21"/>
        </w:rPr>
      </w:pPr>
      <w:r w:rsidRPr="00D177D8">
        <w:rPr>
          <w:sz w:val="21"/>
          <w:szCs w:val="21"/>
        </w:rPr>
        <w:t>organizacija radionica, savjetovanja i javnih tribina o rizicima od poplava i mjerama prilagodbe</w:t>
      </w:r>
    </w:p>
    <w:p w14:paraId="16A675EB" w14:textId="77777777" w:rsidR="00D177D8" w:rsidRPr="00D177D8" w:rsidRDefault="00D177D8" w:rsidP="00D177D8">
      <w:pPr>
        <w:numPr>
          <w:ilvl w:val="0"/>
          <w:numId w:val="284"/>
        </w:numPr>
        <w:spacing w:line="281" w:lineRule="auto"/>
        <w:ind w:right="1021"/>
        <w:jc w:val="both"/>
        <w:rPr>
          <w:sz w:val="21"/>
          <w:szCs w:val="21"/>
        </w:rPr>
      </w:pPr>
      <w:r w:rsidRPr="00D177D8">
        <w:rPr>
          <w:sz w:val="21"/>
          <w:szCs w:val="21"/>
        </w:rPr>
        <w:t>izrada jednostavnih smjernica za kućanstva, poduzetnike i poljoprivrednike o načinima smanjenja rizika (npr. zadržavanje vode na parceli, održavanje kanala i propusta)</w:t>
      </w:r>
    </w:p>
    <w:p w14:paraId="0B0678BD" w14:textId="77777777" w:rsidR="00D177D8" w:rsidRPr="00D177D8" w:rsidRDefault="00D177D8" w:rsidP="00D177D8">
      <w:pPr>
        <w:numPr>
          <w:ilvl w:val="0"/>
          <w:numId w:val="284"/>
        </w:numPr>
        <w:spacing w:line="281" w:lineRule="auto"/>
        <w:ind w:right="1021"/>
        <w:jc w:val="both"/>
        <w:rPr>
          <w:sz w:val="21"/>
          <w:szCs w:val="21"/>
        </w:rPr>
      </w:pPr>
      <w:r w:rsidRPr="00D177D8">
        <w:rPr>
          <w:sz w:val="21"/>
          <w:szCs w:val="21"/>
        </w:rPr>
        <w:t>uključivanje tema klimatske otpornosti, upravljanja vodama i NbS rješenja u školske programe, lokalne manifestacije i aktivnosti udruga</w:t>
      </w:r>
    </w:p>
    <w:p w14:paraId="12529F43" w14:textId="77777777" w:rsidR="00D177D8" w:rsidRDefault="00D177D8" w:rsidP="00D177D8">
      <w:pPr>
        <w:spacing w:line="281" w:lineRule="auto"/>
        <w:ind w:left="675" w:right="1021"/>
        <w:jc w:val="both"/>
        <w:rPr>
          <w:sz w:val="21"/>
          <w:szCs w:val="21"/>
        </w:rPr>
      </w:pPr>
      <w:r w:rsidRPr="00D177D8">
        <w:rPr>
          <w:sz w:val="21"/>
          <w:szCs w:val="21"/>
        </w:rPr>
        <w:t>Projekt podržava razvojne potrebe: RP3, RP4, RP6, RP7</w:t>
      </w:r>
    </w:p>
    <w:p w14:paraId="6D5DF2FA" w14:textId="77777777" w:rsidR="00E670FA" w:rsidRDefault="00E670FA" w:rsidP="00D177D8">
      <w:pPr>
        <w:spacing w:line="281" w:lineRule="auto"/>
        <w:ind w:left="675" w:right="1021"/>
        <w:jc w:val="both"/>
        <w:rPr>
          <w:sz w:val="21"/>
          <w:szCs w:val="21"/>
        </w:rPr>
      </w:pPr>
    </w:p>
    <w:p w14:paraId="38FC55D4" w14:textId="77777777" w:rsidR="00F41D3C" w:rsidRDefault="00F41D3C" w:rsidP="00D177D8">
      <w:pPr>
        <w:spacing w:line="281" w:lineRule="auto"/>
        <w:ind w:left="675" w:right="1021"/>
        <w:jc w:val="both"/>
        <w:rPr>
          <w:sz w:val="21"/>
          <w:szCs w:val="21"/>
        </w:rPr>
      </w:pPr>
    </w:p>
    <w:p w14:paraId="2C70E41A" w14:textId="77777777" w:rsidR="009B296B" w:rsidRDefault="009B296B" w:rsidP="00D177D8">
      <w:pPr>
        <w:spacing w:line="281" w:lineRule="auto"/>
        <w:ind w:left="675" w:right="1021"/>
        <w:jc w:val="both"/>
        <w:rPr>
          <w:sz w:val="21"/>
          <w:szCs w:val="21"/>
        </w:rPr>
      </w:pPr>
    </w:p>
    <w:p w14:paraId="44B4F23F" w14:textId="77777777" w:rsidR="009B296B" w:rsidRDefault="009B296B" w:rsidP="00D177D8">
      <w:pPr>
        <w:spacing w:line="281" w:lineRule="auto"/>
        <w:ind w:left="675" w:right="1021"/>
        <w:jc w:val="both"/>
        <w:rPr>
          <w:sz w:val="21"/>
          <w:szCs w:val="21"/>
        </w:rPr>
      </w:pPr>
    </w:p>
    <w:p w14:paraId="1DAA6072" w14:textId="77777777" w:rsidR="009B296B" w:rsidRDefault="009B296B" w:rsidP="00D177D8">
      <w:pPr>
        <w:spacing w:line="281" w:lineRule="auto"/>
        <w:ind w:left="675" w:right="1021"/>
        <w:jc w:val="both"/>
        <w:rPr>
          <w:sz w:val="21"/>
          <w:szCs w:val="21"/>
        </w:rPr>
      </w:pPr>
    </w:p>
    <w:p w14:paraId="1D9B4244" w14:textId="77777777" w:rsidR="009B296B" w:rsidRDefault="009B296B" w:rsidP="00D177D8">
      <w:pPr>
        <w:spacing w:line="281" w:lineRule="auto"/>
        <w:ind w:left="675" w:right="1021"/>
        <w:jc w:val="both"/>
        <w:rPr>
          <w:sz w:val="21"/>
          <w:szCs w:val="21"/>
        </w:rPr>
      </w:pPr>
    </w:p>
    <w:p w14:paraId="51B6DE5F" w14:textId="77777777" w:rsidR="009B296B" w:rsidRDefault="009B296B" w:rsidP="00D177D8">
      <w:pPr>
        <w:spacing w:line="281" w:lineRule="auto"/>
        <w:ind w:left="675" w:right="1021"/>
        <w:jc w:val="both"/>
        <w:rPr>
          <w:sz w:val="21"/>
          <w:szCs w:val="21"/>
        </w:rPr>
      </w:pPr>
    </w:p>
    <w:p w14:paraId="10DA0115" w14:textId="77777777" w:rsidR="00C15B38" w:rsidRDefault="00C15B38" w:rsidP="00D177D8">
      <w:pPr>
        <w:spacing w:line="281" w:lineRule="auto"/>
        <w:ind w:left="675" w:right="1021"/>
        <w:jc w:val="both"/>
        <w:rPr>
          <w:sz w:val="21"/>
          <w:szCs w:val="21"/>
        </w:rPr>
      </w:pPr>
    </w:p>
    <w:p w14:paraId="0B66A0E0" w14:textId="39C1E444" w:rsidR="00F41D3C" w:rsidRPr="00C15B38" w:rsidRDefault="00793D24" w:rsidP="009B296B">
      <w:pPr>
        <w:pStyle w:val="Caption"/>
        <w:spacing w:after="0"/>
        <w:ind w:left="675" w:right="1021"/>
        <w:jc w:val="both"/>
        <w:rPr>
          <w:i w:val="0"/>
          <w:iCs w:val="0"/>
          <w:color w:val="000000" w:themeColor="text1"/>
          <w:sz w:val="19"/>
          <w:szCs w:val="19"/>
        </w:rPr>
      </w:pPr>
      <w:bookmarkStart w:id="215" w:name="_Toc225522907"/>
      <w:r w:rsidRPr="00C15B38">
        <w:rPr>
          <w:color w:val="000000" w:themeColor="text1"/>
        </w:rPr>
        <w:lastRenderedPageBreak/>
        <w:t xml:space="preserve">Slika </w:t>
      </w:r>
      <w:r w:rsidRPr="00C15B38">
        <w:rPr>
          <w:color w:val="000000" w:themeColor="text1"/>
        </w:rPr>
        <w:fldChar w:fldCharType="begin"/>
      </w:r>
      <w:r w:rsidRPr="00C15B38">
        <w:rPr>
          <w:color w:val="000000" w:themeColor="text1"/>
        </w:rPr>
        <w:instrText xml:space="preserve"> SEQ Slika \* ARABIC </w:instrText>
      </w:r>
      <w:r w:rsidRPr="00C15B38">
        <w:rPr>
          <w:color w:val="000000" w:themeColor="text1"/>
        </w:rPr>
        <w:fldChar w:fldCharType="separate"/>
      </w:r>
      <w:r w:rsidR="00C015CC">
        <w:rPr>
          <w:noProof/>
          <w:color w:val="000000" w:themeColor="text1"/>
        </w:rPr>
        <w:t>46</w:t>
      </w:r>
      <w:r w:rsidRPr="00C15B38">
        <w:rPr>
          <w:color w:val="000000" w:themeColor="text1"/>
        </w:rPr>
        <w:fldChar w:fldCharType="end"/>
      </w:r>
      <w:r w:rsidRPr="00C15B38">
        <w:rPr>
          <w:color w:val="000000" w:themeColor="text1"/>
        </w:rPr>
        <w:t>: Primjer rješenja temeljenih na prirodi (kišni vrt i propusne površine) za upravljanje oborinskim vodama i hlađenje prostora</w:t>
      </w:r>
      <w:bookmarkEnd w:id="215"/>
    </w:p>
    <w:p w14:paraId="0171B57D" w14:textId="5F471BFD" w:rsidR="00F41D3C" w:rsidRDefault="004C6080" w:rsidP="00D177D8">
      <w:pPr>
        <w:spacing w:line="281" w:lineRule="auto"/>
        <w:ind w:left="675" w:right="1021"/>
        <w:jc w:val="both"/>
        <w:rPr>
          <w:i/>
          <w:iCs/>
          <w:sz w:val="19"/>
          <w:szCs w:val="19"/>
        </w:rPr>
      </w:pPr>
      <w:r w:rsidRPr="004C6080">
        <w:rPr>
          <w:i/>
          <w:iCs/>
          <w:noProof/>
          <w:sz w:val="19"/>
          <w:szCs w:val="19"/>
        </w:rPr>
        <w:drawing>
          <wp:inline distT="0" distB="0" distL="0" distR="0" wp14:anchorId="460995AC" wp14:editId="6C269BFD">
            <wp:extent cx="4529470" cy="3053067"/>
            <wp:effectExtent l="0" t="0" r="4445" b="0"/>
            <wp:docPr id="89238006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80066" name=""/>
                    <pic:cNvPicPr/>
                  </pic:nvPicPr>
                  <pic:blipFill>
                    <a:blip r:embed="rId81"/>
                    <a:stretch>
                      <a:fillRect/>
                    </a:stretch>
                  </pic:blipFill>
                  <pic:spPr>
                    <a:xfrm>
                      <a:off x="0" y="0"/>
                      <a:ext cx="4542125" cy="3061597"/>
                    </a:xfrm>
                    <a:prstGeom prst="rect">
                      <a:avLst/>
                    </a:prstGeom>
                  </pic:spPr>
                </pic:pic>
              </a:graphicData>
            </a:graphic>
          </wp:inline>
        </w:drawing>
      </w:r>
    </w:p>
    <w:p w14:paraId="7E68C5C8" w14:textId="63C3FC26" w:rsidR="00BF5ABA" w:rsidRPr="00F41D3C" w:rsidRDefault="00BF5ABA" w:rsidP="00D177D8">
      <w:pPr>
        <w:spacing w:line="281" w:lineRule="auto"/>
        <w:ind w:left="675" w:right="1021"/>
        <w:jc w:val="both"/>
        <w:rPr>
          <w:i/>
          <w:iCs/>
          <w:sz w:val="19"/>
          <w:szCs w:val="19"/>
        </w:rPr>
      </w:pPr>
      <w:r w:rsidRPr="00BF5ABA">
        <w:rPr>
          <w:i/>
          <w:iCs/>
          <w:noProof/>
          <w:sz w:val="19"/>
          <w:szCs w:val="19"/>
        </w:rPr>
        <w:drawing>
          <wp:inline distT="0" distB="0" distL="0" distR="0" wp14:anchorId="70AD2401" wp14:editId="00F73C8B">
            <wp:extent cx="4550735" cy="2650658"/>
            <wp:effectExtent l="0" t="0" r="2540" b="0"/>
            <wp:docPr id="5034279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2794" name=""/>
                    <pic:cNvPicPr/>
                  </pic:nvPicPr>
                  <pic:blipFill>
                    <a:blip r:embed="rId82"/>
                    <a:stretch>
                      <a:fillRect/>
                    </a:stretch>
                  </pic:blipFill>
                  <pic:spPr>
                    <a:xfrm>
                      <a:off x="0" y="0"/>
                      <a:ext cx="4587213" cy="2671905"/>
                    </a:xfrm>
                    <a:prstGeom prst="rect">
                      <a:avLst/>
                    </a:prstGeom>
                  </pic:spPr>
                </pic:pic>
              </a:graphicData>
            </a:graphic>
          </wp:inline>
        </w:drawing>
      </w:r>
    </w:p>
    <w:p w14:paraId="25F66E8C" w14:textId="77777777" w:rsidR="004C6080" w:rsidRPr="009B296B" w:rsidRDefault="004C6080" w:rsidP="004C6080">
      <w:pPr>
        <w:ind w:left="675"/>
        <w:jc w:val="both"/>
        <w:rPr>
          <w:sz w:val="17"/>
          <w:szCs w:val="17"/>
        </w:rPr>
      </w:pPr>
      <w:r w:rsidRPr="009B296B">
        <w:rPr>
          <w:sz w:val="17"/>
          <w:szCs w:val="17"/>
        </w:rPr>
        <w:t>Izvor: ilustracija generirana umjetnom inteligencijom (DALL·E), OpenAI, 2026.</w:t>
      </w:r>
    </w:p>
    <w:p w14:paraId="419F7EC1" w14:textId="77777777" w:rsidR="00E670FA" w:rsidRDefault="00E670FA" w:rsidP="00D177D8">
      <w:pPr>
        <w:spacing w:line="281" w:lineRule="auto"/>
        <w:ind w:left="675" w:right="1021"/>
        <w:jc w:val="both"/>
        <w:rPr>
          <w:sz w:val="21"/>
          <w:szCs w:val="21"/>
        </w:rPr>
      </w:pPr>
    </w:p>
    <w:p w14:paraId="76C76B32" w14:textId="77777777" w:rsidR="00E670FA" w:rsidRDefault="00E670FA" w:rsidP="00D177D8">
      <w:pPr>
        <w:spacing w:line="281" w:lineRule="auto"/>
        <w:ind w:left="675" w:right="1021"/>
        <w:jc w:val="both"/>
        <w:rPr>
          <w:sz w:val="21"/>
          <w:szCs w:val="21"/>
        </w:rPr>
      </w:pPr>
    </w:p>
    <w:p w14:paraId="23BCACF0" w14:textId="3BB60046" w:rsidR="00E670FA" w:rsidRPr="00E670FA" w:rsidRDefault="00E670FA" w:rsidP="00E670FA">
      <w:pPr>
        <w:pStyle w:val="ListParagraph"/>
        <w:numPr>
          <w:ilvl w:val="0"/>
          <w:numId w:val="248"/>
        </w:numPr>
        <w:spacing w:line="281" w:lineRule="auto"/>
        <w:ind w:right="1021"/>
        <w:jc w:val="both"/>
        <w:rPr>
          <w:b/>
          <w:bCs/>
          <w:sz w:val="21"/>
          <w:szCs w:val="21"/>
        </w:rPr>
      </w:pPr>
      <w:r w:rsidRPr="00E670FA">
        <w:rPr>
          <w:b/>
          <w:bCs/>
          <w:sz w:val="21"/>
          <w:szCs w:val="21"/>
        </w:rPr>
        <w:t>Strateški cilj SC 4 Kružna obnova prostora i zgrada te upravljanje Strategijom zelene urbane obnove</w:t>
      </w:r>
    </w:p>
    <w:p w14:paraId="41E020F9" w14:textId="23E6FD7F" w:rsidR="00E670FA" w:rsidRPr="00E670FA" w:rsidRDefault="00E670FA" w:rsidP="00E670FA">
      <w:pPr>
        <w:spacing w:line="281" w:lineRule="auto"/>
        <w:ind w:left="675" w:right="1021"/>
        <w:jc w:val="both"/>
        <w:rPr>
          <w:sz w:val="21"/>
          <w:szCs w:val="21"/>
        </w:rPr>
      </w:pPr>
      <w:r w:rsidRPr="00E670FA">
        <w:rPr>
          <w:sz w:val="21"/>
          <w:szCs w:val="21"/>
        </w:rPr>
        <w:t>Strateški cilj SC 4 usmjeren je na održivu, resursno učinkovitu i dugoročno otpornu obnovu prostora i izgrađenog fonda Općine Drnje, pri čemu se prioritet daje valorizaciji i obnovi postojećih površina i zgrada umjesto njihovog širenja na nove, do sada neizgrađene prostore. Cilj je uspostaviti modele uređenja i upravljanja prostorom koji štede resurse, produljuju vijek trajanja zgrada, smanjuju količinu otpada i potiču kružno gospodarenje, čime se osigurava racionalno, priuštivo i ekološki odgovorno upravljanje razvojem općine.</w:t>
      </w:r>
      <w:r>
        <w:rPr>
          <w:sz w:val="21"/>
          <w:szCs w:val="21"/>
        </w:rPr>
        <w:t xml:space="preserve"> </w:t>
      </w:r>
      <w:r w:rsidRPr="00E670FA">
        <w:rPr>
          <w:sz w:val="21"/>
          <w:szCs w:val="21"/>
        </w:rPr>
        <w:t xml:space="preserve">Ovaj cilj obuhvaća sustavnu identifikaciju, kartiranje i valorizaciju zapuštenih, nedovoljno korištenih i degradiranih prostora te njihovo prioritetno uključivanje u projekte zelene urbane obnove prije planiranja širenja naselja na nove površine. Kada je riječ o zgradama, naglasak je na obnovi, prenamjeni i rekonstrukciji uz primjenu načela kružne gradnje – zadržavanje postojećih konstrukcija, uporaba recikliranih i lokalnih materijala te </w:t>
      </w:r>
      <w:r w:rsidRPr="00E670FA">
        <w:rPr>
          <w:sz w:val="21"/>
          <w:szCs w:val="21"/>
        </w:rPr>
        <w:lastRenderedPageBreak/>
        <w:t>projektiranje zgrada za buduću prilagodbu ili demontažu. Na taj način smanjuju se emisije, troškovi i količine građevinskog otpada te se jača otpornost lokalne zajednice.</w:t>
      </w:r>
      <w:r>
        <w:rPr>
          <w:sz w:val="21"/>
          <w:szCs w:val="21"/>
        </w:rPr>
        <w:t xml:space="preserve"> </w:t>
      </w:r>
      <w:r w:rsidRPr="00E670FA">
        <w:rPr>
          <w:sz w:val="21"/>
          <w:szCs w:val="21"/>
        </w:rPr>
        <w:t>Upravljanje Strategijom zelene urbane obnove obuhvaća jasnu organizaciju i podjelu odgovornosti unutar općinske uprave, uspostavu i vođenje digitalne evidencije projekata i elemenata zelene infrastrukture, praćenje ključnih pokazatelja provedbe (npr. površina obnovljenih prostora, količina ponovno korištenog ili recikliranog materijala, broj implementiranih kružnih rješenja) te redovitu aktualizaciju Strategije. Time se osigurava dosljedna provedba strateških ciljeva i mjera te kontinuirano unapređenje razvojnih aktivnosti Općine Drnje u skladu s načelima održivog i kružnog razvoja.</w:t>
      </w:r>
    </w:p>
    <w:p w14:paraId="4BA22A0A" w14:textId="77777777" w:rsidR="00E670FA" w:rsidRDefault="00E670FA" w:rsidP="00D177D8">
      <w:pPr>
        <w:spacing w:line="281" w:lineRule="auto"/>
        <w:ind w:left="675" w:right="1021"/>
        <w:jc w:val="both"/>
        <w:rPr>
          <w:sz w:val="21"/>
          <w:szCs w:val="21"/>
        </w:rPr>
      </w:pPr>
    </w:p>
    <w:p w14:paraId="6BAF1B12" w14:textId="56DA1566" w:rsidR="00E670FA" w:rsidRPr="00E670FA" w:rsidRDefault="00E670FA" w:rsidP="00E670FA">
      <w:pPr>
        <w:spacing w:line="281" w:lineRule="auto"/>
        <w:ind w:left="675" w:right="1021"/>
        <w:jc w:val="both"/>
        <w:rPr>
          <w:b/>
          <w:bCs/>
          <w:sz w:val="21"/>
          <w:szCs w:val="21"/>
        </w:rPr>
      </w:pPr>
      <w:r w:rsidRPr="00E670FA">
        <w:rPr>
          <w:b/>
          <w:bCs/>
          <w:sz w:val="21"/>
          <w:szCs w:val="21"/>
        </w:rPr>
        <w:t>PC 4.1</w:t>
      </w:r>
      <w:r>
        <w:rPr>
          <w:b/>
          <w:bCs/>
          <w:sz w:val="21"/>
          <w:szCs w:val="21"/>
        </w:rPr>
        <w:t xml:space="preserve"> </w:t>
      </w:r>
      <w:r w:rsidRPr="00E670FA">
        <w:rPr>
          <w:b/>
          <w:bCs/>
          <w:sz w:val="21"/>
          <w:szCs w:val="21"/>
        </w:rPr>
        <w:t>Energetska i funkcionalna obnova zgrada javne i društvene namjene</w:t>
      </w:r>
    </w:p>
    <w:p w14:paraId="37AE705C" w14:textId="7B026802" w:rsidR="00E670FA" w:rsidRDefault="00E670FA" w:rsidP="00E670FA">
      <w:pPr>
        <w:spacing w:line="281" w:lineRule="auto"/>
        <w:ind w:left="675" w:right="1021"/>
        <w:jc w:val="both"/>
        <w:rPr>
          <w:sz w:val="21"/>
          <w:szCs w:val="21"/>
        </w:rPr>
      </w:pPr>
      <w:r w:rsidRPr="00E670FA">
        <w:rPr>
          <w:sz w:val="21"/>
          <w:szCs w:val="21"/>
        </w:rPr>
        <w:t>Posebni cilj PC 4.1 usmjeren je na podizanje energetske učinkovitosti, funkcionalnosti, sigurnosti i pristupačnosti ključnih javnih i društvenih zgrada u Općini Drnje  uključujući zgradu općine, društvene domove, vrtiće i druge prioritetne objekte. Cilj je da se svaka rekonstrukcija ili obnova zgrade promatra kao prilika za smanjenje potrošnje energije, poboljšanje unutarnjih uvjeta boravka i osiguravanje dostupnosti prostora svim korisnicima, uz istodobno smanjenje emisija stakleničkih plinova i operativnih troškova.</w:t>
      </w:r>
    </w:p>
    <w:p w14:paraId="0273743C" w14:textId="77777777" w:rsidR="00E670FA" w:rsidRDefault="00E670FA" w:rsidP="00E670FA">
      <w:pPr>
        <w:spacing w:line="281" w:lineRule="auto"/>
        <w:ind w:left="675" w:right="1021"/>
        <w:jc w:val="both"/>
        <w:rPr>
          <w:sz w:val="21"/>
          <w:szCs w:val="21"/>
        </w:rPr>
      </w:pPr>
    </w:p>
    <w:p w14:paraId="6C77E6A8" w14:textId="7A5CCF4D" w:rsidR="00E670FA" w:rsidRPr="00E670FA" w:rsidRDefault="00E670FA" w:rsidP="00E670FA">
      <w:pPr>
        <w:spacing w:line="281" w:lineRule="auto"/>
        <w:ind w:left="675" w:right="1021"/>
        <w:jc w:val="both"/>
        <w:rPr>
          <w:b/>
          <w:bCs/>
          <w:sz w:val="21"/>
          <w:szCs w:val="21"/>
        </w:rPr>
      </w:pPr>
      <w:r w:rsidRPr="00E670FA">
        <w:rPr>
          <w:b/>
          <w:bCs/>
          <w:sz w:val="21"/>
          <w:szCs w:val="21"/>
        </w:rPr>
        <w:t>M.4.1.1</w:t>
      </w:r>
      <w:r>
        <w:rPr>
          <w:b/>
          <w:bCs/>
          <w:sz w:val="21"/>
          <w:szCs w:val="21"/>
        </w:rPr>
        <w:t xml:space="preserve"> </w:t>
      </w:r>
      <w:r w:rsidRPr="00E670FA">
        <w:rPr>
          <w:b/>
          <w:bCs/>
          <w:sz w:val="21"/>
          <w:szCs w:val="21"/>
        </w:rPr>
        <w:t>Energetska obnova zgrade Općine, društvenih domova, vrtića i drugih prioritetnih objekata uz mjere povećanja pristupačnosti</w:t>
      </w:r>
    </w:p>
    <w:p w14:paraId="6D5A8F6C" w14:textId="5A97300A" w:rsidR="00E670FA" w:rsidRPr="00E670FA" w:rsidRDefault="00E670FA" w:rsidP="00E670FA">
      <w:pPr>
        <w:spacing w:line="281" w:lineRule="auto"/>
        <w:ind w:left="675" w:right="1021"/>
        <w:jc w:val="both"/>
        <w:rPr>
          <w:sz w:val="21"/>
          <w:szCs w:val="21"/>
        </w:rPr>
      </w:pPr>
      <w:r w:rsidRPr="00E670FA">
        <w:rPr>
          <w:sz w:val="21"/>
          <w:szCs w:val="21"/>
        </w:rPr>
        <w:t>Mjera je usmjerena na smanjenje potrošnje energije i emisija CO₂ u javnim zgradama te istodobno na poboljšanje njihove funkcionalnosti i dostupnosti svim korisnicima, osobito osobama smanjene pokretljivosti. Obuhvaća cjelovite zahvate poput poboljšanja toplinske ovojnice, zamjene stolarije, modernizacije sustava grijanja i hlađenja te rasvjete, kao i ugradnju obnovljivih izvora energije.</w:t>
      </w:r>
      <w:r w:rsidR="009B296B">
        <w:rPr>
          <w:sz w:val="21"/>
          <w:szCs w:val="21"/>
        </w:rPr>
        <w:t xml:space="preserve"> </w:t>
      </w:r>
      <w:r w:rsidRPr="00E670FA">
        <w:rPr>
          <w:sz w:val="21"/>
          <w:szCs w:val="21"/>
        </w:rPr>
        <w:t>Istodobno se provode mjere povećanja pristupačnosti, uključujući prilagođene ulaze, rampe, dizala, taktilne vodilje i prilagođene sanitarne prostore. Poseban naglasak stavlja se na prioritetne javne zgrade – općinsku upravu, dječji vrtić, školu, društvene domove i druge objekte s velikim brojem korisnika.</w:t>
      </w:r>
      <w:r>
        <w:rPr>
          <w:sz w:val="21"/>
          <w:szCs w:val="21"/>
        </w:rPr>
        <w:t xml:space="preserve"> </w:t>
      </w:r>
      <w:r w:rsidRPr="00E670FA">
        <w:rPr>
          <w:sz w:val="21"/>
          <w:szCs w:val="21"/>
        </w:rPr>
        <w:t>Energetska obnova ovih zgrada doprinosi smanjenju operativnih troškova, povećanju udobnosti boravka i podizanju kvalitete javnih usluga u Općini Drnje, u skladu s nacionalnim i lokalnim strateškim dokumentima za zelenu urbanu obnovu.</w:t>
      </w:r>
    </w:p>
    <w:p w14:paraId="463D13E7" w14:textId="77777777" w:rsidR="00E670FA" w:rsidRPr="00E670FA" w:rsidRDefault="00E670FA" w:rsidP="00E670FA">
      <w:pPr>
        <w:spacing w:line="281" w:lineRule="auto"/>
        <w:ind w:left="675" w:right="1021"/>
        <w:jc w:val="both"/>
        <w:rPr>
          <w:sz w:val="21"/>
          <w:szCs w:val="21"/>
        </w:rPr>
      </w:pPr>
      <w:r w:rsidRPr="00E670FA">
        <w:rPr>
          <w:sz w:val="21"/>
          <w:szCs w:val="21"/>
        </w:rPr>
        <w:t>Moguće aktivnosti:</w:t>
      </w:r>
    </w:p>
    <w:p w14:paraId="30314D86" w14:textId="77777777" w:rsidR="00E670FA" w:rsidRPr="00E670FA" w:rsidRDefault="00E670FA" w:rsidP="00E670FA">
      <w:pPr>
        <w:numPr>
          <w:ilvl w:val="0"/>
          <w:numId w:val="286"/>
        </w:numPr>
        <w:spacing w:line="281" w:lineRule="auto"/>
        <w:ind w:right="1021"/>
        <w:jc w:val="both"/>
        <w:rPr>
          <w:sz w:val="21"/>
          <w:szCs w:val="21"/>
        </w:rPr>
      </w:pPr>
      <w:r w:rsidRPr="00E670FA">
        <w:rPr>
          <w:sz w:val="21"/>
          <w:szCs w:val="21"/>
        </w:rPr>
        <w:t>provedba energetskih pregleda i izrada prioritetne liste objekata za obnovu</w:t>
      </w:r>
    </w:p>
    <w:p w14:paraId="6E77E7E4" w14:textId="77777777" w:rsidR="00E670FA" w:rsidRPr="00E670FA" w:rsidRDefault="00E670FA" w:rsidP="00E670FA">
      <w:pPr>
        <w:numPr>
          <w:ilvl w:val="0"/>
          <w:numId w:val="286"/>
        </w:numPr>
        <w:spacing w:line="281" w:lineRule="auto"/>
        <w:ind w:right="1021"/>
        <w:jc w:val="both"/>
        <w:rPr>
          <w:sz w:val="21"/>
          <w:szCs w:val="21"/>
        </w:rPr>
      </w:pPr>
      <w:r w:rsidRPr="00E670FA">
        <w:rPr>
          <w:sz w:val="21"/>
          <w:szCs w:val="21"/>
        </w:rPr>
        <w:t>toplinska zaštita ovojnice zgrade, zamjena vanjske stolarije te modernizacija sustava grijanja i hlađenja</w:t>
      </w:r>
    </w:p>
    <w:p w14:paraId="09080A58" w14:textId="77777777" w:rsidR="00E670FA" w:rsidRPr="00E670FA" w:rsidRDefault="00E670FA" w:rsidP="00E670FA">
      <w:pPr>
        <w:numPr>
          <w:ilvl w:val="0"/>
          <w:numId w:val="286"/>
        </w:numPr>
        <w:spacing w:line="281" w:lineRule="auto"/>
        <w:ind w:right="1021"/>
        <w:jc w:val="both"/>
        <w:rPr>
          <w:sz w:val="21"/>
          <w:szCs w:val="21"/>
        </w:rPr>
      </w:pPr>
      <w:r w:rsidRPr="00E670FA">
        <w:rPr>
          <w:sz w:val="21"/>
          <w:szCs w:val="21"/>
        </w:rPr>
        <w:t>poboljšanje unutarnje rasvjete, ventilacije i kvalitete zraka</w:t>
      </w:r>
    </w:p>
    <w:p w14:paraId="148196D5" w14:textId="77777777" w:rsidR="00E670FA" w:rsidRPr="00E670FA" w:rsidRDefault="00E670FA" w:rsidP="00E670FA">
      <w:pPr>
        <w:numPr>
          <w:ilvl w:val="0"/>
          <w:numId w:val="286"/>
        </w:numPr>
        <w:spacing w:line="281" w:lineRule="auto"/>
        <w:ind w:right="1021"/>
        <w:jc w:val="both"/>
        <w:rPr>
          <w:sz w:val="21"/>
          <w:szCs w:val="21"/>
        </w:rPr>
      </w:pPr>
      <w:r w:rsidRPr="00E670FA">
        <w:rPr>
          <w:sz w:val="21"/>
          <w:szCs w:val="21"/>
        </w:rPr>
        <w:t>osiguravanje pristupačnosti osobama smanjene pokretljivosti (rampe, dizala, prilagođeni sanitarni prostori)</w:t>
      </w:r>
    </w:p>
    <w:p w14:paraId="4A841A15" w14:textId="77777777" w:rsidR="00E670FA" w:rsidRDefault="00E670FA" w:rsidP="00E670FA">
      <w:pPr>
        <w:spacing w:line="281" w:lineRule="auto"/>
        <w:ind w:left="675" w:right="1021"/>
        <w:jc w:val="both"/>
        <w:rPr>
          <w:sz w:val="21"/>
          <w:szCs w:val="21"/>
        </w:rPr>
      </w:pPr>
      <w:r w:rsidRPr="00E670FA">
        <w:rPr>
          <w:sz w:val="21"/>
          <w:szCs w:val="21"/>
        </w:rPr>
        <w:t>Projekt podržava razvojne potrebe: RP1, RP2, RP4, RP6, RP7</w:t>
      </w:r>
    </w:p>
    <w:p w14:paraId="7F012417" w14:textId="77777777" w:rsidR="00E670FA" w:rsidRDefault="00E670FA" w:rsidP="00E670FA">
      <w:pPr>
        <w:spacing w:line="281" w:lineRule="auto"/>
        <w:ind w:left="675" w:right="1021"/>
        <w:jc w:val="both"/>
        <w:rPr>
          <w:sz w:val="21"/>
          <w:szCs w:val="21"/>
        </w:rPr>
      </w:pPr>
    </w:p>
    <w:p w14:paraId="618015D3" w14:textId="47A47F0E" w:rsidR="00E670FA" w:rsidRPr="00E670FA" w:rsidRDefault="00E670FA" w:rsidP="00E670FA">
      <w:pPr>
        <w:spacing w:line="281" w:lineRule="auto"/>
        <w:ind w:left="675" w:right="1021"/>
        <w:jc w:val="both"/>
        <w:rPr>
          <w:b/>
          <w:bCs/>
          <w:sz w:val="21"/>
          <w:szCs w:val="21"/>
        </w:rPr>
      </w:pPr>
      <w:r w:rsidRPr="00E670FA">
        <w:rPr>
          <w:b/>
          <w:bCs/>
          <w:sz w:val="21"/>
          <w:szCs w:val="21"/>
        </w:rPr>
        <w:t>M.4.1.2</w:t>
      </w:r>
      <w:r>
        <w:rPr>
          <w:b/>
          <w:bCs/>
          <w:sz w:val="21"/>
          <w:szCs w:val="21"/>
        </w:rPr>
        <w:t xml:space="preserve"> </w:t>
      </w:r>
      <w:r w:rsidRPr="00E670FA">
        <w:rPr>
          <w:b/>
          <w:bCs/>
          <w:sz w:val="21"/>
          <w:szCs w:val="21"/>
        </w:rPr>
        <w:t>Primjena kružnih načela u rekonstrukciji zgrada</w:t>
      </w:r>
    </w:p>
    <w:p w14:paraId="5E78EDCD" w14:textId="1AEAD178" w:rsidR="00E670FA" w:rsidRPr="00E670FA" w:rsidRDefault="00E670FA" w:rsidP="00E670FA">
      <w:pPr>
        <w:spacing w:line="281" w:lineRule="auto"/>
        <w:ind w:left="675" w:right="1021"/>
        <w:jc w:val="both"/>
        <w:rPr>
          <w:sz w:val="21"/>
          <w:szCs w:val="21"/>
        </w:rPr>
      </w:pPr>
      <w:r w:rsidRPr="00E670FA">
        <w:rPr>
          <w:sz w:val="21"/>
          <w:szCs w:val="21"/>
        </w:rPr>
        <w:t>Mjera je usmjerena na smanjenje građevinskog otpada i potrošnje primarnih resursa tijekom obnove javnih zgrada u Općini Drnje. Umjesto klasičnog pristupa „ruši i gradi novo“, potiče se zadržavanje i obnova postojećih konstrukcija, uporaba recikliranih i obnovljivih materijala te ponovna uporaba funkcionalne opreme i elemenata interijera gdje je to tehnički moguće i opravdano.</w:t>
      </w:r>
      <w:r>
        <w:rPr>
          <w:sz w:val="21"/>
          <w:szCs w:val="21"/>
        </w:rPr>
        <w:t xml:space="preserve"> </w:t>
      </w:r>
      <w:r w:rsidRPr="00E670FA">
        <w:rPr>
          <w:sz w:val="21"/>
          <w:szCs w:val="21"/>
        </w:rPr>
        <w:t>Mjera uključuje izradu planova upravljanja građevinskim otpadom prije rekonstrukcije, selektivno uklanjanje i odvajanje materijala (beton, opeka, metal, drvo) za recikliranje ili ponovnu uporabu te korištenje recikliranih građevinskih proizvoda. Time se smanjuju emisije stakleničkih plinova povezane s proizvodnjom novih materijala i potiče razvoj kružne gradnje u lokalnoj zajednici.</w:t>
      </w:r>
    </w:p>
    <w:p w14:paraId="6047CC47" w14:textId="77777777" w:rsidR="00E670FA" w:rsidRPr="00E670FA" w:rsidRDefault="00E670FA" w:rsidP="00E670FA">
      <w:pPr>
        <w:spacing w:line="281" w:lineRule="auto"/>
        <w:ind w:left="675" w:right="1021"/>
        <w:jc w:val="both"/>
        <w:rPr>
          <w:sz w:val="21"/>
          <w:szCs w:val="21"/>
        </w:rPr>
      </w:pPr>
      <w:r w:rsidRPr="00E670FA">
        <w:rPr>
          <w:sz w:val="21"/>
          <w:szCs w:val="21"/>
        </w:rPr>
        <w:lastRenderedPageBreak/>
        <w:t>Moguće aktivnosti:</w:t>
      </w:r>
    </w:p>
    <w:p w14:paraId="3D74B4D5" w14:textId="77777777" w:rsidR="00E670FA" w:rsidRPr="00E670FA" w:rsidRDefault="00E670FA" w:rsidP="00E670FA">
      <w:pPr>
        <w:numPr>
          <w:ilvl w:val="0"/>
          <w:numId w:val="288"/>
        </w:numPr>
        <w:spacing w:line="281" w:lineRule="auto"/>
        <w:ind w:right="1021"/>
        <w:jc w:val="both"/>
        <w:rPr>
          <w:sz w:val="21"/>
          <w:szCs w:val="21"/>
        </w:rPr>
      </w:pPr>
      <w:r w:rsidRPr="00E670FA">
        <w:rPr>
          <w:sz w:val="21"/>
          <w:szCs w:val="21"/>
        </w:rPr>
        <w:t>projektiranje rekonstrukcija tako da se zadrži što veći dio postojeće konstrukcije</w:t>
      </w:r>
    </w:p>
    <w:p w14:paraId="414A1E94" w14:textId="77777777" w:rsidR="00E670FA" w:rsidRPr="00E670FA" w:rsidRDefault="00E670FA" w:rsidP="00E670FA">
      <w:pPr>
        <w:numPr>
          <w:ilvl w:val="0"/>
          <w:numId w:val="288"/>
        </w:numPr>
        <w:spacing w:line="281" w:lineRule="auto"/>
        <w:ind w:right="1021"/>
        <w:jc w:val="both"/>
        <w:rPr>
          <w:sz w:val="21"/>
          <w:szCs w:val="21"/>
        </w:rPr>
      </w:pPr>
      <w:r w:rsidRPr="00E670FA">
        <w:rPr>
          <w:sz w:val="21"/>
          <w:szCs w:val="21"/>
        </w:rPr>
        <w:t>uporaba recikliranih, lokalnih i dugotrajnih materijala u obnovi</w:t>
      </w:r>
    </w:p>
    <w:p w14:paraId="5383ED61" w14:textId="77777777" w:rsidR="00E670FA" w:rsidRPr="00E670FA" w:rsidRDefault="00E670FA" w:rsidP="00E670FA">
      <w:pPr>
        <w:numPr>
          <w:ilvl w:val="0"/>
          <w:numId w:val="288"/>
        </w:numPr>
        <w:spacing w:line="281" w:lineRule="auto"/>
        <w:ind w:right="1021"/>
        <w:jc w:val="both"/>
        <w:rPr>
          <w:sz w:val="21"/>
          <w:szCs w:val="21"/>
        </w:rPr>
      </w:pPr>
      <w:r w:rsidRPr="00E670FA">
        <w:rPr>
          <w:sz w:val="21"/>
          <w:szCs w:val="21"/>
        </w:rPr>
        <w:t>ponovna uporaba opreme i interijerskih elemenata gdje je to tehnički moguće</w:t>
      </w:r>
    </w:p>
    <w:p w14:paraId="0736855F" w14:textId="77777777" w:rsidR="00E670FA" w:rsidRPr="00E670FA" w:rsidRDefault="00E670FA" w:rsidP="00E670FA">
      <w:pPr>
        <w:numPr>
          <w:ilvl w:val="0"/>
          <w:numId w:val="288"/>
        </w:numPr>
        <w:spacing w:line="281" w:lineRule="auto"/>
        <w:ind w:right="1021"/>
        <w:jc w:val="both"/>
        <w:rPr>
          <w:sz w:val="21"/>
          <w:szCs w:val="21"/>
        </w:rPr>
      </w:pPr>
      <w:r w:rsidRPr="00E670FA">
        <w:rPr>
          <w:sz w:val="21"/>
          <w:szCs w:val="21"/>
        </w:rPr>
        <w:t>projektiranje zgrada za buduću prilagodbu ili demontažu uz minimalno stvaranje otpada</w:t>
      </w:r>
    </w:p>
    <w:p w14:paraId="51A74CE6" w14:textId="77777777" w:rsidR="00E670FA" w:rsidRDefault="00E670FA" w:rsidP="00E670FA">
      <w:pPr>
        <w:spacing w:line="281" w:lineRule="auto"/>
        <w:ind w:left="675" w:right="1021"/>
        <w:jc w:val="both"/>
        <w:rPr>
          <w:sz w:val="21"/>
          <w:szCs w:val="21"/>
        </w:rPr>
      </w:pPr>
      <w:r w:rsidRPr="00E670FA">
        <w:rPr>
          <w:sz w:val="21"/>
          <w:szCs w:val="21"/>
        </w:rPr>
        <w:t>Projekt podržava razvojne potrebe: RP1, RP2, RP6, RP7</w:t>
      </w:r>
    </w:p>
    <w:p w14:paraId="3795FF12" w14:textId="77777777" w:rsidR="00E670FA" w:rsidRDefault="00E670FA" w:rsidP="00E670FA">
      <w:pPr>
        <w:spacing w:line="281" w:lineRule="auto"/>
        <w:ind w:left="675" w:right="1021"/>
        <w:jc w:val="both"/>
        <w:rPr>
          <w:sz w:val="21"/>
          <w:szCs w:val="21"/>
        </w:rPr>
      </w:pPr>
    </w:p>
    <w:p w14:paraId="08EDAFB6" w14:textId="17480AE5" w:rsidR="00E670FA" w:rsidRPr="00E670FA" w:rsidRDefault="00E670FA" w:rsidP="00E670FA">
      <w:pPr>
        <w:spacing w:line="281" w:lineRule="auto"/>
        <w:ind w:left="675" w:right="1021"/>
        <w:jc w:val="both"/>
        <w:rPr>
          <w:b/>
          <w:bCs/>
          <w:sz w:val="21"/>
          <w:szCs w:val="21"/>
        </w:rPr>
      </w:pPr>
      <w:r w:rsidRPr="00E670FA">
        <w:rPr>
          <w:b/>
          <w:bCs/>
          <w:sz w:val="21"/>
          <w:szCs w:val="21"/>
        </w:rPr>
        <w:t>M.4.1.3</w:t>
      </w:r>
      <w:r>
        <w:rPr>
          <w:b/>
          <w:bCs/>
          <w:sz w:val="21"/>
          <w:szCs w:val="21"/>
        </w:rPr>
        <w:t xml:space="preserve"> </w:t>
      </w:r>
      <w:r w:rsidRPr="00E670FA">
        <w:rPr>
          <w:b/>
          <w:bCs/>
          <w:sz w:val="21"/>
          <w:szCs w:val="21"/>
        </w:rPr>
        <w:t>Uvođenje obnovljivih izvora energije na javnim zgradama</w:t>
      </w:r>
    </w:p>
    <w:p w14:paraId="7772FDBD" w14:textId="4F3EADA1" w:rsidR="00E670FA" w:rsidRPr="00E670FA" w:rsidRDefault="00E670FA" w:rsidP="00E670FA">
      <w:pPr>
        <w:spacing w:line="281" w:lineRule="auto"/>
        <w:ind w:left="675" w:right="1021"/>
        <w:jc w:val="both"/>
        <w:rPr>
          <w:sz w:val="21"/>
          <w:szCs w:val="21"/>
        </w:rPr>
      </w:pPr>
      <w:r w:rsidRPr="00E670FA">
        <w:rPr>
          <w:sz w:val="21"/>
          <w:szCs w:val="21"/>
        </w:rPr>
        <w:t>Mjera je usmjerena na postavljanje fotonaponskih sustava, solarnih toplinskih kolektora i drugih obnovljivih tehnologija na krovove i druge pogodne površine javnih zgrada – poput škola, vrtića, društvenih domova i zgrade općine. Cilj je smanjiti ovisnost javnog sektora o fosilnim gorivima, smanjiti troškove energije i emisije CO₂ te javne zgrade pretvoriti u vidljive primjere energetske tranzicije u Općini Drnje.</w:t>
      </w:r>
      <w:r>
        <w:rPr>
          <w:sz w:val="21"/>
          <w:szCs w:val="21"/>
        </w:rPr>
        <w:t xml:space="preserve"> </w:t>
      </w:r>
      <w:r w:rsidRPr="00E670FA">
        <w:rPr>
          <w:sz w:val="21"/>
          <w:szCs w:val="21"/>
        </w:rPr>
        <w:t>Mjera podrazumijeva da se za svaku zgradu provede tehničko-ekonomska analiza (nosivost krova, orijentacija, postojeća potrošnja energije i mogućnosti priključenja na mrežu) kako bi se obnovljivi izvori uvodili ondje gdje daju najveće energetske i ekološke koristi.</w:t>
      </w:r>
    </w:p>
    <w:p w14:paraId="117D32A6" w14:textId="77777777" w:rsidR="00E670FA" w:rsidRPr="00E670FA" w:rsidRDefault="00E670FA" w:rsidP="00E670FA">
      <w:pPr>
        <w:spacing w:line="281" w:lineRule="auto"/>
        <w:ind w:left="675" w:right="1021"/>
        <w:jc w:val="both"/>
        <w:rPr>
          <w:sz w:val="21"/>
          <w:szCs w:val="21"/>
        </w:rPr>
      </w:pPr>
      <w:r w:rsidRPr="00E670FA">
        <w:rPr>
          <w:sz w:val="21"/>
          <w:szCs w:val="21"/>
        </w:rPr>
        <w:t>Moguće aktivnosti:</w:t>
      </w:r>
    </w:p>
    <w:p w14:paraId="0B0CCEDE" w14:textId="77777777" w:rsidR="00E670FA" w:rsidRPr="00E670FA" w:rsidRDefault="00E670FA" w:rsidP="00E670FA">
      <w:pPr>
        <w:numPr>
          <w:ilvl w:val="0"/>
          <w:numId w:val="290"/>
        </w:numPr>
        <w:spacing w:line="281" w:lineRule="auto"/>
        <w:ind w:right="1021"/>
        <w:jc w:val="both"/>
        <w:rPr>
          <w:sz w:val="21"/>
          <w:szCs w:val="21"/>
        </w:rPr>
      </w:pPr>
      <w:r w:rsidRPr="00E670FA">
        <w:rPr>
          <w:sz w:val="21"/>
          <w:szCs w:val="21"/>
        </w:rPr>
        <w:t>analiza potencijala za fotonaponske sustave, solarne toplinske kolektore i dizalice topline</w:t>
      </w:r>
    </w:p>
    <w:p w14:paraId="0568D5D8" w14:textId="77777777" w:rsidR="00E670FA" w:rsidRPr="00E670FA" w:rsidRDefault="00E670FA" w:rsidP="00E670FA">
      <w:pPr>
        <w:numPr>
          <w:ilvl w:val="0"/>
          <w:numId w:val="290"/>
        </w:numPr>
        <w:spacing w:line="281" w:lineRule="auto"/>
        <w:ind w:right="1021"/>
        <w:jc w:val="both"/>
        <w:rPr>
          <w:sz w:val="21"/>
          <w:szCs w:val="21"/>
        </w:rPr>
      </w:pPr>
      <w:r w:rsidRPr="00E670FA">
        <w:rPr>
          <w:sz w:val="21"/>
          <w:szCs w:val="21"/>
        </w:rPr>
        <w:t>izrada projektne dokumentacije i fazna realizacija sustava na prioritetnim objektima</w:t>
      </w:r>
    </w:p>
    <w:p w14:paraId="21E085FA" w14:textId="77777777" w:rsidR="00E670FA" w:rsidRPr="00E670FA" w:rsidRDefault="00E670FA" w:rsidP="00E670FA">
      <w:pPr>
        <w:numPr>
          <w:ilvl w:val="0"/>
          <w:numId w:val="290"/>
        </w:numPr>
        <w:spacing w:line="281" w:lineRule="auto"/>
        <w:ind w:right="1021"/>
        <w:jc w:val="both"/>
        <w:rPr>
          <w:sz w:val="21"/>
          <w:szCs w:val="21"/>
        </w:rPr>
      </w:pPr>
      <w:r w:rsidRPr="00E670FA">
        <w:rPr>
          <w:sz w:val="21"/>
          <w:szCs w:val="21"/>
        </w:rPr>
        <w:t>praćenje energetskih ušteda i procjena ekoloških koristi nakon provedbe</w:t>
      </w:r>
    </w:p>
    <w:p w14:paraId="3D809EBD" w14:textId="77777777" w:rsidR="00E670FA" w:rsidRDefault="00E670FA" w:rsidP="00E670FA">
      <w:pPr>
        <w:spacing w:line="281" w:lineRule="auto"/>
        <w:ind w:left="675" w:right="1021"/>
        <w:jc w:val="both"/>
        <w:rPr>
          <w:sz w:val="21"/>
          <w:szCs w:val="21"/>
        </w:rPr>
      </w:pPr>
      <w:r w:rsidRPr="00E670FA">
        <w:rPr>
          <w:sz w:val="21"/>
          <w:szCs w:val="21"/>
        </w:rPr>
        <w:t>Projekt podržava razvojne potrebe: RP1, RP2, RP6, RP7</w:t>
      </w:r>
    </w:p>
    <w:p w14:paraId="33428070" w14:textId="77777777" w:rsidR="00E670FA" w:rsidRDefault="00E670FA" w:rsidP="00E670FA">
      <w:pPr>
        <w:spacing w:line="281" w:lineRule="auto"/>
        <w:ind w:left="675" w:right="1021"/>
        <w:jc w:val="both"/>
        <w:rPr>
          <w:sz w:val="21"/>
          <w:szCs w:val="21"/>
        </w:rPr>
      </w:pPr>
    </w:p>
    <w:p w14:paraId="77079D42" w14:textId="693AA3EC" w:rsidR="00E670FA" w:rsidRPr="00E670FA" w:rsidRDefault="00E670FA" w:rsidP="00E670FA">
      <w:pPr>
        <w:spacing w:line="281" w:lineRule="auto"/>
        <w:ind w:left="675" w:right="1021"/>
        <w:jc w:val="both"/>
        <w:rPr>
          <w:b/>
          <w:bCs/>
          <w:sz w:val="21"/>
          <w:szCs w:val="21"/>
        </w:rPr>
      </w:pPr>
      <w:r w:rsidRPr="00E670FA">
        <w:rPr>
          <w:b/>
          <w:bCs/>
          <w:sz w:val="21"/>
          <w:szCs w:val="21"/>
        </w:rPr>
        <w:t>PC 4.2</w:t>
      </w:r>
      <w:r>
        <w:rPr>
          <w:b/>
          <w:bCs/>
          <w:sz w:val="21"/>
          <w:szCs w:val="21"/>
        </w:rPr>
        <w:t xml:space="preserve"> </w:t>
      </w:r>
      <w:r w:rsidRPr="00E670FA">
        <w:rPr>
          <w:b/>
          <w:bCs/>
          <w:sz w:val="21"/>
          <w:szCs w:val="21"/>
        </w:rPr>
        <w:t>Održivo gospodarenje prostorom i građevinskim otpadom</w:t>
      </w:r>
    </w:p>
    <w:p w14:paraId="0BA7977F" w14:textId="2B206457" w:rsidR="00E670FA" w:rsidRDefault="00E670FA" w:rsidP="00E670FA">
      <w:pPr>
        <w:spacing w:line="281" w:lineRule="auto"/>
        <w:ind w:left="675" w:right="1021"/>
        <w:jc w:val="both"/>
        <w:rPr>
          <w:sz w:val="21"/>
          <w:szCs w:val="21"/>
        </w:rPr>
      </w:pPr>
      <w:r w:rsidRPr="00E670FA">
        <w:rPr>
          <w:sz w:val="21"/>
          <w:szCs w:val="21"/>
        </w:rPr>
        <w:t>Posebni cilj PC 4.2 usmjeren je na racionalno korištenje prostora i materijala te poticanje prenamjene postojećih, zapuštenih ili nedovoljno korištenih lokacija prije zauzimanja novih površina. Istodobno se nastoji osigurati da se građevinski otpad koji nastaje u projektima na području općine u najvećoj mogućoj mjeri reciklira i ponovno koristi.</w:t>
      </w:r>
      <w:r>
        <w:rPr>
          <w:sz w:val="21"/>
          <w:szCs w:val="21"/>
        </w:rPr>
        <w:t xml:space="preserve"> </w:t>
      </w:r>
      <w:r w:rsidRPr="00E670FA">
        <w:rPr>
          <w:sz w:val="21"/>
          <w:szCs w:val="21"/>
        </w:rPr>
        <w:t>Time se smanjuje pritisak na prostor, štede prirodni resursi, smanjuju troškovi zbrinjavanja otpada te unapređuje vizualni i funkcionalni identitet naselja i šireg krajobraza.</w:t>
      </w:r>
    </w:p>
    <w:p w14:paraId="2DE43D4D" w14:textId="77777777" w:rsidR="00E670FA" w:rsidRDefault="00E670FA" w:rsidP="00E670FA">
      <w:pPr>
        <w:spacing w:line="281" w:lineRule="auto"/>
        <w:ind w:left="675" w:right="1021"/>
        <w:jc w:val="both"/>
        <w:rPr>
          <w:sz w:val="21"/>
          <w:szCs w:val="21"/>
        </w:rPr>
      </w:pPr>
    </w:p>
    <w:p w14:paraId="260F16C0" w14:textId="473AD502" w:rsidR="00E670FA" w:rsidRPr="00E670FA" w:rsidRDefault="00E670FA" w:rsidP="00E670FA">
      <w:pPr>
        <w:spacing w:line="281" w:lineRule="auto"/>
        <w:ind w:left="675" w:right="1021"/>
        <w:jc w:val="both"/>
        <w:rPr>
          <w:b/>
          <w:bCs/>
          <w:sz w:val="21"/>
          <w:szCs w:val="21"/>
        </w:rPr>
      </w:pPr>
      <w:r w:rsidRPr="00E670FA">
        <w:rPr>
          <w:b/>
          <w:bCs/>
          <w:sz w:val="21"/>
          <w:szCs w:val="21"/>
        </w:rPr>
        <w:t>M.4.2.1</w:t>
      </w:r>
      <w:r>
        <w:rPr>
          <w:b/>
          <w:bCs/>
          <w:sz w:val="21"/>
          <w:szCs w:val="21"/>
        </w:rPr>
        <w:t xml:space="preserve"> </w:t>
      </w:r>
      <w:r w:rsidRPr="00E670FA">
        <w:rPr>
          <w:b/>
          <w:bCs/>
          <w:sz w:val="21"/>
          <w:szCs w:val="21"/>
        </w:rPr>
        <w:t>Identifikacija i planirana prenamjena zapuštenih ili nedovoljno korištenih zgrada i prostora (brownfield lokacije)</w:t>
      </w:r>
    </w:p>
    <w:p w14:paraId="06D230D7" w14:textId="14BBA440" w:rsidR="00E670FA" w:rsidRPr="00E670FA" w:rsidRDefault="00E670FA" w:rsidP="00E670FA">
      <w:pPr>
        <w:spacing w:line="281" w:lineRule="auto"/>
        <w:ind w:left="675" w:right="1021"/>
        <w:jc w:val="both"/>
        <w:rPr>
          <w:sz w:val="21"/>
          <w:szCs w:val="21"/>
        </w:rPr>
      </w:pPr>
      <w:r w:rsidRPr="00E670FA">
        <w:rPr>
          <w:sz w:val="21"/>
          <w:szCs w:val="21"/>
        </w:rPr>
        <w:t>Mjera je usmjerena na prepoznavanje napuštenih, slabo korištenih ili prostorno podcijenjenih zgrada i građevinskih čestica u naseljima Drnje, Torčec i Botovo te njihovo ponovno uključivanje u razvoj kroz nove sadržaje u skladu s načelima zelene urbane obnove i kružnog gospodarenja prostorom.</w:t>
      </w:r>
      <w:r>
        <w:rPr>
          <w:sz w:val="21"/>
          <w:szCs w:val="21"/>
        </w:rPr>
        <w:t xml:space="preserve"> </w:t>
      </w:r>
      <w:r w:rsidRPr="00E670FA">
        <w:rPr>
          <w:sz w:val="21"/>
          <w:szCs w:val="21"/>
        </w:rPr>
        <w:t>Mjera obuhvaća i manje ruralne „brownfield“ prostore – poput starih gospodarskih objekata, napuštenih proizvodnih hala ili pomoćnih zgrada uz društvene sadržaje – koji se mogu prenamijeniti u nove društvene, poduzetničke, turističke ili rekreacijske sadržaje, umjesto širenja naselja na nove površine.</w:t>
      </w:r>
      <w:r>
        <w:rPr>
          <w:sz w:val="21"/>
          <w:szCs w:val="21"/>
        </w:rPr>
        <w:t xml:space="preserve"> </w:t>
      </w:r>
      <w:r w:rsidRPr="00E670FA">
        <w:rPr>
          <w:sz w:val="21"/>
          <w:szCs w:val="21"/>
        </w:rPr>
        <w:t>Provedba mjere podrazumijeva izradu registra zapuštenih i nedovoljno korištenih zgrada i prostora, procjenu njihova stanja, vlasništva i razvojnog potencijala te definiranje prioritetnih lokacija za prenamjenu u javne ili javno-privatne sadržaje (npr. društveni i kulturni centri, coworking prostori, manji smještajni kapaciteti ili interpretacijski punktovi). Na taj se način potiču ulaganja u postojeći izgrađeni fond i jača prostorna i krajobrazna kohezija naselja.</w:t>
      </w:r>
    </w:p>
    <w:p w14:paraId="48A8561C" w14:textId="77777777" w:rsidR="00E670FA" w:rsidRPr="00E670FA" w:rsidRDefault="00E670FA" w:rsidP="00E670FA">
      <w:pPr>
        <w:spacing w:line="281" w:lineRule="auto"/>
        <w:ind w:left="675" w:right="1021"/>
        <w:jc w:val="both"/>
        <w:rPr>
          <w:sz w:val="21"/>
          <w:szCs w:val="21"/>
        </w:rPr>
      </w:pPr>
      <w:r w:rsidRPr="00E670FA">
        <w:rPr>
          <w:sz w:val="21"/>
          <w:szCs w:val="21"/>
        </w:rPr>
        <w:t>Moguće aktivnosti:</w:t>
      </w:r>
    </w:p>
    <w:p w14:paraId="7CFC5E3D" w14:textId="77777777" w:rsidR="00E670FA" w:rsidRPr="00E670FA" w:rsidRDefault="00E670FA" w:rsidP="00E670FA">
      <w:pPr>
        <w:numPr>
          <w:ilvl w:val="0"/>
          <w:numId w:val="292"/>
        </w:numPr>
        <w:spacing w:line="281" w:lineRule="auto"/>
        <w:ind w:right="1021"/>
        <w:jc w:val="both"/>
        <w:rPr>
          <w:sz w:val="21"/>
          <w:szCs w:val="21"/>
        </w:rPr>
      </w:pPr>
      <w:r w:rsidRPr="00E670FA">
        <w:rPr>
          <w:sz w:val="21"/>
          <w:szCs w:val="21"/>
        </w:rPr>
        <w:t>izrada registra i kartiranje svih brownfield lokacija na području općine</w:t>
      </w:r>
    </w:p>
    <w:p w14:paraId="78B843D7" w14:textId="77777777" w:rsidR="00E670FA" w:rsidRPr="00E670FA" w:rsidRDefault="00E670FA" w:rsidP="00E670FA">
      <w:pPr>
        <w:numPr>
          <w:ilvl w:val="0"/>
          <w:numId w:val="292"/>
        </w:numPr>
        <w:spacing w:line="281" w:lineRule="auto"/>
        <w:ind w:right="1021"/>
        <w:jc w:val="both"/>
        <w:rPr>
          <w:sz w:val="21"/>
          <w:szCs w:val="21"/>
        </w:rPr>
      </w:pPr>
      <w:r w:rsidRPr="00E670FA">
        <w:rPr>
          <w:sz w:val="21"/>
          <w:szCs w:val="21"/>
        </w:rPr>
        <w:t>procjena potencijala prenamjene u zelene površine, društvene, poslovne ili rekreacijske sadržaje</w:t>
      </w:r>
    </w:p>
    <w:p w14:paraId="500F8EB5" w14:textId="77777777" w:rsidR="00E670FA" w:rsidRPr="00E670FA" w:rsidRDefault="00E670FA" w:rsidP="00E670FA">
      <w:pPr>
        <w:numPr>
          <w:ilvl w:val="0"/>
          <w:numId w:val="292"/>
        </w:numPr>
        <w:spacing w:line="281" w:lineRule="auto"/>
        <w:ind w:right="1021"/>
        <w:jc w:val="both"/>
        <w:rPr>
          <w:sz w:val="21"/>
          <w:szCs w:val="21"/>
        </w:rPr>
      </w:pPr>
      <w:r w:rsidRPr="00E670FA">
        <w:rPr>
          <w:sz w:val="21"/>
          <w:szCs w:val="21"/>
        </w:rPr>
        <w:t>izrada prioritetne liste i konceptualnih rješenja za ključne lokacije</w:t>
      </w:r>
    </w:p>
    <w:p w14:paraId="7FE29C7A" w14:textId="77777777" w:rsidR="00E670FA" w:rsidRPr="00E670FA" w:rsidRDefault="00E670FA" w:rsidP="00E670FA">
      <w:pPr>
        <w:numPr>
          <w:ilvl w:val="0"/>
          <w:numId w:val="292"/>
        </w:numPr>
        <w:spacing w:line="281" w:lineRule="auto"/>
        <w:ind w:right="1021"/>
        <w:jc w:val="both"/>
        <w:rPr>
          <w:sz w:val="21"/>
          <w:szCs w:val="21"/>
        </w:rPr>
      </w:pPr>
      <w:r w:rsidRPr="00E670FA">
        <w:rPr>
          <w:sz w:val="21"/>
          <w:szCs w:val="21"/>
        </w:rPr>
        <w:t>uključivanje brownfield lokacija u prostorne planove i projekte zelene urbane obnove</w:t>
      </w:r>
    </w:p>
    <w:p w14:paraId="3399F5A6" w14:textId="77777777" w:rsidR="00E670FA" w:rsidRDefault="00E670FA" w:rsidP="00E670FA">
      <w:pPr>
        <w:spacing w:line="281" w:lineRule="auto"/>
        <w:ind w:left="675" w:right="1021"/>
        <w:jc w:val="both"/>
        <w:rPr>
          <w:sz w:val="21"/>
          <w:szCs w:val="21"/>
        </w:rPr>
      </w:pPr>
      <w:r w:rsidRPr="00E670FA">
        <w:rPr>
          <w:sz w:val="21"/>
          <w:szCs w:val="21"/>
        </w:rPr>
        <w:lastRenderedPageBreak/>
        <w:t>Projekt podržava razvojne potrebe: RP3, RP4, RP5, RP7</w:t>
      </w:r>
    </w:p>
    <w:p w14:paraId="48462DEB" w14:textId="77777777" w:rsidR="00E670FA" w:rsidRDefault="00E670FA" w:rsidP="00E670FA">
      <w:pPr>
        <w:spacing w:line="281" w:lineRule="auto"/>
        <w:ind w:left="675" w:right="1021"/>
        <w:jc w:val="both"/>
        <w:rPr>
          <w:sz w:val="21"/>
          <w:szCs w:val="21"/>
        </w:rPr>
      </w:pPr>
    </w:p>
    <w:p w14:paraId="240C8C96" w14:textId="6E70C405" w:rsidR="00E670FA" w:rsidRPr="00E670FA" w:rsidRDefault="00E670FA" w:rsidP="00E670FA">
      <w:pPr>
        <w:spacing w:line="281" w:lineRule="auto"/>
        <w:ind w:left="675" w:right="1021"/>
        <w:jc w:val="both"/>
        <w:rPr>
          <w:b/>
          <w:bCs/>
          <w:sz w:val="21"/>
          <w:szCs w:val="21"/>
        </w:rPr>
      </w:pPr>
      <w:r w:rsidRPr="00E670FA">
        <w:rPr>
          <w:b/>
          <w:bCs/>
          <w:sz w:val="21"/>
          <w:szCs w:val="21"/>
        </w:rPr>
        <w:t>M.4.2.2</w:t>
      </w:r>
      <w:r>
        <w:rPr>
          <w:b/>
          <w:bCs/>
          <w:sz w:val="21"/>
          <w:szCs w:val="21"/>
        </w:rPr>
        <w:t xml:space="preserve"> </w:t>
      </w:r>
      <w:r w:rsidRPr="00E670FA">
        <w:rPr>
          <w:b/>
          <w:bCs/>
          <w:sz w:val="21"/>
          <w:szCs w:val="21"/>
        </w:rPr>
        <w:t>Uspostava sustava prikupljanja, recikliranja i praćenja građevinskog otpada</w:t>
      </w:r>
    </w:p>
    <w:p w14:paraId="06AA65DD" w14:textId="7DEB1916" w:rsidR="00E670FA" w:rsidRPr="00E670FA" w:rsidRDefault="00E670FA" w:rsidP="00E670FA">
      <w:pPr>
        <w:spacing w:line="281" w:lineRule="auto"/>
        <w:ind w:left="675" w:right="1021"/>
        <w:jc w:val="both"/>
        <w:rPr>
          <w:sz w:val="21"/>
          <w:szCs w:val="21"/>
        </w:rPr>
      </w:pPr>
      <w:r w:rsidRPr="00E670FA">
        <w:rPr>
          <w:sz w:val="21"/>
          <w:szCs w:val="21"/>
        </w:rPr>
        <w:t>Mjera se odnosi na organizirano i kontrolirano zbrinjavanje građevinskog otpada koji nastaje tijekom rekonstrukcija i manjih građevinskih zahvata na području općine, u skladu s načelima kružnog gospodarstva i važećim propisima o gospodarenju otpadom.</w:t>
      </w:r>
      <w:r>
        <w:rPr>
          <w:sz w:val="21"/>
          <w:szCs w:val="21"/>
        </w:rPr>
        <w:t xml:space="preserve"> </w:t>
      </w:r>
      <w:r w:rsidRPr="00E670FA">
        <w:rPr>
          <w:sz w:val="21"/>
          <w:szCs w:val="21"/>
        </w:rPr>
        <w:t>Cilj je smanjiti količinu otpada koji završava na divljim odlagalištima, potaknuti recikliranje mineralnih frakcija (beton, opeka, asfalt) te osigurati da se što veći dio materijala ponovno koristi u gradnji ili drugim namjenama.</w:t>
      </w:r>
      <w:r>
        <w:rPr>
          <w:sz w:val="21"/>
          <w:szCs w:val="21"/>
        </w:rPr>
        <w:t xml:space="preserve"> </w:t>
      </w:r>
      <w:r w:rsidRPr="00E670FA">
        <w:rPr>
          <w:sz w:val="21"/>
          <w:szCs w:val="21"/>
        </w:rPr>
        <w:t>Mjera uključuje uspostavu sustava prikupljanja građevinskog otpada (putem reciklažnog dvorišta, mobilnih kontejnera ili ugovornih operatera), evidentiranje i praćenje tokova otpada te suradnju s ovlaštenim reciklažnim postrojenjima. Informiranjem građana, poduzetnika i izvođača radova potiče se pravilno odvajanje otpada na gradilištima i korištenje recikliranih materijala u budućim projektima.</w:t>
      </w:r>
    </w:p>
    <w:p w14:paraId="52128B87" w14:textId="77777777" w:rsidR="00E670FA" w:rsidRPr="00E670FA" w:rsidRDefault="00E670FA" w:rsidP="00E670FA">
      <w:pPr>
        <w:spacing w:line="281" w:lineRule="auto"/>
        <w:ind w:left="675" w:right="1021"/>
        <w:jc w:val="both"/>
        <w:rPr>
          <w:sz w:val="21"/>
          <w:szCs w:val="21"/>
        </w:rPr>
      </w:pPr>
      <w:r w:rsidRPr="00E670FA">
        <w:rPr>
          <w:sz w:val="21"/>
          <w:szCs w:val="21"/>
        </w:rPr>
        <w:t>Moguće aktivnosti:</w:t>
      </w:r>
    </w:p>
    <w:p w14:paraId="2C7F9562" w14:textId="77777777" w:rsidR="00E670FA" w:rsidRPr="00E670FA" w:rsidRDefault="00E670FA" w:rsidP="00E670FA">
      <w:pPr>
        <w:numPr>
          <w:ilvl w:val="0"/>
          <w:numId w:val="294"/>
        </w:numPr>
        <w:spacing w:line="281" w:lineRule="auto"/>
        <w:ind w:right="1021"/>
        <w:jc w:val="both"/>
        <w:rPr>
          <w:sz w:val="21"/>
          <w:szCs w:val="21"/>
        </w:rPr>
      </w:pPr>
      <w:r w:rsidRPr="00E670FA">
        <w:rPr>
          <w:sz w:val="21"/>
          <w:szCs w:val="21"/>
        </w:rPr>
        <w:t>određivanje lokacija za privremeno zbrinjavanje i razvrstavanje građevinskog otpada nastalog u projektima na području općine</w:t>
      </w:r>
    </w:p>
    <w:p w14:paraId="35929430" w14:textId="77777777" w:rsidR="00E670FA" w:rsidRPr="00E670FA" w:rsidRDefault="00E670FA" w:rsidP="00E670FA">
      <w:pPr>
        <w:numPr>
          <w:ilvl w:val="0"/>
          <w:numId w:val="294"/>
        </w:numPr>
        <w:spacing w:line="281" w:lineRule="auto"/>
        <w:ind w:right="1021"/>
        <w:jc w:val="both"/>
        <w:rPr>
          <w:sz w:val="21"/>
          <w:szCs w:val="21"/>
        </w:rPr>
      </w:pPr>
      <w:r w:rsidRPr="00E670FA">
        <w:rPr>
          <w:sz w:val="21"/>
          <w:szCs w:val="21"/>
        </w:rPr>
        <w:t>uspostava sustava evidencije količina otpada, tokova materijala i postotka recikliranja</w:t>
      </w:r>
    </w:p>
    <w:p w14:paraId="534BC922" w14:textId="77777777" w:rsidR="00E670FA" w:rsidRPr="00E670FA" w:rsidRDefault="00E670FA" w:rsidP="00E670FA">
      <w:pPr>
        <w:numPr>
          <w:ilvl w:val="0"/>
          <w:numId w:val="294"/>
        </w:numPr>
        <w:spacing w:line="281" w:lineRule="auto"/>
        <w:ind w:right="1021"/>
        <w:jc w:val="both"/>
        <w:rPr>
          <w:sz w:val="21"/>
          <w:szCs w:val="21"/>
        </w:rPr>
      </w:pPr>
      <w:r w:rsidRPr="00E670FA">
        <w:rPr>
          <w:sz w:val="21"/>
          <w:szCs w:val="21"/>
        </w:rPr>
        <w:t>suradnja s ovlaštenim sakupljačima i reciklažnim dvorištima</w:t>
      </w:r>
    </w:p>
    <w:p w14:paraId="1D6FF312" w14:textId="77777777" w:rsidR="00E670FA" w:rsidRPr="00E670FA" w:rsidRDefault="00E670FA" w:rsidP="00E670FA">
      <w:pPr>
        <w:numPr>
          <w:ilvl w:val="0"/>
          <w:numId w:val="294"/>
        </w:numPr>
        <w:spacing w:line="281" w:lineRule="auto"/>
        <w:ind w:right="1021"/>
        <w:jc w:val="both"/>
        <w:rPr>
          <w:sz w:val="21"/>
          <w:szCs w:val="21"/>
        </w:rPr>
      </w:pPr>
      <w:r w:rsidRPr="00E670FA">
        <w:rPr>
          <w:sz w:val="21"/>
          <w:szCs w:val="21"/>
        </w:rPr>
        <w:t>poticanje korištenja recikliranih materijala u javnim građevinskim i krajobraznim projektima</w:t>
      </w:r>
    </w:p>
    <w:p w14:paraId="6ACCCB95" w14:textId="77777777" w:rsidR="00E670FA" w:rsidRDefault="00E670FA" w:rsidP="00E670FA">
      <w:pPr>
        <w:spacing w:line="281" w:lineRule="auto"/>
        <w:ind w:left="675" w:right="1021"/>
        <w:jc w:val="both"/>
        <w:rPr>
          <w:sz w:val="21"/>
          <w:szCs w:val="21"/>
        </w:rPr>
      </w:pPr>
      <w:r w:rsidRPr="00E670FA">
        <w:rPr>
          <w:sz w:val="21"/>
          <w:szCs w:val="21"/>
        </w:rPr>
        <w:t>Projekt podržava razvojne potrebe: RP2, RP4, RP5, RP6, RP7</w:t>
      </w:r>
    </w:p>
    <w:p w14:paraId="693822C8" w14:textId="77777777" w:rsidR="00E670FA" w:rsidRDefault="00E670FA" w:rsidP="00E670FA">
      <w:pPr>
        <w:spacing w:line="281" w:lineRule="auto"/>
        <w:ind w:left="675" w:right="1021"/>
        <w:jc w:val="both"/>
        <w:rPr>
          <w:sz w:val="21"/>
          <w:szCs w:val="21"/>
        </w:rPr>
      </w:pPr>
    </w:p>
    <w:p w14:paraId="20D869E7" w14:textId="23B0A4C1" w:rsidR="00E670FA" w:rsidRPr="00E670FA" w:rsidRDefault="00E670FA" w:rsidP="00E670FA">
      <w:pPr>
        <w:spacing w:line="281" w:lineRule="auto"/>
        <w:ind w:left="675" w:right="1021"/>
        <w:jc w:val="both"/>
        <w:rPr>
          <w:b/>
          <w:bCs/>
          <w:sz w:val="21"/>
          <w:szCs w:val="21"/>
        </w:rPr>
      </w:pPr>
      <w:r w:rsidRPr="00E670FA">
        <w:rPr>
          <w:b/>
          <w:bCs/>
          <w:sz w:val="21"/>
          <w:szCs w:val="21"/>
        </w:rPr>
        <w:t>M.4.2.3</w:t>
      </w:r>
      <w:r>
        <w:rPr>
          <w:b/>
          <w:bCs/>
          <w:sz w:val="21"/>
          <w:szCs w:val="21"/>
        </w:rPr>
        <w:t xml:space="preserve"> </w:t>
      </w:r>
      <w:r w:rsidRPr="00E670FA">
        <w:rPr>
          <w:b/>
          <w:bCs/>
          <w:sz w:val="21"/>
          <w:szCs w:val="21"/>
        </w:rPr>
        <w:t>Sanacija evidentiranih divljih odlagališta i njihova prenamjena u zelene površine ili male rekreacijske prostore</w:t>
      </w:r>
    </w:p>
    <w:p w14:paraId="68C76698" w14:textId="6E817700" w:rsidR="00E670FA" w:rsidRPr="00E670FA" w:rsidRDefault="00E670FA" w:rsidP="00E670FA">
      <w:pPr>
        <w:spacing w:line="281" w:lineRule="auto"/>
        <w:ind w:left="675" w:right="1021"/>
        <w:jc w:val="both"/>
        <w:rPr>
          <w:sz w:val="21"/>
          <w:szCs w:val="21"/>
        </w:rPr>
      </w:pPr>
      <w:r w:rsidRPr="00E670FA">
        <w:rPr>
          <w:sz w:val="21"/>
          <w:szCs w:val="21"/>
        </w:rPr>
        <w:t>Mjera je usmjerena na uklanjanje divljih odlagališta otpada na području Općine Drnje te na njihovu prenamjenu u uređene zelene površine, manje parkove ili rekreacijske mikroprostore. Time se istodobno poboljšava stanje okoliša, podiže kvaliteta krajobraza i stvaraju novi javni prostori za boravak stanovnika.</w:t>
      </w:r>
      <w:r>
        <w:rPr>
          <w:sz w:val="21"/>
          <w:szCs w:val="21"/>
        </w:rPr>
        <w:t xml:space="preserve"> </w:t>
      </w:r>
      <w:r w:rsidRPr="00E670FA">
        <w:rPr>
          <w:sz w:val="21"/>
          <w:szCs w:val="21"/>
        </w:rPr>
        <w:t>Sanacijom ovih lokacija smanjuju se negativni utjecaji otpada na tlo, vodu i krajobraz te se potiče aktivno uključivanje lokalne zajednice u brigu o okolišu.</w:t>
      </w:r>
    </w:p>
    <w:p w14:paraId="44B7B73A" w14:textId="77777777" w:rsidR="00E670FA" w:rsidRPr="00E670FA" w:rsidRDefault="00E670FA" w:rsidP="00E670FA">
      <w:pPr>
        <w:spacing w:line="281" w:lineRule="auto"/>
        <w:ind w:left="675" w:right="1021"/>
        <w:jc w:val="both"/>
        <w:rPr>
          <w:sz w:val="21"/>
          <w:szCs w:val="21"/>
        </w:rPr>
      </w:pPr>
      <w:r w:rsidRPr="00E670FA">
        <w:rPr>
          <w:sz w:val="21"/>
          <w:szCs w:val="21"/>
        </w:rPr>
        <w:t>Moguće aktivnosti:</w:t>
      </w:r>
    </w:p>
    <w:p w14:paraId="56FCF606" w14:textId="77777777" w:rsidR="00E670FA" w:rsidRPr="00E670FA" w:rsidRDefault="00E670FA" w:rsidP="00E670FA">
      <w:pPr>
        <w:numPr>
          <w:ilvl w:val="0"/>
          <w:numId w:val="296"/>
        </w:numPr>
        <w:spacing w:line="281" w:lineRule="auto"/>
        <w:ind w:right="1021"/>
        <w:jc w:val="both"/>
        <w:rPr>
          <w:sz w:val="21"/>
          <w:szCs w:val="21"/>
        </w:rPr>
      </w:pPr>
      <w:r w:rsidRPr="00E670FA">
        <w:rPr>
          <w:sz w:val="21"/>
          <w:szCs w:val="21"/>
        </w:rPr>
        <w:t>identifikacija i kartiranje svih divljih odlagališta otpada na području općine</w:t>
      </w:r>
    </w:p>
    <w:p w14:paraId="417728BC" w14:textId="77777777" w:rsidR="00E670FA" w:rsidRPr="00E670FA" w:rsidRDefault="00E670FA" w:rsidP="00E670FA">
      <w:pPr>
        <w:numPr>
          <w:ilvl w:val="0"/>
          <w:numId w:val="296"/>
        </w:numPr>
        <w:spacing w:line="281" w:lineRule="auto"/>
        <w:ind w:right="1021"/>
        <w:jc w:val="both"/>
        <w:rPr>
          <w:sz w:val="21"/>
          <w:szCs w:val="21"/>
        </w:rPr>
      </w:pPr>
      <w:r w:rsidRPr="00E670FA">
        <w:rPr>
          <w:sz w:val="21"/>
          <w:szCs w:val="21"/>
        </w:rPr>
        <w:t>uklanjanje otpada, sanacija i poboljšanje kvalitete tla</w:t>
      </w:r>
    </w:p>
    <w:p w14:paraId="136284FF" w14:textId="77777777" w:rsidR="00E670FA" w:rsidRPr="00E670FA" w:rsidRDefault="00E670FA" w:rsidP="00E670FA">
      <w:pPr>
        <w:numPr>
          <w:ilvl w:val="0"/>
          <w:numId w:val="296"/>
        </w:numPr>
        <w:spacing w:line="281" w:lineRule="auto"/>
        <w:ind w:right="1021"/>
        <w:jc w:val="both"/>
        <w:rPr>
          <w:sz w:val="21"/>
          <w:szCs w:val="21"/>
        </w:rPr>
      </w:pPr>
      <w:r w:rsidRPr="00E670FA">
        <w:rPr>
          <w:sz w:val="21"/>
          <w:szCs w:val="21"/>
        </w:rPr>
        <w:t>krajobrazno uređenje lokacija u zelene džepove, odmorišta ili manje parkovne površine</w:t>
      </w:r>
    </w:p>
    <w:p w14:paraId="4594F62A" w14:textId="77777777" w:rsidR="00E670FA" w:rsidRPr="00E670FA" w:rsidRDefault="00E670FA" w:rsidP="00E670FA">
      <w:pPr>
        <w:numPr>
          <w:ilvl w:val="0"/>
          <w:numId w:val="296"/>
        </w:numPr>
        <w:spacing w:line="281" w:lineRule="auto"/>
        <w:ind w:right="1021"/>
        <w:jc w:val="both"/>
        <w:rPr>
          <w:sz w:val="21"/>
          <w:szCs w:val="21"/>
        </w:rPr>
      </w:pPr>
      <w:r w:rsidRPr="00E670FA">
        <w:rPr>
          <w:sz w:val="21"/>
          <w:szCs w:val="21"/>
        </w:rPr>
        <w:t>uključivanje lokalnih udruga, volontera i stanovnika u akcije čišćenja i uređenja</w:t>
      </w:r>
    </w:p>
    <w:p w14:paraId="1390CE81" w14:textId="5765D86A" w:rsidR="00E670FA" w:rsidRDefault="00E670FA" w:rsidP="00C15B38">
      <w:pPr>
        <w:spacing w:line="281" w:lineRule="auto"/>
        <w:ind w:left="675" w:right="1021"/>
        <w:jc w:val="both"/>
        <w:rPr>
          <w:sz w:val="21"/>
          <w:szCs w:val="21"/>
        </w:rPr>
      </w:pPr>
      <w:r w:rsidRPr="00E670FA">
        <w:rPr>
          <w:sz w:val="21"/>
          <w:szCs w:val="21"/>
        </w:rPr>
        <w:t>Projekt podržava razvojne potrebe: RP1, RP2, RP7</w:t>
      </w:r>
    </w:p>
    <w:p w14:paraId="2D8C4317" w14:textId="77777777" w:rsidR="00E670FA" w:rsidRDefault="00E670FA" w:rsidP="00E670FA">
      <w:pPr>
        <w:spacing w:line="281" w:lineRule="auto"/>
        <w:ind w:left="675" w:right="1021"/>
        <w:jc w:val="both"/>
        <w:rPr>
          <w:sz w:val="21"/>
          <w:szCs w:val="21"/>
        </w:rPr>
      </w:pPr>
    </w:p>
    <w:p w14:paraId="2A76E28E" w14:textId="4424032D" w:rsidR="00E670FA" w:rsidRPr="00E670FA" w:rsidRDefault="00E670FA" w:rsidP="00E670FA">
      <w:pPr>
        <w:spacing w:line="281" w:lineRule="auto"/>
        <w:ind w:left="675" w:right="1021"/>
        <w:jc w:val="both"/>
        <w:rPr>
          <w:b/>
          <w:bCs/>
          <w:sz w:val="21"/>
          <w:szCs w:val="21"/>
        </w:rPr>
      </w:pPr>
      <w:r w:rsidRPr="00E670FA">
        <w:rPr>
          <w:b/>
          <w:bCs/>
          <w:sz w:val="21"/>
          <w:szCs w:val="21"/>
        </w:rPr>
        <w:t>PC 4.3</w:t>
      </w:r>
      <w:r>
        <w:rPr>
          <w:b/>
          <w:bCs/>
          <w:sz w:val="21"/>
          <w:szCs w:val="21"/>
        </w:rPr>
        <w:t xml:space="preserve"> </w:t>
      </w:r>
      <w:r w:rsidRPr="00E670FA">
        <w:rPr>
          <w:b/>
          <w:bCs/>
          <w:sz w:val="21"/>
          <w:szCs w:val="21"/>
        </w:rPr>
        <w:t>Upravljanje Strategijom ZUO i uključivanje zajednice</w:t>
      </w:r>
    </w:p>
    <w:p w14:paraId="2DDE1E94" w14:textId="77777777" w:rsidR="00E670FA" w:rsidRDefault="00E670FA" w:rsidP="00E670FA">
      <w:pPr>
        <w:spacing w:line="281" w:lineRule="auto"/>
        <w:ind w:left="675" w:right="1021"/>
        <w:jc w:val="both"/>
        <w:rPr>
          <w:sz w:val="21"/>
          <w:szCs w:val="21"/>
        </w:rPr>
      </w:pPr>
      <w:r w:rsidRPr="00E670FA">
        <w:rPr>
          <w:sz w:val="21"/>
          <w:szCs w:val="21"/>
        </w:rPr>
        <w:t>Posebni cilj PC 4.3 usmjeren je na osiguravanje da Strategija zelene urbane obnove bude dinamičan, provediv i ažuran dokument koji se kontinuirano koristi kao alat za planiranje, upravljanje i praćenje projekata u Općini Drnje. Naglasak je na učinkovitoj koordinaciji unutar općinske uprave, transparentnom upravljanju, redovitom praćenju rezultata te aktivnom uključivanju lokalne zajednice u procese planiranja i provedbe zelene urbane obnove.</w:t>
      </w:r>
    </w:p>
    <w:p w14:paraId="2ED20401" w14:textId="77777777" w:rsidR="00E670FA" w:rsidRDefault="00E670FA" w:rsidP="00E670FA">
      <w:pPr>
        <w:spacing w:line="281" w:lineRule="auto"/>
        <w:ind w:left="675" w:right="1021"/>
        <w:jc w:val="both"/>
        <w:rPr>
          <w:sz w:val="21"/>
          <w:szCs w:val="21"/>
        </w:rPr>
      </w:pPr>
    </w:p>
    <w:p w14:paraId="30D27639" w14:textId="5BAFDE91" w:rsidR="00E670FA" w:rsidRPr="00E670FA" w:rsidRDefault="00E670FA" w:rsidP="00E670FA">
      <w:pPr>
        <w:spacing w:line="281" w:lineRule="auto"/>
        <w:ind w:left="675" w:right="1021"/>
        <w:jc w:val="both"/>
        <w:rPr>
          <w:b/>
          <w:bCs/>
          <w:sz w:val="21"/>
          <w:szCs w:val="21"/>
        </w:rPr>
      </w:pPr>
      <w:r w:rsidRPr="00E670FA">
        <w:rPr>
          <w:b/>
          <w:bCs/>
          <w:sz w:val="21"/>
          <w:szCs w:val="21"/>
        </w:rPr>
        <w:t>M.4.3.1</w:t>
      </w:r>
      <w:r>
        <w:rPr>
          <w:b/>
          <w:bCs/>
          <w:sz w:val="21"/>
          <w:szCs w:val="21"/>
        </w:rPr>
        <w:t xml:space="preserve"> </w:t>
      </w:r>
      <w:r w:rsidRPr="00E670FA">
        <w:rPr>
          <w:b/>
          <w:bCs/>
          <w:sz w:val="21"/>
          <w:szCs w:val="21"/>
        </w:rPr>
        <w:t>Usklađivanje ZUO s prostornim planovima i ostalim strateškim dokumentima općine</w:t>
      </w:r>
    </w:p>
    <w:p w14:paraId="5F274603" w14:textId="10A91459" w:rsidR="00E670FA" w:rsidRPr="00E670FA" w:rsidRDefault="00E670FA" w:rsidP="00E670FA">
      <w:pPr>
        <w:spacing w:line="281" w:lineRule="auto"/>
        <w:ind w:left="675" w:right="1021"/>
        <w:jc w:val="both"/>
        <w:rPr>
          <w:sz w:val="21"/>
          <w:szCs w:val="21"/>
        </w:rPr>
      </w:pPr>
      <w:r w:rsidRPr="00E670FA">
        <w:rPr>
          <w:sz w:val="21"/>
          <w:szCs w:val="21"/>
        </w:rPr>
        <w:t xml:space="preserve">Mjera se odnosi na osiguravanje da se Strategija zelene urbane obnove provodi u potpunom skladu s Prostornim planom uređenja Općine Drnje, njegovim izmjenama, županijskim planovima te drugim lokalnim strateškim dokumentima (razvojna strategija, energetski planovi, planovi mobilnosti i sl.). Cilj mjere je osigurati da svi planirani projekti zelene i plavo-zelene infrastrukture, kružnog gospodarenja prostorom i energetske obnove imaju odgovarajuću prostorno-plansku podlogu te da </w:t>
      </w:r>
      <w:r w:rsidRPr="00E670FA">
        <w:rPr>
          <w:sz w:val="21"/>
          <w:szCs w:val="21"/>
        </w:rPr>
        <w:lastRenderedPageBreak/>
        <w:t>se međusobno nadopunjuju.</w:t>
      </w:r>
      <w:r>
        <w:rPr>
          <w:sz w:val="21"/>
          <w:szCs w:val="21"/>
        </w:rPr>
        <w:t xml:space="preserve"> </w:t>
      </w:r>
      <w:r w:rsidRPr="00E670FA">
        <w:rPr>
          <w:sz w:val="21"/>
          <w:szCs w:val="21"/>
        </w:rPr>
        <w:t>U praksi mjera obuhvaća redovitu provjeru usklađenosti Strategije ZUO s važećim prostornim planovima, uvrštavanje ključnih zelenih i plavo-zelenih koridora, rekreacijskih zona i brownfield lokacija u prostorno-plansku dokumentaciju te usklađivanje prioriteta i rokova provedbe s općinskim programima i proračunskim planiranjem. Time se uspostavlja jasna intervencijska logika: prostorni planovi određuju gdje se pojedini sadržaji mogu razvijati, dok Strategija ZUO definira na koji način se ti prostori uređuju u skladu s načelima održivosti, klimatske otpornosti i zaštite krajobraza.</w:t>
      </w:r>
    </w:p>
    <w:p w14:paraId="00B5D05D" w14:textId="77777777" w:rsidR="00E670FA" w:rsidRPr="00E670FA" w:rsidRDefault="00E670FA" w:rsidP="00E670FA">
      <w:pPr>
        <w:spacing w:line="281" w:lineRule="auto"/>
        <w:ind w:left="675" w:right="1021"/>
        <w:jc w:val="both"/>
        <w:rPr>
          <w:sz w:val="21"/>
          <w:szCs w:val="21"/>
        </w:rPr>
      </w:pPr>
      <w:r w:rsidRPr="00E670FA">
        <w:rPr>
          <w:sz w:val="21"/>
          <w:szCs w:val="21"/>
        </w:rPr>
        <w:t>Moguće aktivnosti:</w:t>
      </w:r>
    </w:p>
    <w:p w14:paraId="5A072925" w14:textId="77777777" w:rsidR="00E670FA" w:rsidRPr="00E670FA" w:rsidRDefault="00E670FA" w:rsidP="00E670FA">
      <w:pPr>
        <w:numPr>
          <w:ilvl w:val="0"/>
          <w:numId w:val="298"/>
        </w:numPr>
        <w:spacing w:line="281" w:lineRule="auto"/>
        <w:ind w:right="1021"/>
        <w:jc w:val="both"/>
        <w:rPr>
          <w:sz w:val="21"/>
          <w:szCs w:val="21"/>
        </w:rPr>
      </w:pPr>
      <w:r w:rsidRPr="00E670FA">
        <w:rPr>
          <w:sz w:val="21"/>
          <w:szCs w:val="21"/>
        </w:rPr>
        <w:t>redovita provjera usklađenosti ciljeva i mjera ZUO s prostornim planom, razvojnim strategijama i godišnjim proračunskim planiranjem</w:t>
      </w:r>
    </w:p>
    <w:p w14:paraId="5FC25478" w14:textId="77777777" w:rsidR="00E670FA" w:rsidRPr="00E670FA" w:rsidRDefault="00E670FA" w:rsidP="00E670FA">
      <w:pPr>
        <w:numPr>
          <w:ilvl w:val="0"/>
          <w:numId w:val="298"/>
        </w:numPr>
        <w:spacing w:line="281" w:lineRule="auto"/>
        <w:ind w:right="1021"/>
        <w:jc w:val="both"/>
        <w:rPr>
          <w:sz w:val="21"/>
          <w:szCs w:val="21"/>
        </w:rPr>
      </w:pPr>
      <w:r w:rsidRPr="00E670FA">
        <w:rPr>
          <w:sz w:val="21"/>
          <w:szCs w:val="21"/>
        </w:rPr>
        <w:t>prilagodba relevantnih dokumenata kako bi ZUO postala referentna osnova za procjenu i odabir novih projekata</w:t>
      </w:r>
    </w:p>
    <w:p w14:paraId="3D2F77B4" w14:textId="77777777" w:rsidR="00E670FA" w:rsidRPr="00E670FA" w:rsidRDefault="00E670FA" w:rsidP="00E670FA">
      <w:pPr>
        <w:numPr>
          <w:ilvl w:val="0"/>
          <w:numId w:val="298"/>
        </w:numPr>
        <w:spacing w:line="281" w:lineRule="auto"/>
        <w:ind w:right="1021"/>
        <w:jc w:val="both"/>
        <w:rPr>
          <w:sz w:val="21"/>
          <w:szCs w:val="21"/>
        </w:rPr>
      </w:pPr>
      <w:r w:rsidRPr="00E670FA">
        <w:rPr>
          <w:sz w:val="21"/>
          <w:szCs w:val="21"/>
        </w:rPr>
        <w:t>izrada periodičnih izvještaja o napretku provedbe Strategije</w:t>
      </w:r>
    </w:p>
    <w:p w14:paraId="611014BF" w14:textId="77777777" w:rsidR="00E670FA" w:rsidRDefault="00E670FA" w:rsidP="00E670FA">
      <w:pPr>
        <w:spacing w:line="281" w:lineRule="auto"/>
        <w:ind w:left="675" w:right="1021"/>
        <w:jc w:val="both"/>
        <w:rPr>
          <w:sz w:val="21"/>
          <w:szCs w:val="21"/>
        </w:rPr>
      </w:pPr>
      <w:r w:rsidRPr="00E670FA">
        <w:rPr>
          <w:sz w:val="21"/>
          <w:szCs w:val="21"/>
        </w:rPr>
        <w:t>Projekt podržava razvojne potrebe: RP2, RP3, RP4, RP6, RP7</w:t>
      </w:r>
    </w:p>
    <w:p w14:paraId="6189E993" w14:textId="77777777" w:rsidR="00E670FA" w:rsidRDefault="00E670FA" w:rsidP="00E670FA">
      <w:pPr>
        <w:spacing w:line="281" w:lineRule="auto"/>
        <w:ind w:left="675" w:right="1021"/>
        <w:jc w:val="both"/>
        <w:rPr>
          <w:sz w:val="21"/>
          <w:szCs w:val="21"/>
        </w:rPr>
      </w:pPr>
    </w:p>
    <w:p w14:paraId="65850E40" w14:textId="4ABB8699" w:rsidR="00E670FA" w:rsidRPr="00E670FA" w:rsidRDefault="00E670FA" w:rsidP="00E670FA">
      <w:pPr>
        <w:spacing w:line="281" w:lineRule="auto"/>
        <w:ind w:left="675" w:right="1021"/>
        <w:jc w:val="both"/>
        <w:rPr>
          <w:b/>
          <w:bCs/>
          <w:sz w:val="21"/>
          <w:szCs w:val="21"/>
        </w:rPr>
      </w:pPr>
      <w:r w:rsidRPr="00E670FA">
        <w:rPr>
          <w:b/>
          <w:bCs/>
          <w:sz w:val="21"/>
          <w:szCs w:val="21"/>
        </w:rPr>
        <w:t>M.4.3.2</w:t>
      </w:r>
      <w:r>
        <w:rPr>
          <w:b/>
          <w:bCs/>
          <w:sz w:val="21"/>
          <w:szCs w:val="21"/>
        </w:rPr>
        <w:t xml:space="preserve"> </w:t>
      </w:r>
      <w:r w:rsidRPr="00E670FA">
        <w:rPr>
          <w:b/>
          <w:bCs/>
          <w:sz w:val="21"/>
          <w:szCs w:val="21"/>
        </w:rPr>
        <w:t>Uspostava digitalne evidencije zelene infrastrukture i projekata ZUO</w:t>
      </w:r>
    </w:p>
    <w:p w14:paraId="2C078E01" w14:textId="2BB859C5" w:rsidR="00E670FA" w:rsidRPr="00E670FA" w:rsidRDefault="00E670FA" w:rsidP="00E670FA">
      <w:pPr>
        <w:spacing w:line="281" w:lineRule="auto"/>
        <w:ind w:left="675" w:right="1021"/>
        <w:jc w:val="both"/>
        <w:rPr>
          <w:sz w:val="21"/>
          <w:szCs w:val="21"/>
        </w:rPr>
      </w:pPr>
      <w:r w:rsidRPr="00E670FA">
        <w:rPr>
          <w:sz w:val="21"/>
          <w:szCs w:val="21"/>
        </w:rPr>
        <w:t>Mjera podrazumijeva izradu jedinstvene digitalne baze podataka u kojoj će biti kartirani svi elementi zelene i plavo-zelene infrastrukture na području općine (parkovi, drvoredi, šetnice, vodeni i vlažni biotopi, sportske i rekreacijske površine), kao i projekti provedeni u okviru Strategije ZUO.</w:t>
      </w:r>
      <w:r>
        <w:rPr>
          <w:sz w:val="21"/>
          <w:szCs w:val="21"/>
        </w:rPr>
        <w:t xml:space="preserve"> </w:t>
      </w:r>
      <w:r w:rsidRPr="00E670FA">
        <w:rPr>
          <w:sz w:val="21"/>
          <w:szCs w:val="21"/>
        </w:rPr>
        <w:t>Takva baza omogućuje praćenje početnog stanja, napretka i učinaka pojedinih mjera, jednostavnije planiranje novih projekata te usklađivanje s nacionalnim registrom zelene infrastrukture i informacijskim sustavom prostornog uređenja.</w:t>
      </w:r>
      <w:r>
        <w:rPr>
          <w:sz w:val="21"/>
          <w:szCs w:val="21"/>
        </w:rPr>
        <w:t xml:space="preserve"> </w:t>
      </w:r>
      <w:r w:rsidRPr="00E670FA">
        <w:rPr>
          <w:sz w:val="21"/>
          <w:szCs w:val="21"/>
        </w:rPr>
        <w:t>Digitalna evidencija najčešće se uspostavlja u GIS okruženju (npr. web-GIS preglednik općine) u kojem se za svaki element evidentiraju prostorni podaci, tipologija, površina, godina uređenja i osnovne funkcije te povezanost s odgovarajućim ciljevima i mjerama Strategije. Time se olakšava svakodnevni rad općinske uprave i komunalnih službi, povećava transparentnost prema javnosti te stvara kvalitetna podloga za izradu izvještaja o provedbi Strategije i prijavu projekata na nacionalne i EU fondove.</w:t>
      </w:r>
    </w:p>
    <w:p w14:paraId="38DF790E" w14:textId="77777777" w:rsidR="00E670FA" w:rsidRPr="00E670FA" w:rsidRDefault="00E670FA" w:rsidP="00E670FA">
      <w:pPr>
        <w:spacing w:line="281" w:lineRule="auto"/>
        <w:ind w:left="675" w:right="1021"/>
        <w:jc w:val="both"/>
        <w:rPr>
          <w:sz w:val="21"/>
          <w:szCs w:val="21"/>
        </w:rPr>
      </w:pPr>
      <w:r w:rsidRPr="00E670FA">
        <w:rPr>
          <w:sz w:val="21"/>
          <w:szCs w:val="21"/>
        </w:rPr>
        <w:t>Moguće aktivnosti:</w:t>
      </w:r>
    </w:p>
    <w:p w14:paraId="7033ECDE" w14:textId="77777777" w:rsidR="00E670FA" w:rsidRPr="00E670FA" w:rsidRDefault="00E670FA" w:rsidP="00E670FA">
      <w:pPr>
        <w:numPr>
          <w:ilvl w:val="0"/>
          <w:numId w:val="300"/>
        </w:numPr>
        <w:spacing w:line="281" w:lineRule="auto"/>
        <w:ind w:right="1021"/>
        <w:jc w:val="both"/>
        <w:rPr>
          <w:sz w:val="21"/>
          <w:szCs w:val="21"/>
        </w:rPr>
      </w:pPr>
      <w:r w:rsidRPr="00E670FA">
        <w:rPr>
          <w:sz w:val="21"/>
          <w:szCs w:val="21"/>
        </w:rPr>
        <w:t>izrada GIS baze podataka o parkovima, drvoredima, zelenim koridorima, projektima i pokazateljima provedbe</w:t>
      </w:r>
    </w:p>
    <w:p w14:paraId="1312F83D" w14:textId="77777777" w:rsidR="00E670FA" w:rsidRPr="00E670FA" w:rsidRDefault="00E670FA" w:rsidP="00E670FA">
      <w:pPr>
        <w:numPr>
          <w:ilvl w:val="0"/>
          <w:numId w:val="300"/>
        </w:numPr>
        <w:spacing w:line="281" w:lineRule="auto"/>
        <w:ind w:right="1021"/>
        <w:jc w:val="both"/>
        <w:rPr>
          <w:sz w:val="21"/>
          <w:szCs w:val="21"/>
        </w:rPr>
      </w:pPr>
      <w:r w:rsidRPr="00E670FA">
        <w:rPr>
          <w:sz w:val="21"/>
          <w:szCs w:val="21"/>
        </w:rPr>
        <w:t>kartografska vizualizacija elemenata zelene infrastrukture radi lakšeg planiranja i odlučivanja</w:t>
      </w:r>
    </w:p>
    <w:p w14:paraId="59C9EBBD" w14:textId="77777777" w:rsidR="00E670FA" w:rsidRPr="00E670FA" w:rsidRDefault="00E670FA" w:rsidP="00E670FA">
      <w:pPr>
        <w:numPr>
          <w:ilvl w:val="0"/>
          <w:numId w:val="300"/>
        </w:numPr>
        <w:spacing w:line="281" w:lineRule="auto"/>
        <w:ind w:right="1021"/>
        <w:jc w:val="both"/>
        <w:rPr>
          <w:sz w:val="21"/>
          <w:szCs w:val="21"/>
        </w:rPr>
      </w:pPr>
      <w:r w:rsidRPr="00E670FA">
        <w:rPr>
          <w:sz w:val="21"/>
          <w:szCs w:val="21"/>
        </w:rPr>
        <w:t>redovito ažuriranje podataka i izrada javno dostupnih vizualnih izvještaja</w:t>
      </w:r>
    </w:p>
    <w:p w14:paraId="3265989D" w14:textId="77777777" w:rsidR="00E670FA" w:rsidRDefault="00E670FA" w:rsidP="00E670FA">
      <w:pPr>
        <w:spacing w:line="281" w:lineRule="auto"/>
        <w:ind w:left="675" w:right="1021"/>
        <w:jc w:val="both"/>
        <w:rPr>
          <w:sz w:val="21"/>
          <w:szCs w:val="21"/>
        </w:rPr>
      </w:pPr>
      <w:r w:rsidRPr="00E670FA">
        <w:rPr>
          <w:sz w:val="21"/>
          <w:szCs w:val="21"/>
        </w:rPr>
        <w:t>Projekt podržava razvojne potrebe: RP2, RP3, RP4, RP6, RP7</w:t>
      </w:r>
    </w:p>
    <w:p w14:paraId="7EA4E636" w14:textId="77777777" w:rsidR="00E670FA" w:rsidRDefault="00E670FA" w:rsidP="00E670FA">
      <w:pPr>
        <w:spacing w:line="281" w:lineRule="auto"/>
        <w:ind w:left="675" w:right="1021"/>
        <w:jc w:val="both"/>
        <w:rPr>
          <w:sz w:val="21"/>
          <w:szCs w:val="21"/>
        </w:rPr>
      </w:pPr>
    </w:p>
    <w:p w14:paraId="628659EC" w14:textId="165111D1" w:rsidR="00E670FA" w:rsidRPr="00E670FA" w:rsidRDefault="00E670FA" w:rsidP="00E670FA">
      <w:pPr>
        <w:spacing w:line="281" w:lineRule="auto"/>
        <w:ind w:left="675" w:right="1021"/>
        <w:jc w:val="both"/>
        <w:rPr>
          <w:b/>
          <w:bCs/>
          <w:sz w:val="21"/>
          <w:szCs w:val="21"/>
        </w:rPr>
      </w:pPr>
      <w:r w:rsidRPr="00E670FA">
        <w:rPr>
          <w:b/>
          <w:bCs/>
          <w:sz w:val="21"/>
          <w:szCs w:val="21"/>
        </w:rPr>
        <w:t>M.4.3.3</w:t>
      </w:r>
      <w:r>
        <w:rPr>
          <w:b/>
          <w:bCs/>
          <w:sz w:val="21"/>
          <w:szCs w:val="21"/>
        </w:rPr>
        <w:t xml:space="preserve"> </w:t>
      </w:r>
      <w:r w:rsidRPr="00E670FA">
        <w:rPr>
          <w:b/>
          <w:bCs/>
          <w:sz w:val="21"/>
          <w:szCs w:val="21"/>
        </w:rPr>
        <w:t>Edukacija predstavnika općine i stanovništva te uključivanje zajednice u planiranje i provedbu</w:t>
      </w:r>
    </w:p>
    <w:p w14:paraId="184EC592" w14:textId="0EAFBDBE" w:rsidR="00E670FA" w:rsidRPr="00E670FA" w:rsidRDefault="00E670FA" w:rsidP="00E670FA">
      <w:pPr>
        <w:spacing w:line="281" w:lineRule="auto"/>
        <w:ind w:left="675" w:right="1021"/>
        <w:jc w:val="both"/>
        <w:rPr>
          <w:sz w:val="21"/>
          <w:szCs w:val="21"/>
        </w:rPr>
      </w:pPr>
      <w:r w:rsidRPr="00E670FA">
        <w:rPr>
          <w:sz w:val="21"/>
          <w:szCs w:val="21"/>
        </w:rPr>
        <w:t>Mjera je usmjerena na podizanje razine znanja i svijesti o zelenoj i plavo-zelenoj infrastrukturi, kružnom gospodarenju prostorom i mjerama prilagodbe klimatskim promjenama među ključnim lokalnim akterima – općinskim vijećnicima, službenicima, komunalnim poduzećima, udrugama i građanima.</w:t>
      </w:r>
      <w:r>
        <w:rPr>
          <w:sz w:val="21"/>
          <w:szCs w:val="21"/>
        </w:rPr>
        <w:t xml:space="preserve"> </w:t>
      </w:r>
      <w:r w:rsidRPr="00E670FA">
        <w:rPr>
          <w:sz w:val="21"/>
          <w:szCs w:val="21"/>
        </w:rPr>
        <w:t>Cilj je da Strategija ZUO ne ostane samo stručni dokument, nego alat koji lokalna zajednica razumije, prihvaća i aktivno koristi pri predlaganju, odabiru i provedbi projekata.</w:t>
      </w:r>
      <w:r>
        <w:rPr>
          <w:sz w:val="21"/>
          <w:szCs w:val="21"/>
        </w:rPr>
        <w:t xml:space="preserve"> </w:t>
      </w:r>
      <w:r w:rsidRPr="00E670FA">
        <w:rPr>
          <w:sz w:val="21"/>
          <w:szCs w:val="21"/>
        </w:rPr>
        <w:t>Mjera obuhvaća organiziranje redovitih edukacija i radionica za predstavnike općine i stručne službe (npr. o zelenoj infrastrukturi, NbS rješenjima i upravljanju projektima), participativne radionice s građanima i udrugama za sukreiranje projekata te uključivanje tema zelene urbane obnove u lokalne manifestacije, školske programe i procese savjetovanja s javnošću.</w:t>
      </w:r>
      <w:r>
        <w:rPr>
          <w:sz w:val="21"/>
          <w:szCs w:val="21"/>
        </w:rPr>
        <w:t xml:space="preserve"> </w:t>
      </w:r>
      <w:r w:rsidRPr="00E670FA">
        <w:rPr>
          <w:sz w:val="21"/>
          <w:szCs w:val="21"/>
        </w:rPr>
        <w:t>Na taj se način jača društvena podrška provedbi Strategije, olakšava donošenje odluka temeljenih na dokazima te se osigurava da se planirane mjere prilagode stvarnim potrebama stanovnika Općine Drnje.</w:t>
      </w:r>
    </w:p>
    <w:p w14:paraId="20FE38B3" w14:textId="77777777" w:rsidR="00E670FA" w:rsidRPr="00E670FA" w:rsidRDefault="00E670FA" w:rsidP="00E670FA">
      <w:pPr>
        <w:spacing w:line="281" w:lineRule="auto"/>
        <w:ind w:left="675" w:right="1021"/>
        <w:jc w:val="both"/>
        <w:rPr>
          <w:sz w:val="21"/>
          <w:szCs w:val="21"/>
        </w:rPr>
      </w:pPr>
      <w:r w:rsidRPr="00E670FA">
        <w:rPr>
          <w:sz w:val="21"/>
          <w:szCs w:val="21"/>
        </w:rPr>
        <w:lastRenderedPageBreak/>
        <w:t>Moguće aktivnosti:</w:t>
      </w:r>
    </w:p>
    <w:p w14:paraId="53D1E984" w14:textId="77777777" w:rsidR="00E670FA" w:rsidRPr="00E670FA" w:rsidRDefault="00E670FA" w:rsidP="00E670FA">
      <w:pPr>
        <w:numPr>
          <w:ilvl w:val="0"/>
          <w:numId w:val="302"/>
        </w:numPr>
        <w:spacing w:line="281" w:lineRule="auto"/>
        <w:ind w:right="1021"/>
        <w:jc w:val="both"/>
        <w:rPr>
          <w:sz w:val="21"/>
          <w:szCs w:val="21"/>
        </w:rPr>
      </w:pPr>
      <w:r w:rsidRPr="00E670FA">
        <w:rPr>
          <w:sz w:val="21"/>
          <w:szCs w:val="21"/>
        </w:rPr>
        <w:t>organizacija edukacija, treninga i radionica za općinske službenike, vijećnike i lokalne dionike o ciljevima i alatima ZUO</w:t>
      </w:r>
    </w:p>
    <w:p w14:paraId="36F85986" w14:textId="77777777" w:rsidR="00E670FA" w:rsidRPr="00E670FA" w:rsidRDefault="00E670FA" w:rsidP="00E670FA">
      <w:pPr>
        <w:numPr>
          <w:ilvl w:val="0"/>
          <w:numId w:val="302"/>
        </w:numPr>
        <w:spacing w:line="281" w:lineRule="auto"/>
        <w:ind w:right="1021"/>
        <w:jc w:val="both"/>
        <w:rPr>
          <w:sz w:val="21"/>
          <w:szCs w:val="21"/>
        </w:rPr>
      </w:pPr>
      <w:r w:rsidRPr="00E670FA">
        <w:rPr>
          <w:sz w:val="21"/>
          <w:szCs w:val="21"/>
        </w:rPr>
        <w:t>provedba volonterskih akcija ozelenjavanja, čišćenja i uređenja javnih površina</w:t>
      </w:r>
    </w:p>
    <w:p w14:paraId="708F4B15" w14:textId="77777777" w:rsidR="00E670FA" w:rsidRPr="00E670FA" w:rsidRDefault="00E670FA" w:rsidP="00E670FA">
      <w:pPr>
        <w:numPr>
          <w:ilvl w:val="0"/>
          <w:numId w:val="302"/>
        </w:numPr>
        <w:spacing w:line="281" w:lineRule="auto"/>
        <w:ind w:right="1021"/>
        <w:jc w:val="both"/>
        <w:rPr>
          <w:sz w:val="21"/>
          <w:szCs w:val="21"/>
        </w:rPr>
      </w:pPr>
      <w:r w:rsidRPr="00E670FA">
        <w:rPr>
          <w:sz w:val="21"/>
          <w:szCs w:val="21"/>
        </w:rPr>
        <w:t>kampanje za poticanje stanovnika na ozelenjavanje privatnih vrtova i okućnica te usvajanje održivih praksi</w:t>
      </w:r>
    </w:p>
    <w:p w14:paraId="444069ED" w14:textId="77777777" w:rsidR="00E670FA" w:rsidRPr="00E670FA" w:rsidRDefault="00E670FA" w:rsidP="00E670FA">
      <w:pPr>
        <w:numPr>
          <w:ilvl w:val="0"/>
          <w:numId w:val="302"/>
        </w:numPr>
        <w:spacing w:line="281" w:lineRule="auto"/>
        <w:ind w:right="1021"/>
        <w:jc w:val="both"/>
        <w:rPr>
          <w:sz w:val="21"/>
          <w:szCs w:val="21"/>
        </w:rPr>
      </w:pPr>
      <w:r w:rsidRPr="00E670FA">
        <w:rPr>
          <w:sz w:val="21"/>
          <w:szCs w:val="21"/>
        </w:rPr>
        <w:t>razvoj mehanizama participacije građana (ankete, radionice, javni događaji) u procesu planiranja</w:t>
      </w:r>
    </w:p>
    <w:p w14:paraId="762C8854" w14:textId="77777777" w:rsidR="00E670FA" w:rsidRDefault="00E670FA" w:rsidP="00E670FA">
      <w:pPr>
        <w:spacing w:line="281" w:lineRule="auto"/>
        <w:ind w:left="675" w:right="1021"/>
        <w:jc w:val="both"/>
        <w:rPr>
          <w:sz w:val="21"/>
          <w:szCs w:val="21"/>
        </w:rPr>
      </w:pPr>
      <w:r w:rsidRPr="00E670FA">
        <w:rPr>
          <w:sz w:val="21"/>
          <w:szCs w:val="21"/>
        </w:rPr>
        <w:t>Projekt podržava razvojne potrebe: RP3, RP4, RP5, RP6, RP7</w:t>
      </w:r>
    </w:p>
    <w:p w14:paraId="0804F76E" w14:textId="77777777" w:rsidR="00F41D3C" w:rsidRDefault="00F41D3C" w:rsidP="00E670FA">
      <w:pPr>
        <w:spacing w:line="281" w:lineRule="auto"/>
        <w:ind w:left="675" w:right="1021"/>
        <w:jc w:val="both"/>
        <w:rPr>
          <w:sz w:val="21"/>
          <w:szCs w:val="21"/>
        </w:rPr>
      </w:pPr>
    </w:p>
    <w:p w14:paraId="15F1DA00" w14:textId="37AF1FFC" w:rsidR="004C6080" w:rsidRPr="00C15B38" w:rsidRDefault="00793D24" w:rsidP="009B296B">
      <w:pPr>
        <w:pStyle w:val="Caption"/>
        <w:spacing w:after="0"/>
        <w:ind w:left="675"/>
        <w:jc w:val="both"/>
        <w:rPr>
          <w:i w:val="0"/>
          <w:iCs w:val="0"/>
          <w:color w:val="000000" w:themeColor="text1"/>
          <w:sz w:val="19"/>
          <w:szCs w:val="19"/>
        </w:rPr>
      </w:pPr>
      <w:bookmarkStart w:id="216" w:name="_Toc225522908"/>
      <w:r w:rsidRPr="00C15B38">
        <w:rPr>
          <w:color w:val="000000" w:themeColor="text1"/>
        </w:rPr>
        <w:t xml:space="preserve">Slika </w:t>
      </w:r>
      <w:r w:rsidRPr="00C15B38">
        <w:rPr>
          <w:color w:val="000000" w:themeColor="text1"/>
        </w:rPr>
        <w:fldChar w:fldCharType="begin"/>
      </w:r>
      <w:r w:rsidRPr="00C15B38">
        <w:rPr>
          <w:color w:val="000000" w:themeColor="text1"/>
        </w:rPr>
        <w:instrText xml:space="preserve"> SEQ Slika \* ARABIC </w:instrText>
      </w:r>
      <w:r w:rsidRPr="00C15B38">
        <w:rPr>
          <w:color w:val="000000" w:themeColor="text1"/>
        </w:rPr>
        <w:fldChar w:fldCharType="separate"/>
      </w:r>
      <w:r w:rsidR="00C015CC">
        <w:rPr>
          <w:noProof/>
          <w:color w:val="000000" w:themeColor="text1"/>
        </w:rPr>
        <w:t>47</w:t>
      </w:r>
      <w:r w:rsidRPr="00C15B38">
        <w:rPr>
          <w:color w:val="000000" w:themeColor="text1"/>
        </w:rPr>
        <w:fldChar w:fldCharType="end"/>
      </w:r>
      <w:r w:rsidRPr="00C15B38">
        <w:rPr>
          <w:color w:val="000000" w:themeColor="text1"/>
        </w:rPr>
        <w:t>: Primjer integracije zelene infrastrukture u arhitekturu – zeleni krov i fasada kao dio energetski učinkovite i kružne obnove zgrada</w:t>
      </w:r>
      <w:bookmarkEnd w:id="216"/>
    </w:p>
    <w:p w14:paraId="4661574F" w14:textId="4E11416C" w:rsidR="004C6080" w:rsidRPr="004C6080" w:rsidRDefault="004C6080" w:rsidP="00E670FA">
      <w:pPr>
        <w:spacing w:line="281" w:lineRule="auto"/>
        <w:ind w:left="675" w:right="1021"/>
        <w:jc w:val="both"/>
        <w:rPr>
          <w:i/>
          <w:iCs/>
          <w:sz w:val="19"/>
          <w:szCs w:val="19"/>
        </w:rPr>
      </w:pPr>
      <w:r w:rsidRPr="004C6080">
        <w:rPr>
          <w:i/>
          <w:iCs/>
          <w:noProof/>
          <w:sz w:val="19"/>
          <w:szCs w:val="19"/>
        </w:rPr>
        <w:drawing>
          <wp:inline distT="0" distB="0" distL="0" distR="0" wp14:anchorId="0707AA7F" wp14:editId="77600EC8">
            <wp:extent cx="4805916" cy="3183861"/>
            <wp:effectExtent l="0" t="0" r="0" b="0"/>
            <wp:docPr id="91580222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802221" name=""/>
                    <pic:cNvPicPr/>
                  </pic:nvPicPr>
                  <pic:blipFill>
                    <a:blip r:embed="rId83"/>
                    <a:stretch>
                      <a:fillRect/>
                    </a:stretch>
                  </pic:blipFill>
                  <pic:spPr>
                    <a:xfrm>
                      <a:off x="0" y="0"/>
                      <a:ext cx="4819785" cy="3193049"/>
                    </a:xfrm>
                    <a:prstGeom prst="rect">
                      <a:avLst/>
                    </a:prstGeom>
                  </pic:spPr>
                </pic:pic>
              </a:graphicData>
            </a:graphic>
          </wp:inline>
        </w:drawing>
      </w:r>
    </w:p>
    <w:p w14:paraId="79FBCA78" w14:textId="77777777" w:rsidR="004C6080" w:rsidRPr="009B296B" w:rsidRDefault="004C6080" w:rsidP="004C6080">
      <w:pPr>
        <w:ind w:left="675"/>
        <w:jc w:val="both"/>
        <w:rPr>
          <w:sz w:val="17"/>
          <w:szCs w:val="17"/>
        </w:rPr>
      </w:pPr>
      <w:r w:rsidRPr="009B296B">
        <w:rPr>
          <w:sz w:val="17"/>
          <w:szCs w:val="17"/>
        </w:rPr>
        <w:t>Izvor: ilustracija generirana umjetnom inteligencijom (DALL·E), OpenAI, 2026.</w:t>
      </w:r>
    </w:p>
    <w:p w14:paraId="069CB743" w14:textId="77777777" w:rsidR="00F41D3C" w:rsidRDefault="00F41D3C" w:rsidP="00E670FA">
      <w:pPr>
        <w:spacing w:line="281" w:lineRule="auto"/>
        <w:ind w:left="675" w:right="1021"/>
        <w:jc w:val="both"/>
        <w:rPr>
          <w:sz w:val="21"/>
          <w:szCs w:val="21"/>
        </w:rPr>
      </w:pPr>
    </w:p>
    <w:p w14:paraId="418C259D" w14:textId="77777777" w:rsidR="00F41D3C" w:rsidRDefault="00F41D3C" w:rsidP="00E670FA">
      <w:pPr>
        <w:spacing w:line="281" w:lineRule="auto"/>
        <w:ind w:left="675" w:right="1021"/>
        <w:jc w:val="both"/>
        <w:rPr>
          <w:sz w:val="21"/>
          <w:szCs w:val="21"/>
        </w:rPr>
      </w:pPr>
    </w:p>
    <w:p w14:paraId="656CE227" w14:textId="16D41CF5" w:rsidR="00F41D3C" w:rsidRDefault="00F41D3C" w:rsidP="007B0145">
      <w:pPr>
        <w:pStyle w:val="Stil1"/>
        <w:outlineLvl w:val="0"/>
        <w:rPr>
          <w:sz w:val="21"/>
          <w:szCs w:val="21"/>
        </w:rPr>
      </w:pPr>
      <w:bookmarkStart w:id="217" w:name="_Toc224547533"/>
      <w:bookmarkStart w:id="218" w:name="_Toc226532956"/>
      <w:r w:rsidRPr="004C6080">
        <w:t>HORIZONTALNA NA</w:t>
      </w:r>
      <w:r w:rsidRPr="004C6080">
        <w:t>Č</w:t>
      </w:r>
      <w:r w:rsidRPr="004C6080">
        <w:t>ELA</w:t>
      </w:r>
      <w:bookmarkEnd w:id="217"/>
      <w:bookmarkEnd w:id="218"/>
    </w:p>
    <w:p w14:paraId="39938306" w14:textId="77777777" w:rsidR="00F41D3C" w:rsidRDefault="00F41D3C" w:rsidP="00E670FA">
      <w:pPr>
        <w:spacing w:line="281" w:lineRule="auto"/>
        <w:ind w:left="675" w:right="1021"/>
        <w:jc w:val="both"/>
        <w:rPr>
          <w:sz w:val="21"/>
          <w:szCs w:val="21"/>
        </w:rPr>
      </w:pPr>
    </w:p>
    <w:p w14:paraId="045D7BB0" w14:textId="5D044058" w:rsidR="00BF5ABA" w:rsidRPr="00BF5ABA" w:rsidRDefault="00BF5ABA" w:rsidP="00BF5ABA">
      <w:pPr>
        <w:spacing w:line="281" w:lineRule="auto"/>
        <w:ind w:left="675" w:right="1021"/>
        <w:jc w:val="both"/>
        <w:rPr>
          <w:sz w:val="21"/>
          <w:szCs w:val="21"/>
        </w:rPr>
      </w:pPr>
      <w:r w:rsidRPr="00BF5ABA">
        <w:rPr>
          <w:sz w:val="21"/>
          <w:szCs w:val="21"/>
        </w:rPr>
        <w:t>Horizontalna načela predstavljaju skup temeljnih vrijednosti i standarda koji se primjenjuju u svim fazama planiranja, provedbe i praćenja Strategije zelene urbane obnove Općine Drnje. Ona osiguravaju da razvoj općine bude inkluzivan, održiv, transparentan i društveno odgovoran te da koristi projekata budu dostupne svim skupinama stanovništva.</w:t>
      </w:r>
      <w:r>
        <w:rPr>
          <w:sz w:val="21"/>
          <w:szCs w:val="21"/>
        </w:rPr>
        <w:t xml:space="preserve"> </w:t>
      </w:r>
      <w:r w:rsidRPr="00BF5ABA">
        <w:rPr>
          <w:sz w:val="21"/>
          <w:szCs w:val="21"/>
        </w:rPr>
        <w:t>U skladu s europskim i nacionalnim razvojnim politikama, Strategija integrira sljedeća horizontalna načela: promicanje ravnopravnosti žena i muškaraca i zabranu diskriminacije, osiguravanje pristupačnosti osobama s invaliditetom, primjenu načela održivog razvoja te jačanje dobrog upravljanja i sudjelovanja javnosti. Ova načela primjenjuju se na sve strateške ciljeve, posebne ciljeve i mjere Strategije te su osobito važna u projektima koji se odnose na uređenje javnih prostora, razvoj zelene i plavo-zelene infrastrukture, energetsku obnovu zgrada i prilagodbu klimatskim promjenama.</w:t>
      </w:r>
    </w:p>
    <w:p w14:paraId="2B6C6BF0" w14:textId="77777777" w:rsidR="004C6080" w:rsidRDefault="004C6080" w:rsidP="004C6080">
      <w:pPr>
        <w:spacing w:line="281" w:lineRule="auto"/>
        <w:ind w:left="675" w:right="1021"/>
        <w:jc w:val="both"/>
        <w:rPr>
          <w:sz w:val="21"/>
          <w:szCs w:val="21"/>
        </w:rPr>
      </w:pPr>
    </w:p>
    <w:p w14:paraId="203447F7" w14:textId="77777777" w:rsidR="004C6080" w:rsidRPr="004C6080" w:rsidRDefault="004C6080" w:rsidP="004C6080">
      <w:pPr>
        <w:spacing w:line="281" w:lineRule="auto"/>
        <w:ind w:left="675" w:right="1021"/>
        <w:jc w:val="both"/>
        <w:rPr>
          <w:b/>
          <w:bCs/>
          <w:sz w:val="21"/>
          <w:szCs w:val="21"/>
        </w:rPr>
      </w:pPr>
      <w:r w:rsidRPr="004C6080">
        <w:rPr>
          <w:b/>
          <w:bCs/>
          <w:sz w:val="21"/>
          <w:szCs w:val="21"/>
        </w:rPr>
        <w:t>Promicanje ravnopravnosti žena i muškaraca i zabrana diskriminacije</w:t>
      </w:r>
    </w:p>
    <w:p w14:paraId="01D1AF4A" w14:textId="77777777" w:rsidR="00BF5ABA" w:rsidRPr="00BF5ABA" w:rsidRDefault="00BF5ABA" w:rsidP="00BF5ABA">
      <w:pPr>
        <w:spacing w:line="281" w:lineRule="auto"/>
        <w:ind w:left="675" w:right="1021"/>
        <w:jc w:val="both"/>
        <w:rPr>
          <w:sz w:val="21"/>
          <w:szCs w:val="21"/>
        </w:rPr>
      </w:pPr>
      <w:r w:rsidRPr="00BF5ABA">
        <w:rPr>
          <w:sz w:val="21"/>
          <w:szCs w:val="21"/>
        </w:rPr>
        <w:t xml:space="preserve">Strategija zelene urbane obnove Općine Drnje usklađena je sa Zakonom o ravnopravnosti spolova (NN 82/08, 69/17) i Zakonom o suzbijanju diskriminacije (NN 85/08, 112/12). U svim fazama </w:t>
      </w:r>
      <w:r w:rsidRPr="00BF5ABA">
        <w:rPr>
          <w:sz w:val="21"/>
          <w:szCs w:val="21"/>
        </w:rPr>
        <w:lastRenderedPageBreak/>
        <w:t>planiranja i provedbe projekata primjenjuje se načelo jednakih mogućnosti za sve stanovnike, bez obzira na spol, dob, socijalni status, invaliditet, etničku pripadnost, religiju ili druga osobna obilježja.</w:t>
      </w:r>
    </w:p>
    <w:p w14:paraId="6B7F3FFA" w14:textId="5CECBF75" w:rsidR="00BF5ABA" w:rsidRPr="00BF5ABA" w:rsidRDefault="00BF5ABA" w:rsidP="00BF5ABA">
      <w:pPr>
        <w:spacing w:line="281" w:lineRule="auto"/>
        <w:ind w:left="675" w:right="1021"/>
        <w:jc w:val="both"/>
        <w:rPr>
          <w:sz w:val="21"/>
          <w:szCs w:val="21"/>
        </w:rPr>
      </w:pPr>
      <w:r w:rsidRPr="00BF5ABA">
        <w:rPr>
          <w:sz w:val="21"/>
          <w:szCs w:val="21"/>
        </w:rPr>
        <w:t xml:space="preserve">Strategija nema negativne učinke na ravnopravnost spolova niti na načelo zabrane diskriminacije. Naprotiv, njezina provedba ima </w:t>
      </w:r>
      <w:r w:rsidRPr="009B296B">
        <w:rPr>
          <w:sz w:val="21"/>
          <w:szCs w:val="21"/>
        </w:rPr>
        <w:t>neizravne pozitivne učinke</w:t>
      </w:r>
      <w:r w:rsidRPr="00BF5ABA">
        <w:rPr>
          <w:sz w:val="21"/>
          <w:szCs w:val="21"/>
        </w:rPr>
        <w:t>, jer unapređuje kvalitetu javnih prostora, dostupnost javnih sadržaja i uvjete za svakodnevni život svih građana.</w:t>
      </w:r>
      <w:r>
        <w:rPr>
          <w:sz w:val="21"/>
          <w:szCs w:val="21"/>
        </w:rPr>
        <w:t xml:space="preserve"> </w:t>
      </w:r>
      <w:r w:rsidRPr="00BF5ABA">
        <w:rPr>
          <w:sz w:val="21"/>
          <w:szCs w:val="21"/>
        </w:rPr>
        <w:t>Projekti uređenja javnih prostora, parkova, rekreacijskih zona i pješačko-biciklističkih ruta stvaraju sigurnije, dostupnije i kvalitetnije prostore za boravak, rekreaciju i društvene aktivnosti. Time se povećava dostupnost javnih sadržaja ženama i muškarcima svih dobnih skupina te doprinosi ravnomjernijem korištenju javnog prostora.</w:t>
      </w:r>
      <w:r>
        <w:rPr>
          <w:sz w:val="21"/>
          <w:szCs w:val="21"/>
        </w:rPr>
        <w:t xml:space="preserve"> </w:t>
      </w:r>
      <w:r w:rsidRPr="00BF5ABA">
        <w:rPr>
          <w:sz w:val="21"/>
          <w:szCs w:val="21"/>
        </w:rPr>
        <w:t>U proces planiranja i provedbe projekata uključuju se različiti dionici lokalne zajednice, uključujući građane, udruge i javne institucije, čime se osigurava participativan i inkluzivan pristup donošenju odluka.</w:t>
      </w:r>
    </w:p>
    <w:p w14:paraId="2E54433D" w14:textId="77777777" w:rsidR="004C6080" w:rsidRDefault="004C6080" w:rsidP="004C6080">
      <w:pPr>
        <w:spacing w:line="281" w:lineRule="auto"/>
        <w:ind w:left="675" w:right="1021"/>
        <w:jc w:val="both"/>
        <w:rPr>
          <w:sz w:val="21"/>
          <w:szCs w:val="21"/>
        </w:rPr>
      </w:pPr>
    </w:p>
    <w:p w14:paraId="5D33BD09" w14:textId="77777777" w:rsidR="004C6080" w:rsidRPr="004C6080" w:rsidRDefault="004C6080" w:rsidP="004C6080">
      <w:pPr>
        <w:spacing w:line="281" w:lineRule="auto"/>
        <w:ind w:left="675" w:right="1021"/>
        <w:jc w:val="both"/>
        <w:rPr>
          <w:b/>
          <w:bCs/>
          <w:sz w:val="21"/>
          <w:szCs w:val="21"/>
        </w:rPr>
      </w:pPr>
      <w:r w:rsidRPr="004C6080">
        <w:rPr>
          <w:b/>
          <w:bCs/>
          <w:sz w:val="21"/>
          <w:szCs w:val="21"/>
        </w:rPr>
        <w:t>Pristupačnost za osobe s invaliditetom</w:t>
      </w:r>
    </w:p>
    <w:p w14:paraId="1A1B89B4" w14:textId="44FBBCF1" w:rsidR="00BF5ABA" w:rsidRPr="00BF5ABA" w:rsidRDefault="00BF5ABA" w:rsidP="00BF5ABA">
      <w:pPr>
        <w:spacing w:line="281" w:lineRule="auto"/>
        <w:ind w:left="675" w:right="1021"/>
        <w:jc w:val="both"/>
        <w:rPr>
          <w:sz w:val="21"/>
          <w:szCs w:val="21"/>
        </w:rPr>
      </w:pPr>
      <w:r w:rsidRPr="00BF5ABA">
        <w:rPr>
          <w:sz w:val="21"/>
          <w:szCs w:val="21"/>
        </w:rPr>
        <w:t>Osiguravanje pristupačnosti javnih prostora i infrastrukture jedno je od važnih načela Strategije zelene urbane obnove. Svi projekti koji uključuju uređenje javnih površina, rekreacijskih zona ili obnovu javnih i društvenih zgrada planiraju se u skladu s načelima univerzalnog dizajna i važećim zakonodavnim okvirom Republike Hrvatske.</w:t>
      </w:r>
      <w:r>
        <w:rPr>
          <w:sz w:val="21"/>
          <w:szCs w:val="21"/>
        </w:rPr>
        <w:t xml:space="preserve"> </w:t>
      </w:r>
      <w:r w:rsidRPr="00BF5ABA">
        <w:rPr>
          <w:sz w:val="21"/>
          <w:szCs w:val="21"/>
        </w:rPr>
        <w:t>Strategija ima izravne pozitivne učinke na promicanje pristupačnosti, jer uključuje projekte koji poboljšavaju dostupnost javnih prostora, infrastrukture i sadržaja osobama s invaliditetom i osobama smanjene pokretljivosti.</w:t>
      </w:r>
    </w:p>
    <w:p w14:paraId="2D7E76F7" w14:textId="77777777" w:rsidR="00BF5ABA" w:rsidRPr="00BF5ABA" w:rsidRDefault="00BF5ABA" w:rsidP="00BF5ABA">
      <w:pPr>
        <w:spacing w:line="281" w:lineRule="auto"/>
        <w:ind w:left="675" w:right="1021"/>
        <w:jc w:val="both"/>
        <w:rPr>
          <w:sz w:val="21"/>
          <w:szCs w:val="21"/>
        </w:rPr>
      </w:pPr>
      <w:r w:rsidRPr="00BF5ABA">
        <w:rPr>
          <w:sz w:val="21"/>
          <w:szCs w:val="21"/>
        </w:rPr>
        <w:t>Pri projektiranju i uređenju javnih prostora primjenjuju se rješenja koja omogućuju jednostavno i sigurno kretanje svim korisnicima, uključujući:</w:t>
      </w:r>
    </w:p>
    <w:p w14:paraId="67A69A86" w14:textId="77777777" w:rsidR="00BF5ABA" w:rsidRPr="00BF5ABA" w:rsidRDefault="00BF5ABA" w:rsidP="00BF5ABA">
      <w:pPr>
        <w:numPr>
          <w:ilvl w:val="0"/>
          <w:numId w:val="306"/>
        </w:numPr>
        <w:spacing w:line="281" w:lineRule="auto"/>
        <w:ind w:right="1021"/>
        <w:jc w:val="both"/>
        <w:rPr>
          <w:sz w:val="21"/>
          <w:szCs w:val="21"/>
        </w:rPr>
      </w:pPr>
      <w:r w:rsidRPr="00BF5ABA">
        <w:rPr>
          <w:sz w:val="21"/>
          <w:szCs w:val="21"/>
        </w:rPr>
        <w:t>prilagođene pješačke površine i rampe</w:t>
      </w:r>
    </w:p>
    <w:p w14:paraId="7D82FABD" w14:textId="77777777" w:rsidR="00BF5ABA" w:rsidRPr="00BF5ABA" w:rsidRDefault="00BF5ABA" w:rsidP="00BF5ABA">
      <w:pPr>
        <w:numPr>
          <w:ilvl w:val="0"/>
          <w:numId w:val="306"/>
        </w:numPr>
        <w:spacing w:line="281" w:lineRule="auto"/>
        <w:ind w:right="1021"/>
        <w:jc w:val="both"/>
        <w:rPr>
          <w:sz w:val="21"/>
          <w:szCs w:val="21"/>
        </w:rPr>
      </w:pPr>
      <w:r w:rsidRPr="00BF5ABA">
        <w:rPr>
          <w:sz w:val="21"/>
          <w:szCs w:val="21"/>
        </w:rPr>
        <w:t>odgovarajuću širinu staza i prolaza</w:t>
      </w:r>
    </w:p>
    <w:p w14:paraId="24DA32BA" w14:textId="77777777" w:rsidR="00BF5ABA" w:rsidRPr="00BF5ABA" w:rsidRDefault="00BF5ABA" w:rsidP="00BF5ABA">
      <w:pPr>
        <w:numPr>
          <w:ilvl w:val="0"/>
          <w:numId w:val="306"/>
        </w:numPr>
        <w:spacing w:line="281" w:lineRule="auto"/>
        <w:ind w:right="1021"/>
        <w:jc w:val="both"/>
        <w:rPr>
          <w:sz w:val="21"/>
          <w:szCs w:val="21"/>
        </w:rPr>
      </w:pPr>
      <w:r w:rsidRPr="00BF5ABA">
        <w:rPr>
          <w:sz w:val="21"/>
          <w:szCs w:val="21"/>
        </w:rPr>
        <w:t>prilagođene ulaze u javne zgrade</w:t>
      </w:r>
    </w:p>
    <w:p w14:paraId="61D8CC08" w14:textId="77777777" w:rsidR="00BF5ABA" w:rsidRPr="00BF5ABA" w:rsidRDefault="00BF5ABA" w:rsidP="00BF5ABA">
      <w:pPr>
        <w:numPr>
          <w:ilvl w:val="0"/>
          <w:numId w:val="306"/>
        </w:numPr>
        <w:spacing w:line="281" w:lineRule="auto"/>
        <w:ind w:right="1021"/>
        <w:jc w:val="both"/>
        <w:rPr>
          <w:sz w:val="21"/>
          <w:szCs w:val="21"/>
        </w:rPr>
      </w:pPr>
      <w:r w:rsidRPr="00BF5ABA">
        <w:rPr>
          <w:sz w:val="21"/>
          <w:szCs w:val="21"/>
        </w:rPr>
        <w:t>taktilne oznake i jasnu signalizaciju</w:t>
      </w:r>
    </w:p>
    <w:p w14:paraId="55182D2A" w14:textId="77777777" w:rsidR="00BF5ABA" w:rsidRPr="00BF5ABA" w:rsidRDefault="00BF5ABA" w:rsidP="00BF5ABA">
      <w:pPr>
        <w:numPr>
          <w:ilvl w:val="0"/>
          <w:numId w:val="306"/>
        </w:numPr>
        <w:spacing w:line="281" w:lineRule="auto"/>
        <w:ind w:right="1021"/>
        <w:jc w:val="both"/>
        <w:rPr>
          <w:sz w:val="21"/>
          <w:szCs w:val="21"/>
        </w:rPr>
      </w:pPr>
      <w:r w:rsidRPr="00BF5ABA">
        <w:rPr>
          <w:sz w:val="21"/>
          <w:szCs w:val="21"/>
        </w:rPr>
        <w:t>sigurnu i dostupnu urbanu opremu.</w:t>
      </w:r>
    </w:p>
    <w:p w14:paraId="1B89916E" w14:textId="77777777" w:rsidR="00BF5ABA" w:rsidRPr="00BF5ABA" w:rsidRDefault="00BF5ABA" w:rsidP="00BF5ABA">
      <w:pPr>
        <w:spacing w:line="281" w:lineRule="auto"/>
        <w:ind w:left="675" w:right="1021"/>
        <w:jc w:val="both"/>
        <w:rPr>
          <w:sz w:val="21"/>
          <w:szCs w:val="21"/>
        </w:rPr>
      </w:pPr>
      <w:r w:rsidRPr="00BF5ABA">
        <w:rPr>
          <w:sz w:val="21"/>
          <w:szCs w:val="21"/>
        </w:rPr>
        <w:t>Takav pristup doprinosi stvaranju javnih prostora koji su dostupni osobama s invaliditetom, starijim osobama, roditeljima s djecom te svim korisnicima koji imaju povećane potrebe za pristupačnošću.</w:t>
      </w:r>
    </w:p>
    <w:p w14:paraId="079CF564" w14:textId="77777777" w:rsidR="00BF5ABA" w:rsidRPr="00BF5ABA" w:rsidRDefault="00BF5ABA" w:rsidP="00BF5ABA">
      <w:pPr>
        <w:spacing w:line="281" w:lineRule="auto"/>
        <w:ind w:left="675" w:right="1021"/>
        <w:jc w:val="both"/>
        <w:rPr>
          <w:sz w:val="21"/>
          <w:szCs w:val="21"/>
        </w:rPr>
      </w:pPr>
      <w:r w:rsidRPr="00BF5ABA">
        <w:rPr>
          <w:sz w:val="21"/>
          <w:szCs w:val="21"/>
        </w:rPr>
        <w:t>Načelo pristupačnosti posebno je važno u projektima koji se odnose na uređenje javnih prostora, razvoj pješačkih i biciklističkih ruta, parkova i rekreacijskih zona te obnovu javnih i društvenih zgrada.</w:t>
      </w:r>
    </w:p>
    <w:p w14:paraId="6783208D" w14:textId="77777777" w:rsidR="004C6080" w:rsidRDefault="004C6080" w:rsidP="004C6080">
      <w:pPr>
        <w:spacing w:line="281" w:lineRule="auto"/>
        <w:ind w:left="675" w:right="1021"/>
        <w:jc w:val="both"/>
        <w:rPr>
          <w:sz w:val="21"/>
          <w:szCs w:val="21"/>
        </w:rPr>
      </w:pPr>
    </w:p>
    <w:p w14:paraId="1BC40ABF" w14:textId="77777777" w:rsidR="004C6080" w:rsidRPr="004C6080" w:rsidRDefault="004C6080" w:rsidP="004C6080">
      <w:pPr>
        <w:spacing w:line="281" w:lineRule="auto"/>
        <w:ind w:left="675" w:right="1021"/>
        <w:jc w:val="both"/>
        <w:rPr>
          <w:b/>
          <w:bCs/>
          <w:sz w:val="21"/>
          <w:szCs w:val="21"/>
        </w:rPr>
      </w:pPr>
      <w:r w:rsidRPr="004C6080">
        <w:rPr>
          <w:b/>
          <w:bCs/>
          <w:sz w:val="21"/>
          <w:szCs w:val="21"/>
        </w:rPr>
        <w:t>Održivi razvoj</w:t>
      </w:r>
    </w:p>
    <w:p w14:paraId="2D694533" w14:textId="1747D1B7" w:rsidR="00BF5ABA" w:rsidRPr="00BF5ABA" w:rsidRDefault="00BF5ABA" w:rsidP="00BF5ABA">
      <w:pPr>
        <w:spacing w:line="281" w:lineRule="auto"/>
        <w:ind w:left="675" w:right="1021"/>
        <w:jc w:val="both"/>
        <w:rPr>
          <w:sz w:val="21"/>
          <w:szCs w:val="21"/>
        </w:rPr>
      </w:pPr>
      <w:r w:rsidRPr="00BF5ABA">
        <w:rPr>
          <w:sz w:val="21"/>
          <w:szCs w:val="21"/>
        </w:rPr>
        <w:t>Načelo održivog razvoja temeljno je načelo Strategije zelene urbane obnove Općine Drnje i integrirano je u sve strateške ciljeve i mjere. Strategija potiče odgovorno korištenje prirodnih resursa, zaštitu okoliša, povećanje klimatske otpornosti i razvoj zelene i plavo-zelene infrastrukture.</w:t>
      </w:r>
      <w:r>
        <w:rPr>
          <w:sz w:val="21"/>
          <w:szCs w:val="21"/>
        </w:rPr>
        <w:t xml:space="preserve"> </w:t>
      </w:r>
      <w:r w:rsidRPr="00BF5ABA">
        <w:rPr>
          <w:sz w:val="21"/>
          <w:szCs w:val="21"/>
        </w:rPr>
        <w:t>U skladu s ciljevima Europskog zelenog plana i klimatskim politikama Europske unije, projekti planirani u okviru Strategije doprinose:</w:t>
      </w:r>
    </w:p>
    <w:p w14:paraId="3A907BE3" w14:textId="77777777" w:rsidR="00BF5ABA" w:rsidRPr="00BF5ABA" w:rsidRDefault="00BF5ABA" w:rsidP="00BF5ABA">
      <w:pPr>
        <w:numPr>
          <w:ilvl w:val="0"/>
          <w:numId w:val="308"/>
        </w:numPr>
        <w:spacing w:line="281" w:lineRule="auto"/>
        <w:ind w:right="1021"/>
        <w:jc w:val="both"/>
        <w:rPr>
          <w:sz w:val="21"/>
          <w:szCs w:val="21"/>
        </w:rPr>
      </w:pPr>
      <w:r w:rsidRPr="00BF5ABA">
        <w:rPr>
          <w:sz w:val="21"/>
          <w:szCs w:val="21"/>
        </w:rPr>
        <w:t>smanjenju emisija stakleničkih plinova</w:t>
      </w:r>
    </w:p>
    <w:p w14:paraId="53ED7C72" w14:textId="77777777" w:rsidR="00BF5ABA" w:rsidRPr="00BF5ABA" w:rsidRDefault="00BF5ABA" w:rsidP="00BF5ABA">
      <w:pPr>
        <w:numPr>
          <w:ilvl w:val="0"/>
          <w:numId w:val="308"/>
        </w:numPr>
        <w:spacing w:line="281" w:lineRule="auto"/>
        <w:ind w:right="1021"/>
        <w:jc w:val="both"/>
        <w:rPr>
          <w:sz w:val="21"/>
          <w:szCs w:val="21"/>
        </w:rPr>
      </w:pPr>
      <w:r w:rsidRPr="00BF5ABA">
        <w:rPr>
          <w:sz w:val="21"/>
          <w:szCs w:val="21"/>
        </w:rPr>
        <w:t>povećanju energetske učinkovitosti</w:t>
      </w:r>
    </w:p>
    <w:p w14:paraId="58CBF81B" w14:textId="77777777" w:rsidR="00BF5ABA" w:rsidRPr="00BF5ABA" w:rsidRDefault="00BF5ABA" w:rsidP="00BF5ABA">
      <w:pPr>
        <w:numPr>
          <w:ilvl w:val="0"/>
          <w:numId w:val="308"/>
        </w:numPr>
        <w:spacing w:line="281" w:lineRule="auto"/>
        <w:ind w:right="1021"/>
        <w:jc w:val="both"/>
        <w:rPr>
          <w:sz w:val="21"/>
          <w:szCs w:val="21"/>
        </w:rPr>
      </w:pPr>
      <w:r w:rsidRPr="00BF5ABA">
        <w:rPr>
          <w:sz w:val="21"/>
          <w:szCs w:val="21"/>
        </w:rPr>
        <w:t>održivom upravljanju vodnim resursima</w:t>
      </w:r>
    </w:p>
    <w:p w14:paraId="23FA03B8" w14:textId="77777777" w:rsidR="00BF5ABA" w:rsidRPr="00BF5ABA" w:rsidRDefault="00BF5ABA" w:rsidP="00BF5ABA">
      <w:pPr>
        <w:numPr>
          <w:ilvl w:val="0"/>
          <w:numId w:val="308"/>
        </w:numPr>
        <w:spacing w:line="281" w:lineRule="auto"/>
        <w:ind w:right="1021"/>
        <w:jc w:val="both"/>
        <w:rPr>
          <w:sz w:val="21"/>
          <w:szCs w:val="21"/>
        </w:rPr>
      </w:pPr>
      <w:r w:rsidRPr="00BF5ABA">
        <w:rPr>
          <w:sz w:val="21"/>
          <w:szCs w:val="21"/>
        </w:rPr>
        <w:t>zaštiti i obnovi bioraznolikosti</w:t>
      </w:r>
    </w:p>
    <w:p w14:paraId="496D7080" w14:textId="77777777" w:rsidR="00BF5ABA" w:rsidRPr="00BF5ABA" w:rsidRDefault="00BF5ABA" w:rsidP="00BF5ABA">
      <w:pPr>
        <w:numPr>
          <w:ilvl w:val="0"/>
          <w:numId w:val="308"/>
        </w:numPr>
        <w:spacing w:line="281" w:lineRule="auto"/>
        <w:ind w:right="1021"/>
        <w:jc w:val="both"/>
        <w:rPr>
          <w:sz w:val="21"/>
          <w:szCs w:val="21"/>
        </w:rPr>
      </w:pPr>
      <w:r w:rsidRPr="00BF5ABA">
        <w:rPr>
          <w:sz w:val="21"/>
          <w:szCs w:val="21"/>
        </w:rPr>
        <w:t>razvoju zelene i plavo-zelene infrastrukture.</w:t>
      </w:r>
    </w:p>
    <w:p w14:paraId="3B304044" w14:textId="2A5695EF" w:rsidR="00BF5ABA" w:rsidRPr="00BF5ABA" w:rsidRDefault="00BF5ABA" w:rsidP="00BF5ABA">
      <w:pPr>
        <w:spacing w:line="281" w:lineRule="auto"/>
        <w:ind w:left="675" w:right="1021"/>
        <w:jc w:val="both"/>
        <w:rPr>
          <w:sz w:val="21"/>
          <w:szCs w:val="21"/>
        </w:rPr>
      </w:pPr>
      <w:r w:rsidRPr="00BF5ABA">
        <w:rPr>
          <w:sz w:val="21"/>
          <w:szCs w:val="21"/>
        </w:rPr>
        <w:t xml:space="preserve">Pri planiranju i provedbi projekata primjenjuje se </w:t>
      </w:r>
      <w:r w:rsidRPr="009B296B">
        <w:rPr>
          <w:sz w:val="21"/>
          <w:szCs w:val="21"/>
        </w:rPr>
        <w:t>načelo „ne nanosi značajnu štetu“ (DNSH),</w:t>
      </w:r>
      <w:r w:rsidRPr="00BF5ABA">
        <w:rPr>
          <w:sz w:val="21"/>
          <w:szCs w:val="21"/>
        </w:rPr>
        <w:t xml:space="preserve"> kojim se osigurava da projekti ne uzrokuju značajne negativne učinke na okoliš, klimatske ciljeve ili prirodne resurse.</w:t>
      </w:r>
      <w:r>
        <w:rPr>
          <w:sz w:val="21"/>
          <w:szCs w:val="21"/>
        </w:rPr>
        <w:t xml:space="preserve"> </w:t>
      </w:r>
      <w:r w:rsidRPr="00BF5ABA">
        <w:rPr>
          <w:sz w:val="21"/>
          <w:szCs w:val="21"/>
        </w:rPr>
        <w:t>Strategija također promiče primjenu načela kružnog gospodarstva kroz obnovu i prenamjenu postojećih prostora i zgrada, korištenje recikliranih i lokalnih materijala te smanjenje građevinskog otpada.</w:t>
      </w:r>
    </w:p>
    <w:p w14:paraId="6C71CAF6" w14:textId="77777777" w:rsidR="004C6080" w:rsidRDefault="004C6080" w:rsidP="004C6080">
      <w:pPr>
        <w:spacing w:line="281" w:lineRule="auto"/>
        <w:ind w:left="675" w:right="1021"/>
        <w:jc w:val="both"/>
        <w:rPr>
          <w:sz w:val="21"/>
          <w:szCs w:val="21"/>
        </w:rPr>
      </w:pPr>
    </w:p>
    <w:p w14:paraId="716FBE04" w14:textId="77777777" w:rsidR="004C6080" w:rsidRPr="004C6080" w:rsidRDefault="004C6080" w:rsidP="004C6080">
      <w:pPr>
        <w:spacing w:line="281" w:lineRule="auto"/>
        <w:ind w:left="675" w:right="1021"/>
        <w:jc w:val="both"/>
        <w:rPr>
          <w:b/>
          <w:bCs/>
          <w:sz w:val="21"/>
          <w:szCs w:val="21"/>
        </w:rPr>
      </w:pPr>
      <w:r w:rsidRPr="004C6080">
        <w:rPr>
          <w:b/>
          <w:bCs/>
          <w:sz w:val="21"/>
          <w:szCs w:val="21"/>
        </w:rPr>
        <w:t>Načela dobrog upravljanja i sudjelovanja javnosti</w:t>
      </w:r>
    </w:p>
    <w:p w14:paraId="4586C3B9" w14:textId="7C2B7F85" w:rsidR="00BF5ABA" w:rsidRDefault="00BF5ABA" w:rsidP="00BF5ABA">
      <w:pPr>
        <w:spacing w:line="281" w:lineRule="auto"/>
        <w:ind w:left="675" w:right="1021"/>
        <w:jc w:val="both"/>
        <w:rPr>
          <w:sz w:val="21"/>
          <w:szCs w:val="21"/>
        </w:rPr>
      </w:pPr>
      <w:r w:rsidRPr="00BF5ABA">
        <w:rPr>
          <w:sz w:val="21"/>
          <w:szCs w:val="21"/>
        </w:rPr>
        <w:t>Provedba Strategije temelji se na načelima transparentnosti, odgovornosti, participativnosti i međusektorske suradnje. U proces planiranja i provedbe projekata uključuju se predstavnici općinske uprave, javnih ustanova, stručnjaci, organizacije civilnog društva, gospodarstvenici i građani.</w:t>
      </w:r>
      <w:r>
        <w:rPr>
          <w:sz w:val="21"/>
          <w:szCs w:val="21"/>
        </w:rPr>
        <w:t xml:space="preserve"> </w:t>
      </w:r>
      <w:r w:rsidRPr="00BF5ABA">
        <w:rPr>
          <w:sz w:val="21"/>
          <w:szCs w:val="21"/>
        </w:rPr>
        <w:t>Sudjelovanje javnosti ostvaruje se kroz različite participativne aktivnosti, uključujući radionice, javne rasprave, savjetovanja i zajedničke inicijative uređenja prostora. Takav pristup omogućuje bolje prepoznavanje lokalnih potreba te potiče aktivno sudjelovanje zajednice u oblikovanju javnih prostora i projekata zelene urbane obnove.</w:t>
      </w:r>
      <w:r>
        <w:rPr>
          <w:sz w:val="21"/>
          <w:szCs w:val="21"/>
        </w:rPr>
        <w:t xml:space="preserve"> </w:t>
      </w:r>
      <w:r w:rsidRPr="00BF5ABA">
        <w:rPr>
          <w:sz w:val="21"/>
          <w:szCs w:val="21"/>
        </w:rPr>
        <w:t>Transparentnost provedbe osigurava se redovitim informiranjem javnosti o planiranim i provedenim projektima te objavom relevantnih informacija putem službenih kanala Općine Drnje. Istodobno se uspostavlja sustav praćenja i evaluacije provedbe Strategije kako bi se mogla procijeniti učinkovitost pojedinih mjera i po potrebi prilagoditi daljnje aktivnosti.</w:t>
      </w:r>
    </w:p>
    <w:p w14:paraId="34271AB8" w14:textId="77777777" w:rsidR="00BF5ABA" w:rsidRDefault="00BF5ABA" w:rsidP="00BF5ABA">
      <w:pPr>
        <w:spacing w:line="281" w:lineRule="auto"/>
        <w:ind w:left="675" w:right="1021"/>
        <w:jc w:val="both"/>
        <w:rPr>
          <w:sz w:val="21"/>
          <w:szCs w:val="21"/>
        </w:rPr>
      </w:pPr>
    </w:p>
    <w:p w14:paraId="3221C5AC" w14:textId="77777777" w:rsidR="00BF5ABA" w:rsidRPr="00BF5ABA" w:rsidRDefault="00BF5ABA" w:rsidP="00BF5ABA">
      <w:pPr>
        <w:spacing w:line="281" w:lineRule="auto"/>
        <w:ind w:left="675" w:right="1021"/>
        <w:jc w:val="both"/>
        <w:rPr>
          <w:b/>
          <w:bCs/>
          <w:sz w:val="21"/>
          <w:szCs w:val="21"/>
        </w:rPr>
      </w:pPr>
      <w:r w:rsidRPr="00BF5ABA">
        <w:rPr>
          <w:b/>
          <w:bCs/>
          <w:sz w:val="21"/>
          <w:szCs w:val="21"/>
        </w:rPr>
        <w:t>Primjena horizontalnih načela u provedbi Strategije</w:t>
      </w:r>
    </w:p>
    <w:p w14:paraId="54A92303" w14:textId="77777777" w:rsidR="00BF5ABA" w:rsidRPr="00BF5ABA" w:rsidRDefault="00BF5ABA" w:rsidP="00BF5ABA">
      <w:pPr>
        <w:spacing w:line="281" w:lineRule="auto"/>
        <w:ind w:left="675" w:right="1021"/>
        <w:jc w:val="both"/>
        <w:rPr>
          <w:sz w:val="21"/>
          <w:szCs w:val="21"/>
        </w:rPr>
      </w:pPr>
      <w:r w:rsidRPr="00BF5ABA">
        <w:rPr>
          <w:sz w:val="21"/>
          <w:szCs w:val="21"/>
        </w:rPr>
        <w:t>Horizontalna načela primjenjuju se na sve strateške ciljeve i mjere Strategije zelene urbane obnove Općine Drnje te doprinose stvaranju uključivog, održivog i otpornog prostora za život. Njihova primjena osobito dolazi do izražaja u projektima uređenja javnih prostora, razvoja zelene infrastrukture, energetske obnove zgrada i prilagodbe klimatskim promjenama.</w:t>
      </w:r>
    </w:p>
    <w:p w14:paraId="77B10786" w14:textId="77777777" w:rsidR="00BF5ABA" w:rsidRDefault="00BF5ABA" w:rsidP="00BF5ABA">
      <w:pPr>
        <w:spacing w:line="281" w:lineRule="auto"/>
        <w:ind w:left="675" w:right="1021"/>
        <w:jc w:val="both"/>
        <w:rPr>
          <w:sz w:val="21"/>
          <w:szCs w:val="21"/>
        </w:rPr>
      </w:pPr>
      <w:r w:rsidRPr="00BF5ABA">
        <w:rPr>
          <w:sz w:val="21"/>
          <w:szCs w:val="21"/>
        </w:rPr>
        <w:t>Primjenom ovih načela Strategija osigurava da projekti zelene urbane obnove istodobno doprinose zaštiti okoliša, poboljšanju kvalitete života stanovnika i jačanju društvene uključenosti lokalne zajednice.</w:t>
      </w:r>
    </w:p>
    <w:p w14:paraId="6E0B11C4" w14:textId="77777777" w:rsidR="005E0AD1" w:rsidRDefault="005E0AD1" w:rsidP="00BF5ABA">
      <w:pPr>
        <w:spacing w:line="281" w:lineRule="auto"/>
        <w:ind w:left="675" w:right="1021"/>
        <w:jc w:val="both"/>
        <w:rPr>
          <w:sz w:val="21"/>
          <w:szCs w:val="21"/>
        </w:rPr>
      </w:pPr>
    </w:p>
    <w:p w14:paraId="019C68C7" w14:textId="01C9E30A" w:rsidR="005E0AD1" w:rsidRDefault="005E0AD1" w:rsidP="00BF5ABA">
      <w:pPr>
        <w:spacing w:line="281" w:lineRule="auto"/>
        <w:ind w:left="675" w:right="1021"/>
        <w:jc w:val="both"/>
        <w:rPr>
          <w:sz w:val="21"/>
          <w:szCs w:val="21"/>
        </w:rPr>
      </w:pPr>
      <w:r w:rsidRPr="005E0AD1">
        <w:rPr>
          <w:sz w:val="21"/>
          <w:szCs w:val="21"/>
        </w:rPr>
        <w:t>U skladu s Uredbom EU 2020/852 o taksonomiji i zahtjevima NPOO-a, u nastavku je prikazan sažeti pregled usklađenosti Strategije s načelom DNSH prema svih šest okolišnih ciljeva</w:t>
      </w:r>
      <w:r>
        <w:rPr>
          <w:sz w:val="21"/>
          <w:szCs w:val="21"/>
        </w:rPr>
        <w:t>.</w:t>
      </w:r>
    </w:p>
    <w:p w14:paraId="4270AC77" w14:textId="77777777" w:rsidR="005E0AD1" w:rsidRDefault="005E0AD1" w:rsidP="00BF5ABA">
      <w:pPr>
        <w:spacing w:line="281" w:lineRule="auto"/>
        <w:ind w:left="675" w:right="1021"/>
        <w:jc w:val="both"/>
        <w:rPr>
          <w:sz w:val="21"/>
          <w:szCs w:val="21"/>
        </w:rPr>
      </w:pPr>
    </w:p>
    <w:p w14:paraId="320F32CA" w14:textId="77777777" w:rsidR="005E0AD1" w:rsidRDefault="005E0AD1" w:rsidP="00BF5ABA">
      <w:pPr>
        <w:spacing w:line="281" w:lineRule="auto"/>
        <w:ind w:left="675" w:right="1021"/>
        <w:jc w:val="both"/>
        <w:rPr>
          <w:sz w:val="21"/>
          <w:szCs w:val="21"/>
        </w:rPr>
      </w:pPr>
    </w:p>
    <w:p w14:paraId="3071CC93" w14:textId="77777777" w:rsidR="005E0AD1" w:rsidRDefault="005E0AD1" w:rsidP="00BF5ABA">
      <w:pPr>
        <w:spacing w:line="281" w:lineRule="auto"/>
        <w:ind w:left="675" w:right="1021"/>
        <w:jc w:val="both"/>
        <w:rPr>
          <w:sz w:val="21"/>
          <w:szCs w:val="21"/>
        </w:rPr>
      </w:pPr>
    </w:p>
    <w:p w14:paraId="64598DFD" w14:textId="77777777" w:rsidR="005E0AD1" w:rsidRDefault="005E0AD1" w:rsidP="00BF5ABA">
      <w:pPr>
        <w:spacing w:line="281" w:lineRule="auto"/>
        <w:ind w:left="675" w:right="1021"/>
        <w:jc w:val="both"/>
        <w:rPr>
          <w:sz w:val="21"/>
          <w:szCs w:val="21"/>
        </w:rPr>
      </w:pPr>
    </w:p>
    <w:p w14:paraId="21A45006" w14:textId="77777777" w:rsidR="005E0AD1" w:rsidRDefault="005E0AD1" w:rsidP="00BF5ABA">
      <w:pPr>
        <w:spacing w:line="281" w:lineRule="auto"/>
        <w:ind w:left="675" w:right="1021"/>
        <w:jc w:val="both"/>
        <w:rPr>
          <w:sz w:val="21"/>
          <w:szCs w:val="21"/>
        </w:rPr>
      </w:pPr>
    </w:p>
    <w:p w14:paraId="61E729C3" w14:textId="77777777" w:rsidR="005E0AD1" w:rsidRDefault="005E0AD1" w:rsidP="00BF5ABA">
      <w:pPr>
        <w:spacing w:line="281" w:lineRule="auto"/>
        <w:ind w:left="675" w:right="1021"/>
        <w:jc w:val="both"/>
        <w:rPr>
          <w:sz w:val="21"/>
          <w:szCs w:val="21"/>
        </w:rPr>
      </w:pPr>
    </w:p>
    <w:p w14:paraId="5BD626B8" w14:textId="77777777" w:rsidR="005E0AD1" w:rsidRDefault="005E0AD1" w:rsidP="00BF5ABA">
      <w:pPr>
        <w:spacing w:line="281" w:lineRule="auto"/>
        <w:ind w:left="675" w:right="1021"/>
        <w:jc w:val="both"/>
        <w:rPr>
          <w:sz w:val="21"/>
          <w:szCs w:val="21"/>
        </w:rPr>
      </w:pPr>
    </w:p>
    <w:p w14:paraId="0AFB7BA0" w14:textId="77777777" w:rsidR="005E0AD1" w:rsidRDefault="005E0AD1" w:rsidP="00BF5ABA">
      <w:pPr>
        <w:spacing w:line="281" w:lineRule="auto"/>
        <w:ind w:left="675" w:right="1021"/>
        <w:jc w:val="both"/>
        <w:rPr>
          <w:sz w:val="21"/>
          <w:szCs w:val="21"/>
        </w:rPr>
      </w:pPr>
    </w:p>
    <w:p w14:paraId="77BD8DBC" w14:textId="77777777" w:rsidR="005E0AD1" w:rsidRDefault="005E0AD1" w:rsidP="00BF5ABA">
      <w:pPr>
        <w:spacing w:line="281" w:lineRule="auto"/>
        <w:ind w:left="675" w:right="1021"/>
        <w:jc w:val="both"/>
        <w:rPr>
          <w:sz w:val="21"/>
          <w:szCs w:val="21"/>
        </w:rPr>
      </w:pPr>
    </w:p>
    <w:p w14:paraId="3C30C0C4" w14:textId="77777777" w:rsidR="005E0AD1" w:rsidRDefault="005E0AD1" w:rsidP="00BF5ABA">
      <w:pPr>
        <w:spacing w:line="281" w:lineRule="auto"/>
        <w:ind w:left="675" w:right="1021"/>
        <w:jc w:val="both"/>
        <w:rPr>
          <w:sz w:val="21"/>
          <w:szCs w:val="21"/>
        </w:rPr>
      </w:pPr>
    </w:p>
    <w:p w14:paraId="3E3B08A9" w14:textId="77777777" w:rsidR="005E0AD1" w:rsidRDefault="005E0AD1" w:rsidP="00BF5ABA">
      <w:pPr>
        <w:spacing w:line="281" w:lineRule="auto"/>
        <w:ind w:left="675" w:right="1021"/>
        <w:jc w:val="both"/>
        <w:rPr>
          <w:sz w:val="21"/>
          <w:szCs w:val="21"/>
        </w:rPr>
      </w:pPr>
    </w:p>
    <w:p w14:paraId="09EC671B" w14:textId="77777777" w:rsidR="005E0AD1" w:rsidRDefault="005E0AD1" w:rsidP="00BF5ABA">
      <w:pPr>
        <w:spacing w:line="281" w:lineRule="auto"/>
        <w:ind w:left="675" w:right="1021"/>
        <w:jc w:val="both"/>
        <w:rPr>
          <w:sz w:val="21"/>
          <w:szCs w:val="21"/>
        </w:rPr>
      </w:pPr>
    </w:p>
    <w:p w14:paraId="16F89229" w14:textId="77777777" w:rsidR="005E0AD1" w:rsidRDefault="005E0AD1" w:rsidP="00BF5ABA">
      <w:pPr>
        <w:spacing w:line="281" w:lineRule="auto"/>
        <w:ind w:left="675" w:right="1021"/>
        <w:jc w:val="both"/>
        <w:rPr>
          <w:sz w:val="21"/>
          <w:szCs w:val="21"/>
        </w:rPr>
      </w:pPr>
    </w:p>
    <w:p w14:paraId="3B5C4121" w14:textId="77777777" w:rsidR="005E0AD1" w:rsidRDefault="005E0AD1" w:rsidP="00BF5ABA">
      <w:pPr>
        <w:spacing w:line="281" w:lineRule="auto"/>
        <w:ind w:left="675" w:right="1021"/>
        <w:jc w:val="both"/>
        <w:rPr>
          <w:sz w:val="21"/>
          <w:szCs w:val="21"/>
        </w:rPr>
      </w:pPr>
    </w:p>
    <w:p w14:paraId="48967CB1" w14:textId="77777777" w:rsidR="005E0AD1" w:rsidRDefault="005E0AD1" w:rsidP="00BF5ABA">
      <w:pPr>
        <w:spacing w:line="281" w:lineRule="auto"/>
        <w:ind w:left="675" w:right="1021"/>
        <w:jc w:val="both"/>
        <w:rPr>
          <w:sz w:val="21"/>
          <w:szCs w:val="21"/>
        </w:rPr>
      </w:pPr>
    </w:p>
    <w:p w14:paraId="6BCF38B2" w14:textId="77777777" w:rsidR="005E0AD1" w:rsidRDefault="005E0AD1" w:rsidP="00BF5ABA">
      <w:pPr>
        <w:spacing w:line="281" w:lineRule="auto"/>
        <w:ind w:left="675" w:right="1021"/>
        <w:jc w:val="both"/>
        <w:rPr>
          <w:sz w:val="21"/>
          <w:szCs w:val="21"/>
        </w:rPr>
      </w:pPr>
    </w:p>
    <w:p w14:paraId="45C30F0D" w14:textId="77777777" w:rsidR="005E0AD1" w:rsidRDefault="005E0AD1" w:rsidP="00BF5ABA">
      <w:pPr>
        <w:spacing w:line="281" w:lineRule="auto"/>
        <w:ind w:left="675" w:right="1021"/>
        <w:jc w:val="both"/>
        <w:rPr>
          <w:sz w:val="21"/>
          <w:szCs w:val="21"/>
        </w:rPr>
      </w:pPr>
    </w:p>
    <w:p w14:paraId="1B3AE688" w14:textId="77777777" w:rsidR="005E0AD1" w:rsidRDefault="005E0AD1" w:rsidP="00BF5ABA">
      <w:pPr>
        <w:spacing w:line="281" w:lineRule="auto"/>
        <w:ind w:left="675" w:right="1021"/>
        <w:jc w:val="both"/>
        <w:rPr>
          <w:sz w:val="21"/>
          <w:szCs w:val="21"/>
        </w:rPr>
      </w:pPr>
    </w:p>
    <w:p w14:paraId="55E9ED44" w14:textId="77777777" w:rsidR="005E0AD1" w:rsidRDefault="005E0AD1" w:rsidP="00BF5ABA">
      <w:pPr>
        <w:spacing w:line="281" w:lineRule="auto"/>
        <w:ind w:left="675" w:right="1021"/>
        <w:jc w:val="both"/>
        <w:rPr>
          <w:sz w:val="21"/>
          <w:szCs w:val="21"/>
        </w:rPr>
      </w:pPr>
    </w:p>
    <w:p w14:paraId="58FC848A" w14:textId="77777777" w:rsidR="005E0AD1" w:rsidRDefault="005E0AD1" w:rsidP="00BF5ABA">
      <w:pPr>
        <w:spacing w:line="281" w:lineRule="auto"/>
        <w:ind w:left="675" w:right="1021"/>
        <w:jc w:val="both"/>
        <w:rPr>
          <w:sz w:val="21"/>
          <w:szCs w:val="21"/>
        </w:rPr>
      </w:pPr>
    </w:p>
    <w:p w14:paraId="59CC3E07" w14:textId="77777777" w:rsidR="005E0AD1" w:rsidRDefault="005E0AD1" w:rsidP="00BF5ABA">
      <w:pPr>
        <w:spacing w:line="281" w:lineRule="auto"/>
        <w:ind w:left="675" w:right="1021"/>
        <w:jc w:val="both"/>
        <w:rPr>
          <w:sz w:val="21"/>
          <w:szCs w:val="21"/>
        </w:rPr>
      </w:pPr>
    </w:p>
    <w:p w14:paraId="29E7E684" w14:textId="77777777" w:rsidR="00C15B38" w:rsidRDefault="00C15B38" w:rsidP="00BF5ABA">
      <w:pPr>
        <w:spacing w:line="281" w:lineRule="auto"/>
        <w:ind w:left="675" w:right="1021"/>
        <w:jc w:val="both"/>
        <w:rPr>
          <w:sz w:val="21"/>
          <w:szCs w:val="21"/>
        </w:rPr>
      </w:pPr>
    </w:p>
    <w:p w14:paraId="1F7EEE7E" w14:textId="71F8A25E" w:rsidR="005E0AD1" w:rsidRPr="00C15B38" w:rsidRDefault="005E0AD1" w:rsidP="005E0AD1">
      <w:pPr>
        <w:pStyle w:val="Caption"/>
        <w:spacing w:after="0"/>
        <w:ind w:left="675"/>
        <w:rPr>
          <w:color w:val="000000" w:themeColor="text1"/>
          <w:sz w:val="21"/>
          <w:szCs w:val="21"/>
        </w:rPr>
      </w:pPr>
      <w:bookmarkStart w:id="219" w:name="_Toc225522937"/>
      <w:r w:rsidRPr="00C15B38">
        <w:rPr>
          <w:color w:val="000000" w:themeColor="text1"/>
        </w:rPr>
        <w:lastRenderedPageBreak/>
        <w:t xml:space="preserve">Tablica </w:t>
      </w:r>
      <w:r w:rsidRPr="00C15B38">
        <w:rPr>
          <w:color w:val="000000" w:themeColor="text1"/>
        </w:rPr>
        <w:fldChar w:fldCharType="begin"/>
      </w:r>
      <w:r w:rsidRPr="00C15B38">
        <w:rPr>
          <w:color w:val="000000" w:themeColor="text1"/>
        </w:rPr>
        <w:instrText xml:space="preserve"> SEQ Tablica \* ARABIC </w:instrText>
      </w:r>
      <w:r w:rsidRPr="00C15B38">
        <w:rPr>
          <w:color w:val="000000" w:themeColor="text1"/>
        </w:rPr>
        <w:fldChar w:fldCharType="separate"/>
      </w:r>
      <w:r w:rsidR="00C015CC">
        <w:rPr>
          <w:noProof/>
          <w:color w:val="000000" w:themeColor="text1"/>
        </w:rPr>
        <w:t>29</w:t>
      </w:r>
      <w:r w:rsidRPr="00C15B38">
        <w:rPr>
          <w:color w:val="000000" w:themeColor="text1"/>
        </w:rPr>
        <w:fldChar w:fldCharType="end"/>
      </w:r>
      <w:r w:rsidRPr="00C15B38">
        <w:rPr>
          <w:color w:val="000000" w:themeColor="text1"/>
        </w:rPr>
        <w:t>: Usklađenost s okolišnim ciljevima EU Taksonomije</w:t>
      </w:r>
      <w:bookmarkEnd w:id="219"/>
    </w:p>
    <w:tbl>
      <w:tblPr>
        <w:tblW w:w="6340" w:type="dxa"/>
        <w:tblInd w:w="607" w:type="dxa"/>
        <w:tblLook w:val="04A0" w:firstRow="1" w:lastRow="0" w:firstColumn="1" w:lastColumn="0" w:noHBand="0" w:noVBand="1"/>
      </w:tblPr>
      <w:tblGrid>
        <w:gridCol w:w="1900"/>
        <w:gridCol w:w="1360"/>
        <w:gridCol w:w="3080"/>
      </w:tblGrid>
      <w:tr w:rsidR="005E0AD1" w:rsidRPr="005E0AD1" w14:paraId="2AB57576" w14:textId="77777777" w:rsidTr="005E0AD1">
        <w:trPr>
          <w:trHeight w:val="510"/>
        </w:trPr>
        <w:tc>
          <w:tcPr>
            <w:tcW w:w="1900"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5653801E" w14:textId="77777777" w:rsidR="005E0AD1" w:rsidRPr="005E0AD1" w:rsidRDefault="005E0AD1" w:rsidP="005E0AD1">
            <w:pPr>
              <w:widowControl/>
              <w:autoSpaceDE/>
              <w:autoSpaceDN/>
              <w:jc w:val="center"/>
              <w:rPr>
                <w:rFonts w:eastAsia="Times New Roman"/>
                <w:b/>
                <w:bCs/>
                <w:color w:val="000000"/>
                <w:sz w:val="20"/>
                <w:szCs w:val="20"/>
                <w:lang w:eastAsia="hr-HR"/>
              </w:rPr>
            </w:pPr>
            <w:r w:rsidRPr="005E0AD1">
              <w:rPr>
                <w:rFonts w:eastAsia="Times New Roman"/>
                <w:b/>
                <w:bCs/>
                <w:color w:val="000000"/>
                <w:sz w:val="20"/>
                <w:szCs w:val="20"/>
                <w:lang w:eastAsia="hr-HR"/>
              </w:rPr>
              <w:t>Okolišni cilj EU Taksonomije</w:t>
            </w:r>
          </w:p>
        </w:tc>
        <w:tc>
          <w:tcPr>
            <w:tcW w:w="1360" w:type="dxa"/>
            <w:tcBorders>
              <w:top w:val="single" w:sz="4" w:space="0" w:color="auto"/>
              <w:left w:val="nil"/>
              <w:bottom w:val="single" w:sz="4" w:space="0" w:color="auto"/>
              <w:right w:val="single" w:sz="4" w:space="0" w:color="auto"/>
            </w:tcBorders>
            <w:shd w:val="clear" w:color="000000" w:fill="548235"/>
            <w:vAlign w:val="center"/>
            <w:hideMark/>
          </w:tcPr>
          <w:p w14:paraId="5C66DC08" w14:textId="77777777" w:rsidR="005E0AD1" w:rsidRPr="005E0AD1" w:rsidRDefault="005E0AD1" w:rsidP="005E0AD1">
            <w:pPr>
              <w:widowControl/>
              <w:autoSpaceDE/>
              <w:autoSpaceDN/>
              <w:jc w:val="center"/>
              <w:rPr>
                <w:rFonts w:eastAsia="Times New Roman"/>
                <w:b/>
                <w:bCs/>
                <w:color w:val="000000"/>
                <w:sz w:val="20"/>
                <w:szCs w:val="20"/>
                <w:lang w:eastAsia="hr-HR"/>
              </w:rPr>
            </w:pPr>
            <w:r w:rsidRPr="005E0AD1">
              <w:rPr>
                <w:rFonts w:eastAsia="Times New Roman"/>
                <w:b/>
                <w:bCs/>
                <w:color w:val="000000"/>
                <w:sz w:val="20"/>
                <w:szCs w:val="20"/>
                <w:lang w:eastAsia="hr-HR"/>
              </w:rPr>
              <w:t>Ocjena</w:t>
            </w:r>
          </w:p>
        </w:tc>
        <w:tc>
          <w:tcPr>
            <w:tcW w:w="3080" w:type="dxa"/>
            <w:tcBorders>
              <w:top w:val="single" w:sz="4" w:space="0" w:color="auto"/>
              <w:left w:val="nil"/>
              <w:bottom w:val="single" w:sz="4" w:space="0" w:color="auto"/>
              <w:right w:val="single" w:sz="4" w:space="0" w:color="auto"/>
            </w:tcBorders>
            <w:shd w:val="clear" w:color="000000" w:fill="548235"/>
            <w:vAlign w:val="center"/>
            <w:hideMark/>
          </w:tcPr>
          <w:p w14:paraId="711416A4" w14:textId="77777777" w:rsidR="005E0AD1" w:rsidRPr="005E0AD1" w:rsidRDefault="005E0AD1" w:rsidP="005E0AD1">
            <w:pPr>
              <w:widowControl/>
              <w:autoSpaceDE/>
              <w:autoSpaceDN/>
              <w:jc w:val="center"/>
              <w:rPr>
                <w:rFonts w:eastAsia="Times New Roman"/>
                <w:b/>
                <w:bCs/>
                <w:color w:val="000000"/>
                <w:sz w:val="20"/>
                <w:szCs w:val="20"/>
                <w:lang w:eastAsia="hr-HR"/>
              </w:rPr>
            </w:pPr>
            <w:r w:rsidRPr="005E0AD1">
              <w:rPr>
                <w:rFonts w:eastAsia="Times New Roman"/>
                <w:b/>
                <w:bCs/>
                <w:color w:val="000000"/>
                <w:sz w:val="20"/>
                <w:szCs w:val="20"/>
                <w:lang w:eastAsia="hr-HR"/>
              </w:rPr>
              <w:t>Obrazloženje</w:t>
            </w:r>
          </w:p>
        </w:tc>
      </w:tr>
      <w:tr w:rsidR="005E0AD1" w:rsidRPr="005E0AD1" w14:paraId="230619B4" w14:textId="77777777" w:rsidTr="005E0AD1">
        <w:trPr>
          <w:trHeight w:val="720"/>
        </w:trPr>
        <w:tc>
          <w:tcPr>
            <w:tcW w:w="1900" w:type="dxa"/>
            <w:tcBorders>
              <w:top w:val="nil"/>
              <w:left w:val="single" w:sz="4" w:space="0" w:color="auto"/>
              <w:bottom w:val="single" w:sz="4" w:space="0" w:color="auto"/>
              <w:right w:val="single" w:sz="4" w:space="0" w:color="auto"/>
            </w:tcBorders>
            <w:shd w:val="clear" w:color="000000" w:fill="A9D08E"/>
            <w:vAlign w:val="center"/>
            <w:hideMark/>
          </w:tcPr>
          <w:p w14:paraId="0E67E84B" w14:textId="77777777" w:rsidR="005E0AD1" w:rsidRPr="005E0AD1" w:rsidRDefault="005E0AD1" w:rsidP="005E0AD1">
            <w:pPr>
              <w:widowControl/>
              <w:autoSpaceDE/>
              <w:autoSpaceDN/>
              <w:rPr>
                <w:rFonts w:eastAsia="Times New Roman"/>
                <w:color w:val="000000"/>
                <w:sz w:val="20"/>
                <w:szCs w:val="20"/>
                <w:lang w:eastAsia="hr-HR"/>
              </w:rPr>
            </w:pPr>
            <w:r w:rsidRPr="005E0AD1">
              <w:rPr>
                <w:rFonts w:eastAsia="Times New Roman"/>
                <w:color w:val="000000"/>
                <w:sz w:val="20"/>
                <w:szCs w:val="20"/>
                <w:lang w:eastAsia="hr-HR"/>
              </w:rPr>
              <w:t>1. Ublažavanje klimatskih promjena</w:t>
            </w:r>
          </w:p>
        </w:tc>
        <w:tc>
          <w:tcPr>
            <w:tcW w:w="1360" w:type="dxa"/>
            <w:tcBorders>
              <w:top w:val="nil"/>
              <w:left w:val="nil"/>
              <w:bottom w:val="single" w:sz="4" w:space="0" w:color="auto"/>
              <w:right w:val="single" w:sz="4" w:space="0" w:color="auto"/>
            </w:tcBorders>
            <w:shd w:val="clear" w:color="000000" w:fill="E2EFDA"/>
            <w:vAlign w:val="center"/>
            <w:hideMark/>
          </w:tcPr>
          <w:p w14:paraId="4347301B" w14:textId="77777777" w:rsidR="005E0AD1" w:rsidRPr="005E0AD1" w:rsidRDefault="005E0AD1" w:rsidP="005E0AD1">
            <w:pPr>
              <w:widowControl/>
              <w:autoSpaceDE/>
              <w:autoSpaceDN/>
              <w:rPr>
                <w:rFonts w:eastAsia="Times New Roman"/>
                <w:color w:val="000000"/>
                <w:sz w:val="18"/>
                <w:szCs w:val="18"/>
                <w:lang w:eastAsia="hr-HR"/>
              </w:rPr>
            </w:pPr>
            <w:r w:rsidRPr="005E0AD1">
              <w:rPr>
                <w:rFonts w:ascii="Segoe UI Emoji" w:eastAsia="Times New Roman" w:hAnsi="Segoe UI Emoji" w:cs="Segoe UI Emoji"/>
                <w:color w:val="000000"/>
                <w:sz w:val="18"/>
                <w:szCs w:val="18"/>
                <w:lang w:eastAsia="hr-HR"/>
              </w:rPr>
              <w:t>✅</w:t>
            </w:r>
            <w:r w:rsidRPr="005E0AD1">
              <w:rPr>
                <w:rFonts w:eastAsia="Times New Roman"/>
                <w:color w:val="000000"/>
                <w:sz w:val="18"/>
                <w:szCs w:val="18"/>
                <w:lang w:eastAsia="hr-HR"/>
              </w:rPr>
              <w:t xml:space="preserve"> Pozitivan doprinos</w:t>
            </w:r>
          </w:p>
        </w:tc>
        <w:tc>
          <w:tcPr>
            <w:tcW w:w="3080" w:type="dxa"/>
            <w:tcBorders>
              <w:top w:val="nil"/>
              <w:left w:val="nil"/>
              <w:bottom w:val="single" w:sz="4" w:space="0" w:color="auto"/>
              <w:right w:val="single" w:sz="4" w:space="0" w:color="auto"/>
            </w:tcBorders>
            <w:shd w:val="clear" w:color="000000" w:fill="E2EFDA"/>
            <w:vAlign w:val="center"/>
            <w:hideMark/>
          </w:tcPr>
          <w:p w14:paraId="1D0D51C1" w14:textId="77777777" w:rsidR="005E0AD1" w:rsidRPr="005E0AD1" w:rsidRDefault="005E0AD1" w:rsidP="005E0AD1">
            <w:pPr>
              <w:widowControl/>
              <w:autoSpaceDE/>
              <w:autoSpaceDN/>
              <w:rPr>
                <w:rFonts w:eastAsia="Times New Roman"/>
                <w:color w:val="000000"/>
                <w:sz w:val="18"/>
                <w:szCs w:val="18"/>
                <w:lang w:eastAsia="hr-HR"/>
              </w:rPr>
            </w:pPr>
            <w:r w:rsidRPr="005E0AD1">
              <w:rPr>
                <w:rFonts w:eastAsia="Times New Roman"/>
                <w:color w:val="000000"/>
                <w:sz w:val="18"/>
                <w:szCs w:val="18"/>
                <w:lang w:eastAsia="hr-HR"/>
              </w:rPr>
              <w:t>Strategija predviđa smanjenje emisije CO₂ za 35 %, energetsku obnovu zgrada i ugradnju OIE.</w:t>
            </w:r>
          </w:p>
        </w:tc>
      </w:tr>
      <w:tr w:rsidR="005E0AD1" w:rsidRPr="005E0AD1" w14:paraId="35A8908D" w14:textId="77777777" w:rsidTr="005E0AD1">
        <w:trPr>
          <w:trHeight w:val="960"/>
        </w:trPr>
        <w:tc>
          <w:tcPr>
            <w:tcW w:w="1900" w:type="dxa"/>
            <w:tcBorders>
              <w:top w:val="nil"/>
              <w:left w:val="single" w:sz="4" w:space="0" w:color="auto"/>
              <w:bottom w:val="single" w:sz="4" w:space="0" w:color="auto"/>
              <w:right w:val="single" w:sz="4" w:space="0" w:color="auto"/>
            </w:tcBorders>
            <w:shd w:val="clear" w:color="000000" w:fill="A9D08E"/>
            <w:vAlign w:val="center"/>
            <w:hideMark/>
          </w:tcPr>
          <w:p w14:paraId="3C14D7E5" w14:textId="77777777" w:rsidR="005E0AD1" w:rsidRPr="005E0AD1" w:rsidRDefault="005E0AD1" w:rsidP="005E0AD1">
            <w:pPr>
              <w:widowControl/>
              <w:autoSpaceDE/>
              <w:autoSpaceDN/>
              <w:rPr>
                <w:rFonts w:eastAsia="Times New Roman"/>
                <w:color w:val="000000"/>
                <w:sz w:val="20"/>
                <w:szCs w:val="20"/>
                <w:lang w:eastAsia="hr-HR"/>
              </w:rPr>
            </w:pPr>
            <w:r w:rsidRPr="005E0AD1">
              <w:rPr>
                <w:rFonts w:eastAsia="Times New Roman"/>
                <w:color w:val="000000"/>
                <w:sz w:val="20"/>
                <w:szCs w:val="20"/>
                <w:lang w:eastAsia="hr-HR"/>
              </w:rPr>
              <w:t>2. Prilagodba klimatskim promjenama</w:t>
            </w:r>
          </w:p>
        </w:tc>
        <w:tc>
          <w:tcPr>
            <w:tcW w:w="1360" w:type="dxa"/>
            <w:tcBorders>
              <w:top w:val="nil"/>
              <w:left w:val="nil"/>
              <w:bottom w:val="single" w:sz="4" w:space="0" w:color="auto"/>
              <w:right w:val="single" w:sz="4" w:space="0" w:color="auto"/>
            </w:tcBorders>
            <w:shd w:val="clear" w:color="000000" w:fill="E2EFDA"/>
            <w:vAlign w:val="center"/>
            <w:hideMark/>
          </w:tcPr>
          <w:p w14:paraId="06AB4D4D" w14:textId="77777777" w:rsidR="005E0AD1" w:rsidRPr="005E0AD1" w:rsidRDefault="005E0AD1" w:rsidP="005E0AD1">
            <w:pPr>
              <w:widowControl/>
              <w:autoSpaceDE/>
              <w:autoSpaceDN/>
              <w:rPr>
                <w:rFonts w:eastAsia="Times New Roman"/>
                <w:color w:val="000000"/>
                <w:sz w:val="18"/>
                <w:szCs w:val="18"/>
                <w:lang w:eastAsia="hr-HR"/>
              </w:rPr>
            </w:pPr>
            <w:r w:rsidRPr="005E0AD1">
              <w:rPr>
                <w:rFonts w:ascii="Segoe UI Emoji" w:eastAsia="Times New Roman" w:hAnsi="Segoe UI Emoji" w:cs="Segoe UI Emoji"/>
                <w:color w:val="000000"/>
                <w:sz w:val="18"/>
                <w:szCs w:val="18"/>
                <w:lang w:eastAsia="hr-HR"/>
              </w:rPr>
              <w:t>✅</w:t>
            </w:r>
            <w:r w:rsidRPr="005E0AD1">
              <w:rPr>
                <w:rFonts w:eastAsia="Times New Roman"/>
                <w:color w:val="000000"/>
                <w:sz w:val="18"/>
                <w:szCs w:val="18"/>
                <w:lang w:eastAsia="hr-HR"/>
              </w:rPr>
              <w:t xml:space="preserve"> Pozitivan doprinos</w:t>
            </w:r>
          </w:p>
        </w:tc>
        <w:tc>
          <w:tcPr>
            <w:tcW w:w="3080" w:type="dxa"/>
            <w:tcBorders>
              <w:top w:val="nil"/>
              <w:left w:val="nil"/>
              <w:bottom w:val="single" w:sz="4" w:space="0" w:color="auto"/>
              <w:right w:val="single" w:sz="4" w:space="0" w:color="auto"/>
            </w:tcBorders>
            <w:shd w:val="clear" w:color="000000" w:fill="E2EFDA"/>
            <w:vAlign w:val="center"/>
            <w:hideMark/>
          </w:tcPr>
          <w:p w14:paraId="74C14608" w14:textId="77777777" w:rsidR="005E0AD1" w:rsidRPr="005E0AD1" w:rsidRDefault="005E0AD1" w:rsidP="005E0AD1">
            <w:pPr>
              <w:widowControl/>
              <w:autoSpaceDE/>
              <w:autoSpaceDN/>
              <w:rPr>
                <w:rFonts w:eastAsia="Times New Roman"/>
                <w:color w:val="000000"/>
                <w:sz w:val="18"/>
                <w:szCs w:val="18"/>
                <w:lang w:eastAsia="hr-HR"/>
              </w:rPr>
            </w:pPr>
            <w:r w:rsidRPr="005E0AD1">
              <w:rPr>
                <w:rFonts w:eastAsia="Times New Roman"/>
                <w:color w:val="000000"/>
                <w:sz w:val="18"/>
                <w:szCs w:val="18"/>
                <w:lang w:eastAsia="hr-HR"/>
              </w:rPr>
              <w:t>Mjere upravljanja oborinskim vodama, retencijske površine i zelena infrastruktura izravno jačaju klimatsku otpornost.</w:t>
            </w:r>
          </w:p>
        </w:tc>
      </w:tr>
      <w:tr w:rsidR="005E0AD1" w:rsidRPr="005E0AD1" w14:paraId="6710CE6A" w14:textId="77777777" w:rsidTr="005E0AD1">
        <w:trPr>
          <w:trHeight w:val="1200"/>
        </w:trPr>
        <w:tc>
          <w:tcPr>
            <w:tcW w:w="1900" w:type="dxa"/>
            <w:tcBorders>
              <w:top w:val="nil"/>
              <w:left w:val="single" w:sz="4" w:space="0" w:color="auto"/>
              <w:bottom w:val="single" w:sz="4" w:space="0" w:color="auto"/>
              <w:right w:val="single" w:sz="4" w:space="0" w:color="auto"/>
            </w:tcBorders>
            <w:shd w:val="clear" w:color="000000" w:fill="A9D08E"/>
            <w:vAlign w:val="center"/>
            <w:hideMark/>
          </w:tcPr>
          <w:p w14:paraId="1EBE3D94" w14:textId="77777777" w:rsidR="005E0AD1" w:rsidRPr="005E0AD1" w:rsidRDefault="005E0AD1" w:rsidP="005E0AD1">
            <w:pPr>
              <w:widowControl/>
              <w:autoSpaceDE/>
              <w:autoSpaceDN/>
              <w:rPr>
                <w:rFonts w:eastAsia="Times New Roman"/>
                <w:color w:val="000000"/>
                <w:sz w:val="20"/>
                <w:szCs w:val="20"/>
                <w:lang w:eastAsia="hr-HR"/>
              </w:rPr>
            </w:pPr>
            <w:r w:rsidRPr="005E0AD1">
              <w:rPr>
                <w:rFonts w:eastAsia="Times New Roman"/>
                <w:color w:val="000000"/>
                <w:sz w:val="20"/>
                <w:szCs w:val="20"/>
                <w:lang w:eastAsia="hr-HR"/>
              </w:rPr>
              <w:t>3. Održivo korištenje i zaštita vodnih resursa</w:t>
            </w:r>
          </w:p>
        </w:tc>
        <w:tc>
          <w:tcPr>
            <w:tcW w:w="1360" w:type="dxa"/>
            <w:tcBorders>
              <w:top w:val="nil"/>
              <w:left w:val="nil"/>
              <w:bottom w:val="single" w:sz="4" w:space="0" w:color="auto"/>
              <w:right w:val="single" w:sz="4" w:space="0" w:color="auto"/>
            </w:tcBorders>
            <w:shd w:val="clear" w:color="000000" w:fill="E2EFDA"/>
            <w:vAlign w:val="center"/>
            <w:hideMark/>
          </w:tcPr>
          <w:p w14:paraId="034D0DC4" w14:textId="77777777" w:rsidR="005E0AD1" w:rsidRPr="005E0AD1" w:rsidRDefault="005E0AD1" w:rsidP="005E0AD1">
            <w:pPr>
              <w:widowControl/>
              <w:autoSpaceDE/>
              <w:autoSpaceDN/>
              <w:rPr>
                <w:rFonts w:eastAsia="Times New Roman"/>
                <w:color w:val="000000"/>
                <w:sz w:val="18"/>
                <w:szCs w:val="18"/>
                <w:lang w:eastAsia="hr-HR"/>
              </w:rPr>
            </w:pPr>
            <w:r w:rsidRPr="005E0AD1">
              <w:rPr>
                <w:rFonts w:ascii="Segoe UI Emoji" w:eastAsia="Times New Roman" w:hAnsi="Segoe UI Emoji" w:cs="Segoe UI Emoji"/>
                <w:color w:val="000000"/>
                <w:sz w:val="18"/>
                <w:szCs w:val="18"/>
                <w:lang w:eastAsia="hr-HR"/>
              </w:rPr>
              <w:t>✅</w:t>
            </w:r>
            <w:r w:rsidRPr="005E0AD1">
              <w:rPr>
                <w:rFonts w:eastAsia="Times New Roman"/>
                <w:color w:val="000000"/>
                <w:sz w:val="18"/>
                <w:szCs w:val="18"/>
                <w:lang w:eastAsia="hr-HR"/>
              </w:rPr>
              <w:t xml:space="preserve"> Bez značajnih šteta</w:t>
            </w:r>
          </w:p>
        </w:tc>
        <w:tc>
          <w:tcPr>
            <w:tcW w:w="3080" w:type="dxa"/>
            <w:tcBorders>
              <w:top w:val="nil"/>
              <w:left w:val="nil"/>
              <w:bottom w:val="single" w:sz="4" w:space="0" w:color="auto"/>
              <w:right w:val="single" w:sz="4" w:space="0" w:color="auto"/>
            </w:tcBorders>
            <w:shd w:val="clear" w:color="000000" w:fill="E2EFDA"/>
            <w:vAlign w:val="center"/>
            <w:hideMark/>
          </w:tcPr>
          <w:p w14:paraId="3E15D81E" w14:textId="77777777" w:rsidR="005E0AD1" w:rsidRPr="005E0AD1" w:rsidRDefault="005E0AD1" w:rsidP="005E0AD1">
            <w:pPr>
              <w:widowControl/>
              <w:autoSpaceDE/>
              <w:autoSpaceDN/>
              <w:rPr>
                <w:rFonts w:eastAsia="Times New Roman"/>
                <w:color w:val="000000"/>
                <w:sz w:val="18"/>
                <w:szCs w:val="18"/>
                <w:lang w:eastAsia="hr-HR"/>
              </w:rPr>
            </w:pPr>
            <w:r w:rsidRPr="005E0AD1">
              <w:rPr>
                <w:rFonts w:eastAsia="Times New Roman"/>
                <w:color w:val="000000"/>
                <w:sz w:val="18"/>
                <w:szCs w:val="18"/>
                <w:lang w:eastAsia="hr-HR"/>
              </w:rPr>
              <w:t>Projekti uz Dravu i Šodericu planiraju se uz poštivanje uvjeta zaštite voda i ekoloških zahtjeva. Nema zahvata koji bi narušili stanje vodnih tijela.</w:t>
            </w:r>
          </w:p>
        </w:tc>
      </w:tr>
      <w:tr w:rsidR="005E0AD1" w:rsidRPr="005E0AD1" w14:paraId="5E34DDCF" w14:textId="77777777" w:rsidTr="005E0AD1">
        <w:trPr>
          <w:trHeight w:val="1200"/>
        </w:trPr>
        <w:tc>
          <w:tcPr>
            <w:tcW w:w="1900" w:type="dxa"/>
            <w:tcBorders>
              <w:top w:val="nil"/>
              <w:left w:val="single" w:sz="4" w:space="0" w:color="auto"/>
              <w:bottom w:val="single" w:sz="4" w:space="0" w:color="auto"/>
              <w:right w:val="single" w:sz="4" w:space="0" w:color="auto"/>
            </w:tcBorders>
            <w:shd w:val="clear" w:color="000000" w:fill="A9D08E"/>
            <w:vAlign w:val="center"/>
            <w:hideMark/>
          </w:tcPr>
          <w:p w14:paraId="0ACBAF59" w14:textId="77777777" w:rsidR="005E0AD1" w:rsidRPr="005E0AD1" w:rsidRDefault="005E0AD1" w:rsidP="005E0AD1">
            <w:pPr>
              <w:widowControl/>
              <w:autoSpaceDE/>
              <w:autoSpaceDN/>
              <w:rPr>
                <w:rFonts w:eastAsia="Times New Roman"/>
                <w:color w:val="000000"/>
                <w:sz w:val="20"/>
                <w:szCs w:val="20"/>
                <w:lang w:eastAsia="hr-HR"/>
              </w:rPr>
            </w:pPr>
            <w:r w:rsidRPr="005E0AD1">
              <w:rPr>
                <w:rFonts w:eastAsia="Times New Roman"/>
                <w:color w:val="000000"/>
                <w:sz w:val="20"/>
                <w:szCs w:val="20"/>
                <w:lang w:eastAsia="hr-HR"/>
              </w:rPr>
              <w:t>4. Kružno gospodarstvo i sprečavanje otpada</w:t>
            </w:r>
          </w:p>
        </w:tc>
        <w:tc>
          <w:tcPr>
            <w:tcW w:w="1360" w:type="dxa"/>
            <w:tcBorders>
              <w:top w:val="nil"/>
              <w:left w:val="nil"/>
              <w:bottom w:val="single" w:sz="4" w:space="0" w:color="auto"/>
              <w:right w:val="single" w:sz="4" w:space="0" w:color="auto"/>
            </w:tcBorders>
            <w:shd w:val="clear" w:color="000000" w:fill="E2EFDA"/>
            <w:vAlign w:val="center"/>
            <w:hideMark/>
          </w:tcPr>
          <w:p w14:paraId="43129FF4" w14:textId="77777777" w:rsidR="005E0AD1" w:rsidRPr="005E0AD1" w:rsidRDefault="005E0AD1" w:rsidP="005E0AD1">
            <w:pPr>
              <w:widowControl/>
              <w:autoSpaceDE/>
              <w:autoSpaceDN/>
              <w:rPr>
                <w:rFonts w:eastAsia="Times New Roman"/>
                <w:color w:val="000000"/>
                <w:sz w:val="18"/>
                <w:szCs w:val="18"/>
                <w:lang w:eastAsia="hr-HR"/>
              </w:rPr>
            </w:pPr>
            <w:r w:rsidRPr="005E0AD1">
              <w:rPr>
                <w:rFonts w:ascii="Segoe UI Emoji" w:eastAsia="Times New Roman" w:hAnsi="Segoe UI Emoji" w:cs="Segoe UI Emoji"/>
                <w:color w:val="000000"/>
                <w:sz w:val="18"/>
                <w:szCs w:val="18"/>
                <w:lang w:eastAsia="hr-HR"/>
              </w:rPr>
              <w:t>✅</w:t>
            </w:r>
            <w:r w:rsidRPr="005E0AD1">
              <w:rPr>
                <w:rFonts w:eastAsia="Times New Roman"/>
                <w:color w:val="000000"/>
                <w:sz w:val="18"/>
                <w:szCs w:val="18"/>
                <w:lang w:eastAsia="hr-HR"/>
              </w:rPr>
              <w:t xml:space="preserve"> Pozitivan doprinos</w:t>
            </w:r>
          </w:p>
        </w:tc>
        <w:tc>
          <w:tcPr>
            <w:tcW w:w="3080" w:type="dxa"/>
            <w:tcBorders>
              <w:top w:val="nil"/>
              <w:left w:val="nil"/>
              <w:bottom w:val="single" w:sz="4" w:space="0" w:color="auto"/>
              <w:right w:val="single" w:sz="4" w:space="0" w:color="auto"/>
            </w:tcBorders>
            <w:shd w:val="clear" w:color="000000" w:fill="E2EFDA"/>
            <w:vAlign w:val="center"/>
            <w:hideMark/>
          </w:tcPr>
          <w:p w14:paraId="3C8F3D71" w14:textId="77777777" w:rsidR="005E0AD1" w:rsidRPr="005E0AD1" w:rsidRDefault="005E0AD1" w:rsidP="005E0AD1">
            <w:pPr>
              <w:widowControl/>
              <w:autoSpaceDE/>
              <w:autoSpaceDN/>
              <w:rPr>
                <w:rFonts w:eastAsia="Times New Roman"/>
                <w:color w:val="000000"/>
                <w:sz w:val="18"/>
                <w:szCs w:val="18"/>
                <w:lang w:eastAsia="hr-HR"/>
              </w:rPr>
            </w:pPr>
            <w:r w:rsidRPr="005E0AD1">
              <w:rPr>
                <w:rFonts w:eastAsia="Times New Roman"/>
                <w:color w:val="000000"/>
                <w:sz w:val="18"/>
                <w:szCs w:val="18"/>
                <w:lang w:eastAsia="hr-HR"/>
              </w:rPr>
              <w:t>Strategija obuhvaća obnovu i prenamjenu postojećeg prostora, korištenje recikliranih materijala i sustav upravljanja građevinskim otpadom.</w:t>
            </w:r>
          </w:p>
        </w:tc>
      </w:tr>
      <w:tr w:rsidR="005E0AD1" w:rsidRPr="005E0AD1" w14:paraId="74FF0EF2" w14:textId="77777777" w:rsidTr="005E0AD1">
        <w:trPr>
          <w:trHeight w:val="1440"/>
        </w:trPr>
        <w:tc>
          <w:tcPr>
            <w:tcW w:w="1900" w:type="dxa"/>
            <w:tcBorders>
              <w:top w:val="nil"/>
              <w:left w:val="single" w:sz="4" w:space="0" w:color="auto"/>
              <w:bottom w:val="single" w:sz="4" w:space="0" w:color="auto"/>
              <w:right w:val="single" w:sz="4" w:space="0" w:color="auto"/>
            </w:tcBorders>
            <w:shd w:val="clear" w:color="000000" w:fill="A9D08E"/>
            <w:vAlign w:val="center"/>
            <w:hideMark/>
          </w:tcPr>
          <w:p w14:paraId="2D2E2C29" w14:textId="77777777" w:rsidR="005E0AD1" w:rsidRPr="005E0AD1" w:rsidRDefault="005E0AD1" w:rsidP="005E0AD1">
            <w:pPr>
              <w:widowControl/>
              <w:autoSpaceDE/>
              <w:autoSpaceDN/>
              <w:rPr>
                <w:rFonts w:eastAsia="Times New Roman"/>
                <w:color w:val="000000"/>
                <w:sz w:val="20"/>
                <w:szCs w:val="20"/>
                <w:lang w:eastAsia="hr-HR"/>
              </w:rPr>
            </w:pPr>
            <w:r w:rsidRPr="005E0AD1">
              <w:rPr>
                <w:rFonts w:eastAsia="Times New Roman"/>
                <w:color w:val="000000"/>
                <w:sz w:val="20"/>
                <w:szCs w:val="20"/>
                <w:lang w:eastAsia="hr-HR"/>
              </w:rPr>
              <w:t>5. Sprečavanje i kontrola onečišćenja</w:t>
            </w:r>
          </w:p>
        </w:tc>
        <w:tc>
          <w:tcPr>
            <w:tcW w:w="1360" w:type="dxa"/>
            <w:tcBorders>
              <w:top w:val="nil"/>
              <w:left w:val="nil"/>
              <w:bottom w:val="single" w:sz="4" w:space="0" w:color="auto"/>
              <w:right w:val="single" w:sz="4" w:space="0" w:color="auto"/>
            </w:tcBorders>
            <w:shd w:val="clear" w:color="000000" w:fill="E2EFDA"/>
            <w:vAlign w:val="center"/>
            <w:hideMark/>
          </w:tcPr>
          <w:p w14:paraId="5F60F231" w14:textId="77777777" w:rsidR="005E0AD1" w:rsidRPr="005E0AD1" w:rsidRDefault="005E0AD1" w:rsidP="005E0AD1">
            <w:pPr>
              <w:widowControl/>
              <w:autoSpaceDE/>
              <w:autoSpaceDN/>
              <w:rPr>
                <w:rFonts w:eastAsia="Times New Roman"/>
                <w:color w:val="000000"/>
                <w:sz w:val="18"/>
                <w:szCs w:val="18"/>
                <w:lang w:eastAsia="hr-HR"/>
              </w:rPr>
            </w:pPr>
            <w:r w:rsidRPr="005E0AD1">
              <w:rPr>
                <w:rFonts w:ascii="Segoe UI Emoji" w:eastAsia="Times New Roman" w:hAnsi="Segoe UI Emoji" w:cs="Segoe UI Emoji"/>
                <w:color w:val="000000"/>
                <w:sz w:val="18"/>
                <w:szCs w:val="18"/>
                <w:lang w:eastAsia="hr-HR"/>
              </w:rPr>
              <w:t>✅</w:t>
            </w:r>
            <w:r w:rsidRPr="005E0AD1">
              <w:rPr>
                <w:rFonts w:eastAsia="Times New Roman"/>
                <w:color w:val="000000"/>
                <w:sz w:val="18"/>
                <w:szCs w:val="18"/>
                <w:lang w:eastAsia="hr-HR"/>
              </w:rPr>
              <w:t xml:space="preserve"> Bez značajnih šteta</w:t>
            </w:r>
          </w:p>
        </w:tc>
        <w:tc>
          <w:tcPr>
            <w:tcW w:w="3080" w:type="dxa"/>
            <w:tcBorders>
              <w:top w:val="nil"/>
              <w:left w:val="nil"/>
              <w:bottom w:val="single" w:sz="4" w:space="0" w:color="auto"/>
              <w:right w:val="single" w:sz="4" w:space="0" w:color="auto"/>
            </w:tcBorders>
            <w:shd w:val="clear" w:color="000000" w:fill="E2EFDA"/>
            <w:vAlign w:val="center"/>
            <w:hideMark/>
          </w:tcPr>
          <w:p w14:paraId="25381EB7" w14:textId="77777777" w:rsidR="005E0AD1" w:rsidRPr="005E0AD1" w:rsidRDefault="005E0AD1" w:rsidP="005E0AD1">
            <w:pPr>
              <w:widowControl/>
              <w:autoSpaceDE/>
              <w:autoSpaceDN/>
              <w:rPr>
                <w:rFonts w:eastAsia="Times New Roman"/>
                <w:color w:val="000000"/>
                <w:sz w:val="18"/>
                <w:szCs w:val="18"/>
                <w:lang w:eastAsia="hr-HR"/>
              </w:rPr>
            </w:pPr>
            <w:r w:rsidRPr="005E0AD1">
              <w:rPr>
                <w:rFonts w:eastAsia="Times New Roman"/>
                <w:color w:val="000000"/>
                <w:sz w:val="18"/>
                <w:szCs w:val="18"/>
                <w:lang w:eastAsia="hr-HR"/>
              </w:rPr>
              <w:t>Predviđene mjere ne uključuju aktivnosti koje bi uzrokovale onečišćenje tla, zraka ili vode. Sadnja autohtonih vrsta i uklanjanje invazivnih vrsta doprinosi ekološkoj ravnoteži.</w:t>
            </w:r>
          </w:p>
        </w:tc>
      </w:tr>
      <w:tr w:rsidR="005E0AD1" w:rsidRPr="005E0AD1" w14:paraId="690266A6" w14:textId="77777777" w:rsidTr="005E0AD1">
        <w:trPr>
          <w:trHeight w:val="1200"/>
        </w:trPr>
        <w:tc>
          <w:tcPr>
            <w:tcW w:w="1900" w:type="dxa"/>
            <w:tcBorders>
              <w:top w:val="nil"/>
              <w:left w:val="single" w:sz="4" w:space="0" w:color="auto"/>
              <w:bottom w:val="single" w:sz="4" w:space="0" w:color="auto"/>
              <w:right w:val="single" w:sz="4" w:space="0" w:color="auto"/>
            </w:tcBorders>
            <w:shd w:val="clear" w:color="000000" w:fill="A9D08E"/>
            <w:vAlign w:val="center"/>
            <w:hideMark/>
          </w:tcPr>
          <w:p w14:paraId="77ED4A27" w14:textId="77777777" w:rsidR="005E0AD1" w:rsidRPr="005E0AD1" w:rsidRDefault="005E0AD1" w:rsidP="005E0AD1">
            <w:pPr>
              <w:widowControl/>
              <w:autoSpaceDE/>
              <w:autoSpaceDN/>
              <w:rPr>
                <w:rFonts w:eastAsia="Times New Roman"/>
                <w:color w:val="000000"/>
                <w:sz w:val="20"/>
                <w:szCs w:val="20"/>
                <w:lang w:eastAsia="hr-HR"/>
              </w:rPr>
            </w:pPr>
            <w:r w:rsidRPr="005E0AD1">
              <w:rPr>
                <w:rFonts w:eastAsia="Times New Roman"/>
                <w:color w:val="000000"/>
                <w:sz w:val="20"/>
                <w:szCs w:val="20"/>
                <w:lang w:eastAsia="hr-HR"/>
              </w:rPr>
              <w:t>6. Zaštita i obnova bioraznolikosti i ekosustava</w:t>
            </w:r>
          </w:p>
        </w:tc>
        <w:tc>
          <w:tcPr>
            <w:tcW w:w="1360" w:type="dxa"/>
            <w:tcBorders>
              <w:top w:val="nil"/>
              <w:left w:val="nil"/>
              <w:bottom w:val="single" w:sz="4" w:space="0" w:color="auto"/>
              <w:right w:val="single" w:sz="4" w:space="0" w:color="auto"/>
            </w:tcBorders>
            <w:shd w:val="clear" w:color="000000" w:fill="E2EFDA"/>
            <w:vAlign w:val="center"/>
            <w:hideMark/>
          </w:tcPr>
          <w:p w14:paraId="6542BE44" w14:textId="77777777" w:rsidR="005E0AD1" w:rsidRPr="005E0AD1" w:rsidRDefault="005E0AD1" w:rsidP="005E0AD1">
            <w:pPr>
              <w:widowControl/>
              <w:autoSpaceDE/>
              <w:autoSpaceDN/>
              <w:rPr>
                <w:rFonts w:eastAsia="Times New Roman"/>
                <w:color w:val="000000"/>
                <w:sz w:val="18"/>
                <w:szCs w:val="18"/>
                <w:lang w:eastAsia="hr-HR"/>
              </w:rPr>
            </w:pPr>
            <w:r w:rsidRPr="005E0AD1">
              <w:rPr>
                <w:rFonts w:ascii="Segoe UI Emoji" w:eastAsia="Times New Roman" w:hAnsi="Segoe UI Emoji" w:cs="Segoe UI Emoji"/>
                <w:color w:val="000000"/>
                <w:sz w:val="18"/>
                <w:szCs w:val="18"/>
                <w:lang w:eastAsia="hr-HR"/>
              </w:rPr>
              <w:t>✅</w:t>
            </w:r>
            <w:r w:rsidRPr="005E0AD1">
              <w:rPr>
                <w:rFonts w:eastAsia="Times New Roman"/>
                <w:color w:val="000000"/>
                <w:sz w:val="18"/>
                <w:szCs w:val="18"/>
                <w:lang w:eastAsia="hr-HR"/>
              </w:rPr>
              <w:t xml:space="preserve"> Pozitivan doprinos</w:t>
            </w:r>
          </w:p>
        </w:tc>
        <w:tc>
          <w:tcPr>
            <w:tcW w:w="3080" w:type="dxa"/>
            <w:tcBorders>
              <w:top w:val="nil"/>
              <w:left w:val="nil"/>
              <w:bottom w:val="single" w:sz="4" w:space="0" w:color="auto"/>
              <w:right w:val="single" w:sz="4" w:space="0" w:color="auto"/>
            </w:tcBorders>
            <w:shd w:val="clear" w:color="000000" w:fill="E2EFDA"/>
            <w:vAlign w:val="center"/>
            <w:hideMark/>
          </w:tcPr>
          <w:p w14:paraId="4C8A1988" w14:textId="77777777" w:rsidR="005E0AD1" w:rsidRPr="005E0AD1" w:rsidRDefault="005E0AD1" w:rsidP="005E0AD1">
            <w:pPr>
              <w:widowControl/>
              <w:autoSpaceDE/>
              <w:autoSpaceDN/>
              <w:rPr>
                <w:rFonts w:eastAsia="Times New Roman"/>
                <w:color w:val="000000"/>
                <w:sz w:val="18"/>
                <w:szCs w:val="18"/>
                <w:lang w:eastAsia="hr-HR"/>
              </w:rPr>
            </w:pPr>
            <w:r w:rsidRPr="005E0AD1">
              <w:rPr>
                <w:rFonts w:eastAsia="Times New Roman"/>
                <w:color w:val="000000"/>
                <w:sz w:val="18"/>
                <w:szCs w:val="18"/>
                <w:lang w:eastAsia="hr-HR"/>
              </w:rPr>
              <w:t>Uspostava ekoloških koridora, sadnja autohtonih vrsta i zaštita područja Natura 2000 izravno doprinose očuvanju bioraznolikosti.</w:t>
            </w:r>
          </w:p>
        </w:tc>
      </w:tr>
    </w:tbl>
    <w:p w14:paraId="10515088" w14:textId="55931C39" w:rsidR="005E0AD1" w:rsidRPr="005E0AD1" w:rsidRDefault="005E0AD1" w:rsidP="00BF5ABA">
      <w:pPr>
        <w:spacing w:line="281" w:lineRule="auto"/>
        <w:ind w:left="675" w:right="1021"/>
        <w:jc w:val="both"/>
        <w:rPr>
          <w:sz w:val="17"/>
          <w:szCs w:val="17"/>
        </w:rPr>
      </w:pPr>
      <w:r w:rsidRPr="005E0AD1">
        <w:rPr>
          <w:sz w:val="17"/>
          <w:szCs w:val="17"/>
        </w:rPr>
        <w:t>Izvor: obrada autora</w:t>
      </w:r>
    </w:p>
    <w:p w14:paraId="233C901B" w14:textId="77777777" w:rsidR="003F0A4B" w:rsidRDefault="003F0A4B" w:rsidP="00BF5ABA">
      <w:pPr>
        <w:spacing w:line="281" w:lineRule="auto"/>
        <w:ind w:left="675" w:right="1021"/>
        <w:jc w:val="both"/>
        <w:rPr>
          <w:sz w:val="21"/>
          <w:szCs w:val="21"/>
        </w:rPr>
      </w:pPr>
    </w:p>
    <w:p w14:paraId="50EEA562" w14:textId="66AC81C3" w:rsidR="005E0AD1" w:rsidRDefault="005E0AD1" w:rsidP="00BF5ABA">
      <w:pPr>
        <w:spacing w:line="281" w:lineRule="auto"/>
        <w:ind w:left="675" w:right="1021"/>
        <w:jc w:val="both"/>
        <w:rPr>
          <w:sz w:val="21"/>
          <w:szCs w:val="21"/>
        </w:rPr>
      </w:pPr>
      <w:r w:rsidRPr="005E0AD1">
        <w:rPr>
          <w:sz w:val="21"/>
          <w:szCs w:val="21"/>
        </w:rPr>
        <w:t>Strategija zelene urbane obnove Općine Drnje u cijelosti usklađena je s načelom DNSH. Nijedna planirana mjera ne uzrokuje značajnu štetu ni jednom od šest okolišnih ciljeva EU Taksonomije.</w:t>
      </w:r>
    </w:p>
    <w:p w14:paraId="1A76A3E2" w14:textId="77777777" w:rsidR="003F0A4B" w:rsidRDefault="003F0A4B" w:rsidP="00BF5ABA">
      <w:pPr>
        <w:spacing w:line="281" w:lineRule="auto"/>
        <w:ind w:left="675" w:right="1021"/>
        <w:jc w:val="both"/>
        <w:rPr>
          <w:sz w:val="21"/>
          <w:szCs w:val="21"/>
        </w:rPr>
      </w:pPr>
    </w:p>
    <w:p w14:paraId="61F925F1" w14:textId="77777777" w:rsidR="003F0A4B" w:rsidRDefault="003F0A4B" w:rsidP="00BF5ABA">
      <w:pPr>
        <w:spacing w:line="281" w:lineRule="auto"/>
        <w:ind w:left="675" w:right="1021"/>
        <w:jc w:val="both"/>
        <w:rPr>
          <w:sz w:val="21"/>
          <w:szCs w:val="21"/>
        </w:rPr>
      </w:pPr>
    </w:p>
    <w:p w14:paraId="3972EB02" w14:textId="1F7D0546" w:rsidR="003F0A4B" w:rsidRDefault="003F0A4B" w:rsidP="009B296B">
      <w:pPr>
        <w:pStyle w:val="Stil1"/>
        <w:spacing w:before="0"/>
        <w:ind w:left="959" w:right="1021" w:hanging="284"/>
        <w:jc w:val="both"/>
      </w:pPr>
      <w:bookmarkStart w:id="220" w:name="_Toc224547534"/>
      <w:r w:rsidRPr="007C321C">
        <w:t xml:space="preserve">POKAZATELJI, INDIKATIVNI FINANCIJSKI PLAN S PRIKAZOM </w:t>
      </w:r>
      <w:r w:rsidR="009B296B">
        <w:t xml:space="preserve">  </w:t>
      </w:r>
      <w:r w:rsidRPr="007C321C">
        <w:t>FINANCIJSKIH PRETPOSTAVKI ZA PROVEDBU AKTIVNOSTI/PROJEKATA I TERMINSKI PLAN PROVEDBE</w:t>
      </w:r>
      <w:bookmarkEnd w:id="220"/>
    </w:p>
    <w:p w14:paraId="0761533E" w14:textId="77777777" w:rsidR="003F0A4B" w:rsidRDefault="003F0A4B" w:rsidP="00BF5ABA">
      <w:pPr>
        <w:spacing w:line="281" w:lineRule="auto"/>
        <w:ind w:left="675" w:right="1021"/>
        <w:jc w:val="both"/>
        <w:rPr>
          <w:rFonts w:ascii="Calibri Light"/>
          <w:b/>
          <w:bCs/>
          <w:color w:val="2E74B5"/>
          <w:spacing w:val="17"/>
          <w:sz w:val="26"/>
        </w:rPr>
      </w:pPr>
    </w:p>
    <w:p w14:paraId="6C3B7B4E" w14:textId="59BADBEA" w:rsidR="003F0A4B" w:rsidRDefault="003F0A4B" w:rsidP="003F0A4B">
      <w:pPr>
        <w:spacing w:line="281" w:lineRule="auto"/>
        <w:ind w:left="675" w:right="1021"/>
        <w:jc w:val="both"/>
        <w:rPr>
          <w:sz w:val="21"/>
          <w:szCs w:val="21"/>
        </w:rPr>
      </w:pPr>
      <w:r w:rsidRPr="003F0A4B">
        <w:rPr>
          <w:sz w:val="21"/>
          <w:szCs w:val="21"/>
        </w:rPr>
        <w:t>Strategijom zelene urbane obnove Općine Drnje definirana su četiri (4) strateška cilja iz kojih proizlazi deset (10) posebnih ciljeva, trideset (30) mjera te ukupno sto jedanaest (111) aktivnosti i projekata usmjerenih na ostvarivanje ciljeva zelene urbane obnove, povećanje kvalitete prostora i jačanje otpornosti općine na klimatske i razvojne izazove.</w:t>
      </w:r>
      <w:r w:rsidR="009B296B">
        <w:rPr>
          <w:sz w:val="21"/>
          <w:szCs w:val="21"/>
        </w:rPr>
        <w:t xml:space="preserve"> </w:t>
      </w:r>
      <w:r w:rsidRPr="003F0A4B">
        <w:rPr>
          <w:sz w:val="21"/>
          <w:szCs w:val="21"/>
        </w:rPr>
        <w:t>U ovom poglavlju prikazani su ključni pokazatelji rezultata, indikativni financijski okvir te terminski plan provedbe aktivnosti i projekata definiranih Strategijom. Navedeni elementi predstavljaju temelj za praćenje provedbe Strategije, izvještavanje o napretku i vrednovanje uspješnosti realizacije planiranih mjera.</w:t>
      </w:r>
      <w:r w:rsidR="009B296B">
        <w:rPr>
          <w:sz w:val="21"/>
          <w:szCs w:val="21"/>
        </w:rPr>
        <w:t xml:space="preserve"> </w:t>
      </w:r>
      <w:r w:rsidRPr="003F0A4B">
        <w:rPr>
          <w:sz w:val="21"/>
          <w:szCs w:val="21"/>
        </w:rPr>
        <w:t xml:space="preserve">Pokazatelji rezultata usklađeni su s pokazateljima ishoda definiranima </w:t>
      </w:r>
      <w:r w:rsidRPr="009B296B">
        <w:rPr>
          <w:sz w:val="21"/>
          <w:szCs w:val="21"/>
        </w:rPr>
        <w:t>u Programu razvoja zelene infrastrukture (ZI) i Programu razvoja kružnog gospodarstva prostorom i zgradama (KG)</w:t>
      </w:r>
      <w:r w:rsidRPr="003F0A4B">
        <w:rPr>
          <w:sz w:val="21"/>
          <w:szCs w:val="21"/>
        </w:rPr>
        <w:t xml:space="preserve"> za Posebni cilj 2 na nacionalnoj razini. Njihova primjena omogućuje usporedivost rezultata na lokalnoj i nacionalnoj razini te praćenje doprinosa Strategije ostvarivanju ciljeva održivog razvoja i zelene urbane tranzicije.</w:t>
      </w:r>
    </w:p>
    <w:p w14:paraId="1EB0F039" w14:textId="77777777" w:rsidR="00C5411B" w:rsidRDefault="00C5411B" w:rsidP="003F0A4B">
      <w:pPr>
        <w:spacing w:line="281" w:lineRule="auto"/>
        <w:ind w:left="675" w:right="1021"/>
        <w:jc w:val="both"/>
        <w:rPr>
          <w:sz w:val="21"/>
          <w:szCs w:val="21"/>
        </w:rPr>
      </w:pPr>
    </w:p>
    <w:p w14:paraId="67B09DFB" w14:textId="626A114D" w:rsidR="00C5411B" w:rsidRPr="00802DEB" w:rsidRDefault="00C5411B" w:rsidP="00802DEB">
      <w:pPr>
        <w:pStyle w:val="Stil1"/>
        <w:numPr>
          <w:ilvl w:val="0"/>
          <w:numId w:val="0"/>
        </w:numPr>
        <w:spacing w:before="0"/>
        <w:ind w:left="959" w:right="1021"/>
        <w:jc w:val="both"/>
        <w:rPr>
          <w:sz w:val="24"/>
          <w:szCs w:val="24"/>
        </w:rPr>
      </w:pPr>
      <w:r w:rsidRPr="00802DEB">
        <w:rPr>
          <w:sz w:val="24"/>
          <w:szCs w:val="24"/>
        </w:rPr>
        <w:t xml:space="preserve">12.1. </w:t>
      </w:r>
      <w:r w:rsidR="00802DEB" w:rsidRPr="00802DEB">
        <w:rPr>
          <w:sz w:val="24"/>
          <w:szCs w:val="24"/>
        </w:rPr>
        <w:t xml:space="preserve">AKTIVNOSTI/PROJEKTI S CILJANIM VRIJEDNOSTIMA, TERMINSKIM PLANOM PROVEDBE I INDIKATIVNIM FINANCIJSKIM PLANOM </w:t>
      </w:r>
    </w:p>
    <w:p w14:paraId="5729D8FF" w14:textId="77777777" w:rsidR="00C5411B" w:rsidRDefault="00C5411B" w:rsidP="003F0A4B">
      <w:pPr>
        <w:spacing w:line="281" w:lineRule="auto"/>
        <w:ind w:left="675" w:right="1021"/>
        <w:jc w:val="both"/>
        <w:rPr>
          <w:smallCaps/>
          <w:color w:val="2683C6" w:themeColor="accent2"/>
          <w:spacing w:val="18"/>
        </w:rPr>
      </w:pPr>
    </w:p>
    <w:p w14:paraId="430E1C26" w14:textId="130769B4" w:rsidR="005F0683" w:rsidRDefault="00C5411B" w:rsidP="00802DEB">
      <w:pPr>
        <w:pStyle w:val="BodyText"/>
        <w:spacing w:line="281" w:lineRule="auto"/>
        <w:ind w:left="675" w:right="1021"/>
        <w:jc w:val="both"/>
        <w:rPr>
          <w:w w:val="105"/>
        </w:rPr>
      </w:pPr>
      <w:r w:rsidRPr="007C321C">
        <w:rPr>
          <w:w w:val="105"/>
        </w:rPr>
        <w:t>U tabličnim prikazima navedene su odabrane aktivnosti/projekti, njihova razina pripremljenosti, opis, glavne aktivnosti te očekivani rezultati (omogućuje praćenje, izvješćivanje i vrednovanje uspješnosti u provedbi svih projekta/aktivnosti). Sve odabrane aktivnosti/projekti usklađeni su s pokazateljima ishoda navedenima u Programu razvoja ZI i Programu razvoja KG za Posebni cilj 2, a kako je i navedeno u poglavlju 2. Poveznice na programe razvoja ZI i KG i NPOO ove Strategije. U tabličnim prikazima naveden je i indikativni financijski plan koji prikazuje financijske pretpostavke potrebne za realizaciju Strategijom definiranih strateških ciljeva (SC) i posebnih ciljeva (PS) kroz provedbu odabranih aktivnosti/projekata. Indikativni financijski plan temelji se na procjeni potrebnih troškova za realizaciju svih odabranih aktivnosti/projekata u razdoblju od 2025. do 2035. godine.</w:t>
      </w:r>
    </w:p>
    <w:p w14:paraId="2355C85F" w14:textId="769B2DCE" w:rsidR="005F0683" w:rsidRDefault="005F0683" w:rsidP="00C5411B">
      <w:pPr>
        <w:pStyle w:val="BodyText"/>
        <w:spacing w:line="281" w:lineRule="auto"/>
        <w:ind w:left="675" w:right="1021"/>
        <w:jc w:val="both"/>
        <w:rPr>
          <w:w w:val="105"/>
        </w:rPr>
      </w:pPr>
      <w:r w:rsidRPr="005F0683">
        <w:rPr>
          <w:w w:val="105"/>
        </w:rPr>
        <w:t xml:space="preserve">U nastavku je prikazana Tablica </w:t>
      </w:r>
      <w:r w:rsidR="005E0AD1">
        <w:rPr>
          <w:w w:val="105"/>
        </w:rPr>
        <w:t>30</w:t>
      </w:r>
      <w:r w:rsidRPr="005F0683">
        <w:rPr>
          <w:w w:val="105"/>
        </w:rPr>
        <w:t xml:space="preserve"> koja donosi pregled aktivnosti i projekata u okviru Posebnog cilja 1.1. Povećanje udjela i povezanosti javnih zelenih površina, s pripadajućim ciljanim vrijednostima pokazatelja, terminskim planom provedbe i indikativnim financijskim planom. Za svaku aktivnost navedeni su polazna i ciljna vrijednost pokazatelja, rok provedbe, procijenjeni iznos potrebnih sredstava te indikativni izvori financiranja, koji uključuju sredstva PILIRS-a, državnog proračuna (DP), FZOEU-a i EU fondova.</w:t>
      </w:r>
    </w:p>
    <w:p w14:paraId="78665F8E" w14:textId="77777777" w:rsidR="00AB4235" w:rsidRDefault="00AB4235" w:rsidP="00C5411B">
      <w:pPr>
        <w:pStyle w:val="BodyText"/>
        <w:spacing w:line="281" w:lineRule="auto"/>
        <w:ind w:left="675" w:right="1021"/>
        <w:jc w:val="both"/>
        <w:rPr>
          <w:w w:val="105"/>
        </w:rPr>
      </w:pPr>
    </w:p>
    <w:p w14:paraId="3502F3E8" w14:textId="77777777" w:rsidR="00AB4235" w:rsidRDefault="00AB4235" w:rsidP="00C5411B">
      <w:pPr>
        <w:pStyle w:val="BodyText"/>
        <w:spacing w:line="281" w:lineRule="auto"/>
        <w:ind w:left="675" w:right="1021"/>
        <w:jc w:val="both"/>
        <w:rPr>
          <w:w w:val="105"/>
        </w:rPr>
      </w:pPr>
    </w:p>
    <w:p w14:paraId="2710C1DB" w14:textId="77777777" w:rsidR="00AB4235" w:rsidRDefault="00AB4235" w:rsidP="00C5411B">
      <w:pPr>
        <w:pStyle w:val="BodyText"/>
        <w:spacing w:line="281" w:lineRule="auto"/>
        <w:ind w:left="675" w:right="1021"/>
        <w:jc w:val="both"/>
        <w:rPr>
          <w:w w:val="105"/>
        </w:rPr>
      </w:pPr>
    </w:p>
    <w:p w14:paraId="4B60A6BC" w14:textId="77777777" w:rsidR="00AB4235" w:rsidRDefault="00AB4235" w:rsidP="00C5411B">
      <w:pPr>
        <w:pStyle w:val="BodyText"/>
        <w:spacing w:line="281" w:lineRule="auto"/>
        <w:ind w:left="675" w:right="1021"/>
        <w:jc w:val="both"/>
        <w:rPr>
          <w:w w:val="105"/>
        </w:rPr>
      </w:pPr>
    </w:p>
    <w:p w14:paraId="75221F4E" w14:textId="77777777" w:rsidR="00AB4235" w:rsidRDefault="00AB4235" w:rsidP="00C5411B">
      <w:pPr>
        <w:pStyle w:val="BodyText"/>
        <w:spacing w:line="281" w:lineRule="auto"/>
        <w:ind w:left="675" w:right="1021"/>
        <w:jc w:val="both"/>
        <w:rPr>
          <w:w w:val="105"/>
        </w:rPr>
      </w:pPr>
    </w:p>
    <w:p w14:paraId="63E74955" w14:textId="77777777" w:rsidR="00AB4235" w:rsidRDefault="00AB4235" w:rsidP="00C5411B">
      <w:pPr>
        <w:pStyle w:val="BodyText"/>
        <w:spacing w:line="281" w:lineRule="auto"/>
        <w:ind w:left="675" w:right="1021"/>
        <w:jc w:val="both"/>
        <w:rPr>
          <w:w w:val="105"/>
        </w:rPr>
      </w:pPr>
    </w:p>
    <w:p w14:paraId="6C0F2728" w14:textId="77777777" w:rsidR="00AB4235" w:rsidRDefault="00AB4235" w:rsidP="00C5411B">
      <w:pPr>
        <w:pStyle w:val="BodyText"/>
        <w:spacing w:line="281" w:lineRule="auto"/>
        <w:ind w:left="675" w:right="1021"/>
        <w:jc w:val="both"/>
        <w:rPr>
          <w:w w:val="105"/>
        </w:rPr>
      </w:pPr>
    </w:p>
    <w:p w14:paraId="5E85FBBE" w14:textId="77777777" w:rsidR="00AB4235" w:rsidRDefault="00AB4235" w:rsidP="00C5411B">
      <w:pPr>
        <w:pStyle w:val="BodyText"/>
        <w:spacing w:line="281" w:lineRule="auto"/>
        <w:ind w:left="675" w:right="1021"/>
        <w:jc w:val="both"/>
        <w:rPr>
          <w:w w:val="105"/>
        </w:rPr>
      </w:pPr>
    </w:p>
    <w:p w14:paraId="02B56343" w14:textId="77777777" w:rsidR="00AB4235" w:rsidRDefault="00AB4235" w:rsidP="00C5411B">
      <w:pPr>
        <w:pStyle w:val="BodyText"/>
        <w:spacing w:line="281" w:lineRule="auto"/>
        <w:ind w:left="675" w:right="1021"/>
        <w:jc w:val="both"/>
        <w:rPr>
          <w:w w:val="105"/>
        </w:rPr>
      </w:pPr>
    </w:p>
    <w:p w14:paraId="3999EC21" w14:textId="77777777" w:rsidR="00AB4235" w:rsidRDefault="00AB4235" w:rsidP="00C5411B">
      <w:pPr>
        <w:pStyle w:val="BodyText"/>
        <w:spacing w:line="281" w:lineRule="auto"/>
        <w:ind w:left="675" w:right="1021"/>
        <w:jc w:val="both"/>
        <w:rPr>
          <w:w w:val="105"/>
        </w:rPr>
      </w:pPr>
    </w:p>
    <w:p w14:paraId="021B30E0" w14:textId="77777777" w:rsidR="00AB4235" w:rsidRDefault="00AB4235" w:rsidP="00C5411B">
      <w:pPr>
        <w:pStyle w:val="BodyText"/>
        <w:spacing w:line="281" w:lineRule="auto"/>
        <w:ind w:left="675" w:right="1021"/>
        <w:jc w:val="both"/>
        <w:rPr>
          <w:w w:val="105"/>
        </w:rPr>
      </w:pPr>
    </w:p>
    <w:p w14:paraId="61C8ED48" w14:textId="77777777" w:rsidR="00AB4235" w:rsidRDefault="00AB4235" w:rsidP="00C5411B">
      <w:pPr>
        <w:pStyle w:val="BodyText"/>
        <w:spacing w:line="281" w:lineRule="auto"/>
        <w:ind w:left="675" w:right="1021"/>
        <w:jc w:val="both"/>
        <w:rPr>
          <w:w w:val="105"/>
        </w:rPr>
      </w:pPr>
    </w:p>
    <w:p w14:paraId="6AE378B0" w14:textId="77777777" w:rsidR="00AB4235" w:rsidRDefault="00AB4235" w:rsidP="00C5411B">
      <w:pPr>
        <w:pStyle w:val="BodyText"/>
        <w:spacing w:line="281" w:lineRule="auto"/>
        <w:ind w:left="675" w:right="1021"/>
        <w:jc w:val="both"/>
        <w:rPr>
          <w:w w:val="105"/>
        </w:rPr>
      </w:pPr>
    </w:p>
    <w:p w14:paraId="31C37201" w14:textId="77777777" w:rsidR="00AB4235" w:rsidRDefault="00AB4235" w:rsidP="00C5411B">
      <w:pPr>
        <w:pStyle w:val="BodyText"/>
        <w:spacing w:line="281" w:lineRule="auto"/>
        <w:ind w:left="675" w:right="1021"/>
        <w:jc w:val="both"/>
        <w:rPr>
          <w:w w:val="105"/>
        </w:rPr>
      </w:pPr>
    </w:p>
    <w:p w14:paraId="44E8670B" w14:textId="77777777" w:rsidR="00AB4235" w:rsidRDefault="00AB4235" w:rsidP="00C5411B">
      <w:pPr>
        <w:pStyle w:val="BodyText"/>
        <w:spacing w:line="281" w:lineRule="auto"/>
        <w:ind w:left="675" w:right="1021"/>
        <w:jc w:val="both"/>
        <w:rPr>
          <w:w w:val="105"/>
        </w:rPr>
      </w:pPr>
    </w:p>
    <w:p w14:paraId="1B92DF27" w14:textId="77777777" w:rsidR="00AB4235" w:rsidRDefault="00AB4235" w:rsidP="00C5411B">
      <w:pPr>
        <w:pStyle w:val="BodyText"/>
        <w:spacing w:line="281" w:lineRule="auto"/>
        <w:ind w:left="675" w:right="1021"/>
        <w:jc w:val="both"/>
        <w:rPr>
          <w:w w:val="105"/>
        </w:rPr>
      </w:pPr>
    </w:p>
    <w:p w14:paraId="2991A96E" w14:textId="77777777" w:rsidR="00AB4235" w:rsidRDefault="00AB4235" w:rsidP="00C5411B">
      <w:pPr>
        <w:pStyle w:val="BodyText"/>
        <w:spacing w:line="281" w:lineRule="auto"/>
        <w:ind w:left="675" w:right="1021"/>
        <w:jc w:val="both"/>
        <w:rPr>
          <w:w w:val="105"/>
        </w:rPr>
      </w:pPr>
    </w:p>
    <w:p w14:paraId="1304629D" w14:textId="77777777" w:rsidR="00AB4235" w:rsidRDefault="00AB4235" w:rsidP="00C5411B">
      <w:pPr>
        <w:pStyle w:val="BodyText"/>
        <w:spacing w:line="281" w:lineRule="auto"/>
        <w:ind w:left="675" w:right="1021"/>
        <w:jc w:val="both"/>
        <w:rPr>
          <w:w w:val="105"/>
        </w:rPr>
      </w:pPr>
    </w:p>
    <w:p w14:paraId="22C15F78" w14:textId="77777777" w:rsidR="00AB4235" w:rsidRDefault="00AB4235" w:rsidP="00C5411B">
      <w:pPr>
        <w:pStyle w:val="BodyText"/>
        <w:spacing w:line="281" w:lineRule="auto"/>
        <w:ind w:left="675" w:right="1021"/>
        <w:jc w:val="both"/>
        <w:rPr>
          <w:w w:val="105"/>
        </w:rPr>
      </w:pPr>
    </w:p>
    <w:p w14:paraId="726D5F77" w14:textId="77777777" w:rsidR="00AB4235" w:rsidRDefault="00AB4235" w:rsidP="00C5411B">
      <w:pPr>
        <w:pStyle w:val="BodyText"/>
        <w:spacing w:line="281" w:lineRule="auto"/>
        <w:ind w:left="675" w:right="1021"/>
        <w:jc w:val="both"/>
        <w:rPr>
          <w:w w:val="105"/>
        </w:rPr>
      </w:pPr>
    </w:p>
    <w:p w14:paraId="7F75FD23" w14:textId="77777777" w:rsidR="00AB4235" w:rsidRDefault="00AB4235" w:rsidP="00C5411B">
      <w:pPr>
        <w:pStyle w:val="BodyText"/>
        <w:spacing w:line="281" w:lineRule="auto"/>
        <w:ind w:left="675" w:right="1021"/>
        <w:jc w:val="both"/>
        <w:rPr>
          <w:w w:val="105"/>
        </w:rPr>
      </w:pPr>
    </w:p>
    <w:p w14:paraId="1A73BD0C" w14:textId="77777777" w:rsidR="00AB4235" w:rsidRDefault="00AB4235" w:rsidP="00C5411B">
      <w:pPr>
        <w:pStyle w:val="BodyText"/>
        <w:spacing w:line="281" w:lineRule="auto"/>
        <w:ind w:left="675" w:right="1021"/>
        <w:jc w:val="both"/>
        <w:rPr>
          <w:w w:val="105"/>
        </w:rPr>
      </w:pPr>
    </w:p>
    <w:p w14:paraId="516B6323" w14:textId="77777777" w:rsidR="00AB4235" w:rsidRDefault="00AB4235" w:rsidP="00C5411B">
      <w:pPr>
        <w:pStyle w:val="BodyText"/>
        <w:spacing w:line="281" w:lineRule="auto"/>
        <w:ind w:left="675" w:right="1021"/>
        <w:jc w:val="both"/>
        <w:rPr>
          <w:w w:val="105"/>
        </w:rPr>
      </w:pPr>
    </w:p>
    <w:p w14:paraId="335344C2" w14:textId="77777777" w:rsidR="00AB4235" w:rsidRDefault="00AB4235" w:rsidP="00C5411B">
      <w:pPr>
        <w:pStyle w:val="BodyText"/>
        <w:spacing w:line="281" w:lineRule="auto"/>
        <w:ind w:left="675" w:right="1021"/>
        <w:jc w:val="both"/>
        <w:rPr>
          <w:w w:val="105"/>
        </w:rPr>
      </w:pPr>
    </w:p>
    <w:p w14:paraId="328BA523" w14:textId="77777777" w:rsidR="00AB4235" w:rsidRDefault="00AB4235" w:rsidP="00C5411B">
      <w:pPr>
        <w:pStyle w:val="BodyText"/>
        <w:spacing w:line="281" w:lineRule="auto"/>
        <w:ind w:left="675" w:right="1021"/>
        <w:jc w:val="both"/>
        <w:rPr>
          <w:w w:val="105"/>
        </w:rPr>
      </w:pPr>
    </w:p>
    <w:p w14:paraId="7FC0CC09" w14:textId="77777777" w:rsidR="00AB4235" w:rsidRDefault="00AB4235" w:rsidP="00C5411B">
      <w:pPr>
        <w:pStyle w:val="BodyText"/>
        <w:spacing w:line="281" w:lineRule="auto"/>
        <w:ind w:left="675" w:right="1021"/>
        <w:jc w:val="both"/>
        <w:rPr>
          <w:w w:val="105"/>
        </w:rPr>
      </w:pPr>
    </w:p>
    <w:p w14:paraId="1D3C5A66" w14:textId="77777777" w:rsidR="00802DEB" w:rsidRDefault="00802DEB" w:rsidP="00C5411B">
      <w:pPr>
        <w:pStyle w:val="BodyText"/>
        <w:spacing w:line="281" w:lineRule="auto"/>
        <w:ind w:left="675" w:right="1021"/>
        <w:jc w:val="both"/>
        <w:rPr>
          <w:w w:val="105"/>
        </w:rPr>
      </w:pPr>
    </w:p>
    <w:p w14:paraId="2FC77479" w14:textId="19364666" w:rsidR="00C15B38" w:rsidRDefault="005F0683" w:rsidP="00C15B38">
      <w:pPr>
        <w:pStyle w:val="Caption"/>
        <w:spacing w:after="0"/>
        <w:ind w:left="386"/>
        <w:jc w:val="both"/>
        <w:rPr>
          <w:color w:val="000000" w:themeColor="text1"/>
        </w:rPr>
      </w:pPr>
      <w:bookmarkStart w:id="221" w:name="_Toc225522938"/>
      <w:r w:rsidRPr="00C15B38">
        <w:rPr>
          <w:color w:val="000000" w:themeColor="text1"/>
        </w:rPr>
        <w:lastRenderedPageBreak/>
        <w:t xml:space="preserve">Tablica </w:t>
      </w:r>
      <w:r w:rsidRPr="00C15B38">
        <w:rPr>
          <w:color w:val="000000" w:themeColor="text1"/>
        </w:rPr>
        <w:fldChar w:fldCharType="begin"/>
      </w:r>
      <w:r w:rsidRPr="00C15B38">
        <w:rPr>
          <w:color w:val="000000" w:themeColor="text1"/>
        </w:rPr>
        <w:instrText xml:space="preserve"> SEQ Tablica \* ARABIC </w:instrText>
      </w:r>
      <w:r w:rsidRPr="00C15B38">
        <w:rPr>
          <w:color w:val="000000" w:themeColor="text1"/>
        </w:rPr>
        <w:fldChar w:fldCharType="separate"/>
      </w:r>
      <w:r w:rsidR="00C015CC">
        <w:rPr>
          <w:noProof/>
          <w:color w:val="000000" w:themeColor="text1"/>
        </w:rPr>
        <w:t>30</w:t>
      </w:r>
      <w:r w:rsidRPr="00C15B38">
        <w:rPr>
          <w:color w:val="000000" w:themeColor="text1"/>
        </w:rPr>
        <w:fldChar w:fldCharType="end"/>
      </w:r>
      <w:r w:rsidRPr="00C15B38">
        <w:rPr>
          <w:color w:val="000000" w:themeColor="text1"/>
        </w:rPr>
        <w:t xml:space="preserve">:  Aktivnosti/projekti s ciljanim vrijednostima pokazatelja, terminskim planom provedbe i indikativnim financijskim planom </w:t>
      </w:r>
    </w:p>
    <w:p w14:paraId="36C7DBC1" w14:textId="0DD1416C" w:rsidR="005F0683" w:rsidRPr="00C15B38" w:rsidRDefault="005F0683" w:rsidP="00C15B38">
      <w:pPr>
        <w:pStyle w:val="Caption"/>
        <w:spacing w:after="0"/>
        <w:ind w:left="386"/>
        <w:jc w:val="both"/>
        <w:rPr>
          <w:color w:val="000000" w:themeColor="text1"/>
        </w:rPr>
      </w:pPr>
      <w:r w:rsidRPr="00C15B38">
        <w:rPr>
          <w:color w:val="000000" w:themeColor="text1"/>
        </w:rPr>
        <w:t>SC 1., PC 1.1</w:t>
      </w:r>
      <w:bookmarkEnd w:id="221"/>
    </w:p>
    <w:tbl>
      <w:tblPr>
        <w:tblW w:w="9480" w:type="dxa"/>
        <w:jc w:val="center"/>
        <w:tblLook w:val="04A0" w:firstRow="1" w:lastRow="0" w:firstColumn="1" w:lastColumn="0" w:noHBand="0" w:noVBand="1"/>
      </w:tblPr>
      <w:tblGrid>
        <w:gridCol w:w="1853"/>
        <w:gridCol w:w="1502"/>
        <w:gridCol w:w="1380"/>
        <w:gridCol w:w="1012"/>
        <w:gridCol w:w="1012"/>
        <w:gridCol w:w="660"/>
        <w:gridCol w:w="842"/>
        <w:gridCol w:w="1220"/>
      </w:tblGrid>
      <w:tr w:rsidR="005F0683" w:rsidRPr="007E5CB5" w14:paraId="21EDDE0A" w14:textId="77777777" w:rsidTr="00C10634">
        <w:trPr>
          <w:trHeight w:val="300"/>
          <w:jc w:val="center"/>
        </w:trPr>
        <w:tc>
          <w:tcPr>
            <w:tcW w:w="9480" w:type="dxa"/>
            <w:gridSpan w:val="8"/>
            <w:tcBorders>
              <w:top w:val="single" w:sz="4" w:space="0" w:color="auto"/>
              <w:left w:val="single" w:sz="4" w:space="0" w:color="auto"/>
              <w:bottom w:val="single" w:sz="4" w:space="0" w:color="auto"/>
              <w:right w:val="single" w:sz="4" w:space="0" w:color="auto"/>
            </w:tcBorders>
            <w:shd w:val="clear" w:color="000000" w:fill="375623"/>
            <w:noWrap/>
            <w:vAlign w:val="bottom"/>
            <w:hideMark/>
          </w:tcPr>
          <w:p w14:paraId="2C4659C0" w14:textId="77777777" w:rsidR="005F0683" w:rsidRPr="007E5CB5" w:rsidRDefault="005F0683" w:rsidP="00394059">
            <w:pPr>
              <w:widowControl/>
              <w:autoSpaceDE/>
              <w:autoSpaceDN/>
              <w:jc w:val="center"/>
              <w:rPr>
                <w:rFonts w:eastAsia="Times New Roman"/>
                <w:b/>
                <w:bCs/>
                <w:color w:val="000000"/>
                <w:lang w:eastAsia="hr-HR"/>
              </w:rPr>
            </w:pPr>
            <w:r w:rsidRPr="007E5CB5">
              <w:rPr>
                <w:rFonts w:eastAsia="Times New Roman"/>
                <w:b/>
                <w:bCs/>
                <w:color w:val="000000"/>
                <w:lang w:eastAsia="hr-HR"/>
              </w:rPr>
              <w:t>SC 1.   Očuvanje prirodnih vrijednosti i razvoj zelene infrastrukture</w:t>
            </w:r>
          </w:p>
        </w:tc>
      </w:tr>
      <w:tr w:rsidR="005F0683" w:rsidRPr="007E5CB5" w14:paraId="6E1B9157" w14:textId="77777777" w:rsidTr="00C10634">
        <w:trPr>
          <w:trHeight w:val="300"/>
          <w:jc w:val="center"/>
        </w:trPr>
        <w:tc>
          <w:tcPr>
            <w:tcW w:w="9480" w:type="dxa"/>
            <w:gridSpan w:val="8"/>
            <w:tcBorders>
              <w:top w:val="single" w:sz="4" w:space="0" w:color="auto"/>
              <w:left w:val="single" w:sz="4" w:space="0" w:color="auto"/>
              <w:bottom w:val="single" w:sz="4" w:space="0" w:color="auto"/>
              <w:right w:val="single" w:sz="4" w:space="0" w:color="auto"/>
            </w:tcBorders>
            <w:shd w:val="clear" w:color="000000" w:fill="548235"/>
            <w:noWrap/>
            <w:vAlign w:val="bottom"/>
            <w:hideMark/>
          </w:tcPr>
          <w:p w14:paraId="3D6BDD74" w14:textId="77777777" w:rsidR="005F0683" w:rsidRPr="007E5CB5" w:rsidRDefault="005F0683" w:rsidP="00394059">
            <w:pPr>
              <w:widowControl/>
              <w:autoSpaceDE/>
              <w:autoSpaceDN/>
              <w:jc w:val="center"/>
              <w:rPr>
                <w:rFonts w:eastAsia="Times New Roman"/>
                <w:b/>
                <w:bCs/>
                <w:color w:val="000000"/>
                <w:lang w:eastAsia="hr-HR"/>
              </w:rPr>
            </w:pPr>
            <w:r w:rsidRPr="007E5CB5">
              <w:rPr>
                <w:rFonts w:eastAsia="Times New Roman"/>
                <w:b/>
                <w:bCs/>
                <w:color w:val="000000"/>
                <w:lang w:eastAsia="hr-HR"/>
              </w:rPr>
              <w:t>PC 1.1. Povećanje udjela i povezanosti javnih zelenih površina</w:t>
            </w:r>
          </w:p>
        </w:tc>
      </w:tr>
      <w:tr w:rsidR="005F0683" w:rsidRPr="007E5CB5" w14:paraId="1033EA2D" w14:textId="77777777" w:rsidTr="00C10634">
        <w:trPr>
          <w:trHeight w:val="510"/>
          <w:jc w:val="center"/>
        </w:trPr>
        <w:tc>
          <w:tcPr>
            <w:tcW w:w="1873" w:type="dxa"/>
            <w:tcBorders>
              <w:top w:val="nil"/>
              <w:left w:val="single" w:sz="4" w:space="0" w:color="auto"/>
              <w:bottom w:val="single" w:sz="4" w:space="0" w:color="auto"/>
              <w:right w:val="single" w:sz="4" w:space="0" w:color="auto"/>
            </w:tcBorders>
            <w:shd w:val="clear" w:color="000000" w:fill="A9D08E"/>
            <w:vAlign w:val="center"/>
            <w:hideMark/>
          </w:tcPr>
          <w:p w14:paraId="32A3AD85" w14:textId="77777777" w:rsidR="005F0683" w:rsidRPr="007E5CB5" w:rsidRDefault="005F0683" w:rsidP="00394059">
            <w:pPr>
              <w:widowControl/>
              <w:autoSpaceDE/>
              <w:autoSpaceDN/>
              <w:jc w:val="center"/>
              <w:rPr>
                <w:rFonts w:eastAsia="Times New Roman"/>
                <w:b/>
                <w:bCs/>
                <w:color w:val="000000"/>
                <w:sz w:val="19"/>
                <w:szCs w:val="19"/>
                <w:lang w:eastAsia="hr-HR"/>
              </w:rPr>
            </w:pPr>
            <w:r w:rsidRPr="007E5CB5">
              <w:rPr>
                <w:rFonts w:eastAsia="Times New Roman"/>
                <w:b/>
                <w:bCs/>
                <w:color w:val="000000"/>
                <w:sz w:val="19"/>
                <w:szCs w:val="19"/>
                <w:lang w:eastAsia="hr-HR"/>
              </w:rPr>
              <w:t>Mjera</w:t>
            </w:r>
          </w:p>
        </w:tc>
        <w:tc>
          <w:tcPr>
            <w:tcW w:w="1539" w:type="dxa"/>
            <w:tcBorders>
              <w:top w:val="nil"/>
              <w:left w:val="nil"/>
              <w:bottom w:val="single" w:sz="4" w:space="0" w:color="auto"/>
              <w:right w:val="single" w:sz="4" w:space="0" w:color="auto"/>
            </w:tcBorders>
            <w:shd w:val="clear" w:color="000000" w:fill="A9D08E"/>
            <w:vAlign w:val="center"/>
            <w:hideMark/>
          </w:tcPr>
          <w:p w14:paraId="4C4484FB" w14:textId="77777777" w:rsidR="005F0683" w:rsidRPr="007E5CB5" w:rsidRDefault="005F0683" w:rsidP="00394059">
            <w:pPr>
              <w:widowControl/>
              <w:autoSpaceDE/>
              <w:autoSpaceDN/>
              <w:jc w:val="center"/>
              <w:rPr>
                <w:rFonts w:eastAsia="Times New Roman"/>
                <w:b/>
                <w:bCs/>
                <w:color w:val="000000"/>
                <w:sz w:val="19"/>
                <w:szCs w:val="19"/>
                <w:lang w:eastAsia="hr-HR"/>
              </w:rPr>
            </w:pPr>
            <w:r w:rsidRPr="007E5CB5">
              <w:rPr>
                <w:rFonts w:eastAsia="Times New Roman"/>
                <w:b/>
                <w:bCs/>
                <w:color w:val="000000"/>
                <w:sz w:val="19"/>
                <w:szCs w:val="19"/>
                <w:lang w:eastAsia="hr-HR"/>
              </w:rPr>
              <w:t>Aktivnost</w:t>
            </w:r>
          </w:p>
        </w:tc>
        <w:tc>
          <w:tcPr>
            <w:tcW w:w="1380" w:type="dxa"/>
            <w:tcBorders>
              <w:top w:val="nil"/>
              <w:left w:val="nil"/>
              <w:bottom w:val="single" w:sz="4" w:space="0" w:color="auto"/>
              <w:right w:val="single" w:sz="4" w:space="0" w:color="auto"/>
            </w:tcBorders>
            <w:shd w:val="clear" w:color="000000" w:fill="A9D08E"/>
            <w:vAlign w:val="center"/>
            <w:hideMark/>
          </w:tcPr>
          <w:p w14:paraId="7BAE7DD4" w14:textId="77777777" w:rsidR="005F0683" w:rsidRPr="007E5CB5" w:rsidRDefault="005F0683" w:rsidP="00394059">
            <w:pPr>
              <w:widowControl/>
              <w:autoSpaceDE/>
              <w:autoSpaceDN/>
              <w:jc w:val="center"/>
              <w:rPr>
                <w:rFonts w:eastAsia="Times New Roman"/>
                <w:b/>
                <w:bCs/>
                <w:color w:val="000000"/>
                <w:sz w:val="19"/>
                <w:szCs w:val="19"/>
                <w:lang w:eastAsia="hr-HR"/>
              </w:rPr>
            </w:pPr>
            <w:r w:rsidRPr="007E5CB5">
              <w:rPr>
                <w:rFonts w:eastAsia="Times New Roman"/>
                <w:b/>
                <w:bCs/>
                <w:color w:val="000000"/>
                <w:sz w:val="19"/>
                <w:szCs w:val="19"/>
                <w:lang w:eastAsia="hr-HR"/>
              </w:rPr>
              <w:t>Pokazatelj</w:t>
            </w:r>
          </w:p>
        </w:tc>
        <w:tc>
          <w:tcPr>
            <w:tcW w:w="1012" w:type="dxa"/>
            <w:tcBorders>
              <w:top w:val="nil"/>
              <w:left w:val="nil"/>
              <w:bottom w:val="single" w:sz="4" w:space="0" w:color="auto"/>
              <w:right w:val="single" w:sz="4" w:space="0" w:color="auto"/>
            </w:tcBorders>
            <w:shd w:val="clear" w:color="000000" w:fill="A9D08E"/>
            <w:vAlign w:val="center"/>
            <w:hideMark/>
          </w:tcPr>
          <w:p w14:paraId="701E1663" w14:textId="77777777" w:rsidR="005F0683" w:rsidRPr="007E5CB5" w:rsidRDefault="005F0683" w:rsidP="00394059">
            <w:pPr>
              <w:widowControl/>
              <w:autoSpaceDE/>
              <w:autoSpaceDN/>
              <w:jc w:val="center"/>
              <w:rPr>
                <w:rFonts w:eastAsia="Times New Roman"/>
                <w:b/>
                <w:bCs/>
                <w:color w:val="000000"/>
                <w:sz w:val="19"/>
                <w:szCs w:val="19"/>
                <w:lang w:eastAsia="hr-HR"/>
              </w:rPr>
            </w:pPr>
            <w:r w:rsidRPr="007E5CB5">
              <w:rPr>
                <w:rFonts w:eastAsia="Times New Roman"/>
                <w:b/>
                <w:bCs/>
                <w:color w:val="000000"/>
                <w:sz w:val="19"/>
                <w:szCs w:val="19"/>
                <w:lang w:eastAsia="hr-HR"/>
              </w:rPr>
              <w:t>Polazna vrijednost</w:t>
            </w:r>
          </w:p>
        </w:tc>
        <w:tc>
          <w:tcPr>
            <w:tcW w:w="1012" w:type="dxa"/>
            <w:tcBorders>
              <w:top w:val="nil"/>
              <w:left w:val="nil"/>
              <w:bottom w:val="single" w:sz="4" w:space="0" w:color="auto"/>
              <w:right w:val="single" w:sz="4" w:space="0" w:color="auto"/>
            </w:tcBorders>
            <w:shd w:val="clear" w:color="000000" w:fill="A9D08E"/>
            <w:vAlign w:val="center"/>
            <w:hideMark/>
          </w:tcPr>
          <w:p w14:paraId="4D4DD537" w14:textId="77777777" w:rsidR="005F0683" w:rsidRPr="007E5CB5" w:rsidRDefault="005F0683" w:rsidP="00394059">
            <w:pPr>
              <w:widowControl/>
              <w:autoSpaceDE/>
              <w:autoSpaceDN/>
              <w:jc w:val="center"/>
              <w:rPr>
                <w:rFonts w:eastAsia="Times New Roman"/>
                <w:b/>
                <w:bCs/>
                <w:color w:val="000000"/>
                <w:sz w:val="19"/>
                <w:szCs w:val="19"/>
                <w:lang w:eastAsia="hr-HR"/>
              </w:rPr>
            </w:pPr>
            <w:r w:rsidRPr="007E5CB5">
              <w:rPr>
                <w:rFonts w:eastAsia="Times New Roman"/>
                <w:b/>
                <w:bCs/>
                <w:color w:val="000000"/>
                <w:sz w:val="19"/>
                <w:szCs w:val="19"/>
                <w:lang w:eastAsia="hr-HR"/>
              </w:rPr>
              <w:t>Ciljna vrijednost</w:t>
            </w:r>
          </w:p>
        </w:tc>
        <w:tc>
          <w:tcPr>
            <w:tcW w:w="602" w:type="dxa"/>
            <w:tcBorders>
              <w:top w:val="nil"/>
              <w:left w:val="nil"/>
              <w:bottom w:val="single" w:sz="4" w:space="0" w:color="auto"/>
              <w:right w:val="single" w:sz="4" w:space="0" w:color="auto"/>
            </w:tcBorders>
            <w:shd w:val="clear" w:color="000000" w:fill="A9D08E"/>
            <w:vAlign w:val="center"/>
            <w:hideMark/>
          </w:tcPr>
          <w:p w14:paraId="3DF9858F" w14:textId="77777777" w:rsidR="005F0683" w:rsidRPr="007E5CB5" w:rsidRDefault="005F0683" w:rsidP="00394059">
            <w:pPr>
              <w:widowControl/>
              <w:autoSpaceDE/>
              <w:autoSpaceDN/>
              <w:jc w:val="center"/>
              <w:rPr>
                <w:rFonts w:eastAsia="Times New Roman"/>
                <w:b/>
                <w:bCs/>
                <w:color w:val="000000"/>
                <w:sz w:val="19"/>
                <w:szCs w:val="19"/>
                <w:lang w:eastAsia="hr-HR"/>
              </w:rPr>
            </w:pPr>
            <w:r w:rsidRPr="007E5CB5">
              <w:rPr>
                <w:rFonts w:eastAsia="Times New Roman"/>
                <w:b/>
                <w:bCs/>
                <w:color w:val="000000"/>
                <w:sz w:val="19"/>
                <w:szCs w:val="19"/>
                <w:lang w:eastAsia="hr-HR"/>
              </w:rPr>
              <w:t>Rok</w:t>
            </w:r>
          </w:p>
        </w:tc>
        <w:tc>
          <w:tcPr>
            <w:tcW w:w="842" w:type="dxa"/>
            <w:tcBorders>
              <w:top w:val="nil"/>
              <w:left w:val="nil"/>
              <w:bottom w:val="single" w:sz="4" w:space="0" w:color="auto"/>
              <w:right w:val="single" w:sz="4" w:space="0" w:color="auto"/>
            </w:tcBorders>
            <w:shd w:val="clear" w:color="000000" w:fill="A9D08E"/>
            <w:vAlign w:val="center"/>
            <w:hideMark/>
          </w:tcPr>
          <w:p w14:paraId="28858BFA" w14:textId="77777777" w:rsidR="005F0683" w:rsidRPr="007E5CB5" w:rsidRDefault="005F0683" w:rsidP="00394059">
            <w:pPr>
              <w:widowControl/>
              <w:autoSpaceDE/>
              <w:autoSpaceDN/>
              <w:jc w:val="center"/>
              <w:rPr>
                <w:rFonts w:eastAsia="Times New Roman"/>
                <w:b/>
                <w:bCs/>
                <w:color w:val="000000"/>
                <w:sz w:val="19"/>
                <w:szCs w:val="19"/>
                <w:lang w:eastAsia="hr-HR"/>
              </w:rPr>
            </w:pPr>
            <w:r w:rsidRPr="007E5CB5">
              <w:rPr>
                <w:rFonts w:eastAsia="Times New Roman"/>
                <w:b/>
                <w:bCs/>
                <w:color w:val="000000"/>
                <w:sz w:val="19"/>
                <w:szCs w:val="19"/>
                <w:lang w:eastAsia="hr-HR"/>
              </w:rPr>
              <w:t>EUR</w:t>
            </w:r>
          </w:p>
        </w:tc>
        <w:tc>
          <w:tcPr>
            <w:tcW w:w="1220" w:type="dxa"/>
            <w:tcBorders>
              <w:top w:val="nil"/>
              <w:left w:val="nil"/>
              <w:bottom w:val="single" w:sz="4" w:space="0" w:color="auto"/>
              <w:right w:val="single" w:sz="4" w:space="0" w:color="auto"/>
            </w:tcBorders>
            <w:shd w:val="clear" w:color="000000" w:fill="A9D08E"/>
            <w:vAlign w:val="center"/>
            <w:hideMark/>
          </w:tcPr>
          <w:p w14:paraId="2657C52C" w14:textId="77777777" w:rsidR="005F0683" w:rsidRPr="007E5CB5" w:rsidRDefault="005F0683" w:rsidP="00394059">
            <w:pPr>
              <w:widowControl/>
              <w:autoSpaceDE/>
              <w:autoSpaceDN/>
              <w:jc w:val="center"/>
              <w:rPr>
                <w:rFonts w:eastAsia="Times New Roman"/>
                <w:b/>
                <w:bCs/>
                <w:color w:val="000000"/>
                <w:sz w:val="19"/>
                <w:szCs w:val="19"/>
                <w:lang w:eastAsia="hr-HR"/>
              </w:rPr>
            </w:pPr>
            <w:r w:rsidRPr="007E5CB5">
              <w:rPr>
                <w:rFonts w:eastAsia="Times New Roman"/>
                <w:b/>
                <w:bCs/>
                <w:color w:val="000000"/>
                <w:sz w:val="19"/>
                <w:szCs w:val="19"/>
                <w:lang w:eastAsia="hr-HR"/>
              </w:rPr>
              <w:t>Izvor financiranja</w:t>
            </w:r>
          </w:p>
        </w:tc>
      </w:tr>
      <w:tr w:rsidR="005F0683" w:rsidRPr="007E5CB5" w14:paraId="67E0F0A5" w14:textId="77777777" w:rsidTr="00C10634">
        <w:trPr>
          <w:trHeight w:val="1020"/>
          <w:jc w:val="center"/>
        </w:trPr>
        <w:tc>
          <w:tcPr>
            <w:tcW w:w="1873" w:type="dxa"/>
            <w:vMerge w:val="restart"/>
            <w:tcBorders>
              <w:top w:val="nil"/>
              <w:left w:val="single" w:sz="4" w:space="0" w:color="auto"/>
              <w:bottom w:val="single" w:sz="4" w:space="0" w:color="auto"/>
              <w:right w:val="single" w:sz="4" w:space="0" w:color="auto"/>
            </w:tcBorders>
            <w:shd w:val="clear" w:color="000000" w:fill="A9D08E"/>
            <w:vAlign w:val="center"/>
            <w:hideMark/>
          </w:tcPr>
          <w:p w14:paraId="32AB74E0" w14:textId="77777777" w:rsidR="005F0683" w:rsidRPr="007E5CB5" w:rsidRDefault="005F0683" w:rsidP="00394059">
            <w:pPr>
              <w:widowControl/>
              <w:autoSpaceDE/>
              <w:autoSpaceDN/>
              <w:jc w:val="center"/>
              <w:rPr>
                <w:rFonts w:eastAsia="Times New Roman"/>
                <w:b/>
                <w:bCs/>
                <w:color w:val="000000"/>
                <w:sz w:val="19"/>
                <w:szCs w:val="19"/>
                <w:lang w:eastAsia="hr-HR"/>
              </w:rPr>
            </w:pPr>
            <w:r w:rsidRPr="007E5CB5">
              <w:rPr>
                <w:rFonts w:eastAsia="Times New Roman"/>
                <w:b/>
                <w:bCs/>
                <w:color w:val="000000"/>
                <w:sz w:val="19"/>
                <w:szCs w:val="19"/>
                <w:lang w:eastAsia="hr-HR"/>
              </w:rPr>
              <w:t>M.1.1.1. Identifikacija i revitalizacija zapuštenih javnih prostora</w:t>
            </w:r>
          </w:p>
        </w:tc>
        <w:tc>
          <w:tcPr>
            <w:tcW w:w="1539" w:type="dxa"/>
            <w:tcBorders>
              <w:top w:val="nil"/>
              <w:left w:val="nil"/>
              <w:bottom w:val="single" w:sz="4" w:space="0" w:color="auto"/>
              <w:right w:val="single" w:sz="4" w:space="0" w:color="auto"/>
            </w:tcBorders>
            <w:shd w:val="clear" w:color="000000" w:fill="E2EFDA"/>
            <w:vAlign w:val="center"/>
            <w:hideMark/>
          </w:tcPr>
          <w:p w14:paraId="76AF7583" w14:textId="77777777" w:rsidR="005F0683" w:rsidRPr="007E5CB5" w:rsidRDefault="005F0683" w:rsidP="00394059">
            <w:pPr>
              <w:widowControl/>
              <w:autoSpaceDE/>
              <w:autoSpaceDN/>
              <w:rPr>
                <w:rFonts w:eastAsia="Times New Roman"/>
                <w:color w:val="000000"/>
                <w:sz w:val="19"/>
                <w:szCs w:val="19"/>
                <w:lang w:eastAsia="hr-HR"/>
              </w:rPr>
            </w:pPr>
            <w:r w:rsidRPr="007E5CB5">
              <w:rPr>
                <w:rFonts w:eastAsia="Times New Roman"/>
                <w:color w:val="000000"/>
                <w:sz w:val="19"/>
                <w:szCs w:val="19"/>
                <w:lang w:eastAsia="hr-HR"/>
              </w:rPr>
              <w:t>A.1.1.1.1. Izrada popisa i kartiranje zapuštenih javnih površina</w:t>
            </w:r>
          </w:p>
        </w:tc>
        <w:tc>
          <w:tcPr>
            <w:tcW w:w="1380" w:type="dxa"/>
            <w:tcBorders>
              <w:top w:val="nil"/>
              <w:left w:val="nil"/>
              <w:bottom w:val="single" w:sz="4" w:space="0" w:color="auto"/>
              <w:right w:val="single" w:sz="4" w:space="0" w:color="auto"/>
            </w:tcBorders>
            <w:shd w:val="clear" w:color="000000" w:fill="E2EFDA"/>
            <w:vAlign w:val="center"/>
            <w:hideMark/>
          </w:tcPr>
          <w:p w14:paraId="443C0F03" w14:textId="77777777" w:rsidR="005F0683" w:rsidRPr="007E5CB5" w:rsidRDefault="005F0683" w:rsidP="00394059">
            <w:pPr>
              <w:widowControl/>
              <w:autoSpaceDE/>
              <w:autoSpaceDN/>
              <w:rPr>
                <w:rFonts w:eastAsia="Times New Roman"/>
                <w:color w:val="000000"/>
                <w:sz w:val="19"/>
                <w:szCs w:val="19"/>
                <w:lang w:eastAsia="hr-HR"/>
              </w:rPr>
            </w:pPr>
            <w:r w:rsidRPr="007E5CB5">
              <w:rPr>
                <w:rFonts w:eastAsia="Times New Roman"/>
                <w:color w:val="000000"/>
                <w:sz w:val="19"/>
                <w:szCs w:val="19"/>
                <w:lang w:eastAsia="hr-HR"/>
              </w:rPr>
              <w:t>Broj identificiranih lokacija</w:t>
            </w:r>
          </w:p>
        </w:tc>
        <w:tc>
          <w:tcPr>
            <w:tcW w:w="1012" w:type="dxa"/>
            <w:tcBorders>
              <w:top w:val="nil"/>
              <w:left w:val="nil"/>
              <w:bottom w:val="single" w:sz="4" w:space="0" w:color="auto"/>
              <w:right w:val="single" w:sz="4" w:space="0" w:color="auto"/>
            </w:tcBorders>
            <w:shd w:val="clear" w:color="000000" w:fill="E2EFDA"/>
            <w:vAlign w:val="center"/>
            <w:hideMark/>
          </w:tcPr>
          <w:p w14:paraId="4F18B9A2" w14:textId="77777777"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02966A00" w14:textId="77777777"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3</w:t>
            </w:r>
          </w:p>
        </w:tc>
        <w:tc>
          <w:tcPr>
            <w:tcW w:w="602" w:type="dxa"/>
            <w:tcBorders>
              <w:top w:val="nil"/>
              <w:left w:val="nil"/>
              <w:bottom w:val="single" w:sz="4" w:space="0" w:color="auto"/>
              <w:right w:val="single" w:sz="4" w:space="0" w:color="auto"/>
            </w:tcBorders>
            <w:shd w:val="clear" w:color="000000" w:fill="E2EFDA"/>
            <w:vAlign w:val="center"/>
            <w:hideMark/>
          </w:tcPr>
          <w:p w14:paraId="5F6D35EC" w14:textId="4C17B195" w:rsidR="005F0683" w:rsidRPr="007E5CB5" w:rsidRDefault="005F0683" w:rsidP="00802DEB">
            <w:pPr>
              <w:widowControl/>
              <w:autoSpaceDE/>
              <w:autoSpaceDN/>
              <w:jc w:val="center"/>
              <w:rPr>
                <w:rFonts w:eastAsia="Times New Roman"/>
                <w:color w:val="000000"/>
                <w:sz w:val="19"/>
                <w:szCs w:val="19"/>
                <w:lang w:eastAsia="hr-HR"/>
              </w:rPr>
            </w:pPr>
            <w:r w:rsidRPr="007E5CB5">
              <w:rPr>
                <w:rFonts w:eastAsia="Times New Roman"/>
                <w:color w:val="000000"/>
                <w:sz w:val="19"/>
                <w:szCs w:val="19"/>
                <w:lang w:eastAsia="hr-HR"/>
              </w:rPr>
              <w:t>2026</w:t>
            </w:r>
            <w:r w:rsidR="00802DEB">
              <w:rPr>
                <w:rFonts w:eastAsia="Times New Roman"/>
                <w:color w:val="000000"/>
                <w:sz w:val="19"/>
                <w:szCs w:val="19"/>
                <w:lang w:eastAsia="hr-HR"/>
              </w:rPr>
              <w:t>-2027</w:t>
            </w:r>
          </w:p>
        </w:tc>
        <w:tc>
          <w:tcPr>
            <w:tcW w:w="842" w:type="dxa"/>
            <w:tcBorders>
              <w:top w:val="nil"/>
              <w:left w:val="nil"/>
              <w:bottom w:val="single" w:sz="4" w:space="0" w:color="auto"/>
              <w:right w:val="single" w:sz="4" w:space="0" w:color="auto"/>
            </w:tcBorders>
            <w:shd w:val="clear" w:color="000000" w:fill="E2EFDA"/>
            <w:vAlign w:val="center"/>
            <w:hideMark/>
          </w:tcPr>
          <w:p w14:paraId="7BBA9A37" w14:textId="6E8CB6CB" w:rsidR="005F0683" w:rsidRPr="007E5CB5" w:rsidRDefault="00802DEB" w:rsidP="00394059">
            <w:pPr>
              <w:widowControl/>
              <w:autoSpaceDE/>
              <w:autoSpaceDN/>
              <w:jc w:val="right"/>
              <w:rPr>
                <w:rFonts w:eastAsia="Times New Roman"/>
                <w:color w:val="000000"/>
                <w:sz w:val="19"/>
                <w:szCs w:val="19"/>
                <w:lang w:eastAsia="hr-HR"/>
              </w:rPr>
            </w:pPr>
            <w:r>
              <w:rPr>
                <w:rFonts w:eastAsia="Times New Roman"/>
                <w:color w:val="000000"/>
                <w:sz w:val="19"/>
                <w:szCs w:val="19"/>
                <w:lang w:eastAsia="hr-HR"/>
              </w:rPr>
              <w:t>30</w:t>
            </w:r>
            <w:r w:rsidR="005F0683" w:rsidRPr="007E5CB5">
              <w:rPr>
                <w:rFonts w:eastAsia="Times New Roman"/>
                <w:color w:val="000000"/>
                <w:sz w:val="19"/>
                <w:szCs w:val="19"/>
                <w:lang w:eastAsia="hr-HR"/>
              </w:rPr>
              <w:t>.000</w:t>
            </w:r>
          </w:p>
        </w:tc>
        <w:tc>
          <w:tcPr>
            <w:tcW w:w="1220" w:type="dxa"/>
            <w:tcBorders>
              <w:top w:val="nil"/>
              <w:left w:val="nil"/>
              <w:bottom w:val="single" w:sz="4" w:space="0" w:color="auto"/>
              <w:right w:val="single" w:sz="4" w:space="0" w:color="auto"/>
            </w:tcBorders>
            <w:shd w:val="clear" w:color="000000" w:fill="E2EFDA"/>
            <w:vAlign w:val="center"/>
            <w:hideMark/>
          </w:tcPr>
          <w:p w14:paraId="40BB2E03" w14:textId="77777777" w:rsidR="005F0683" w:rsidRPr="007E5CB5" w:rsidRDefault="005F0683" w:rsidP="00394059">
            <w:pPr>
              <w:widowControl/>
              <w:autoSpaceDE/>
              <w:autoSpaceDN/>
              <w:rPr>
                <w:rFonts w:eastAsia="Times New Roman"/>
                <w:color w:val="000000"/>
                <w:sz w:val="19"/>
                <w:szCs w:val="19"/>
                <w:lang w:eastAsia="hr-HR"/>
              </w:rPr>
            </w:pPr>
            <w:r w:rsidRPr="007E5CB5">
              <w:rPr>
                <w:rFonts w:eastAsia="Times New Roman"/>
                <w:color w:val="000000"/>
                <w:sz w:val="19"/>
                <w:szCs w:val="19"/>
                <w:lang w:eastAsia="hr-HR"/>
              </w:rPr>
              <w:t>PILIRS, DP, EU fondovi</w:t>
            </w:r>
          </w:p>
        </w:tc>
      </w:tr>
      <w:tr w:rsidR="005F0683" w:rsidRPr="007E5CB5" w14:paraId="23F53A5A" w14:textId="77777777" w:rsidTr="00C10634">
        <w:trPr>
          <w:trHeight w:val="1275"/>
          <w:jc w:val="center"/>
        </w:trPr>
        <w:tc>
          <w:tcPr>
            <w:tcW w:w="1873" w:type="dxa"/>
            <w:vMerge/>
            <w:tcBorders>
              <w:top w:val="nil"/>
              <w:left w:val="single" w:sz="4" w:space="0" w:color="auto"/>
              <w:bottom w:val="single" w:sz="4" w:space="0" w:color="auto"/>
              <w:right w:val="single" w:sz="4" w:space="0" w:color="auto"/>
            </w:tcBorders>
            <w:vAlign w:val="center"/>
            <w:hideMark/>
          </w:tcPr>
          <w:p w14:paraId="3B7CD5B0" w14:textId="77777777" w:rsidR="005F0683" w:rsidRPr="007E5CB5" w:rsidRDefault="005F0683" w:rsidP="00394059">
            <w:pPr>
              <w:widowControl/>
              <w:autoSpaceDE/>
              <w:autoSpaceDN/>
              <w:rPr>
                <w:rFonts w:eastAsia="Times New Roman"/>
                <w:b/>
                <w:bCs/>
                <w:color w:val="000000"/>
                <w:sz w:val="19"/>
                <w:szCs w:val="19"/>
                <w:lang w:eastAsia="hr-HR"/>
              </w:rPr>
            </w:pPr>
          </w:p>
        </w:tc>
        <w:tc>
          <w:tcPr>
            <w:tcW w:w="1539" w:type="dxa"/>
            <w:tcBorders>
              <w:top w:val="nil"/>
              <w:left w:val="nil"/>
              <w:bottom w:val="single" w:sz="4" w:space="0" w:color="auto"/>
              <w:right w:val="single" w:sz="4" w:space="0" w:color="auto"/>
            </w:tcBorders>
            <w:shd w:val="clear" w:color="000000" w:fill="E2EFDA"/>
            <w:vAlign w:val="center"/>
            <w:hideMark/>
          </w:tcPr>
          <w:p w14:paraId="3F1EA26B" w14:textId="77777777" w:rsidR="005F0683" w:rsidRPr="007E5CB5" w:rsidRDefault="005F0683" w:rsidP="00394059">
            <w:pPr>
              <w:widowControl/>
              <w:autoSpaceDE/>
              <w:autoSpaceDN/>
              <w:rPr>
                <w:rFonts w:eastAsia="Times New Roman"/>
                <w:color w:val="000000"/>
                <w:sz w:val="19"/>
                <w:szCs w:val="19"/>
                <w:lang w:eastAsia="hr-HR"/>
              </w:rPr>
            </w:pPr>
            <w:r w:rsidRPr="007E5CB5">
              <w:rPr>
                <w:rFonts w:eastAsia="Times New Roman"/>
                <w:color w:val="000000"/>
                <w:sz w:val="19"/>
                <w:szCs w:val="19"/>
                <w:lang w:eastAsia="hr-HR"/>
              </w:rPr>
              <w:t>A.1.1.1.2. Pilot-uređenje dviju prioritetnih lokacija u nove zelene prostore</w:t>
            </w:r>
          </w:p>
        </w:tc>
        <w:tc>
          <w:tcPr>
            <w:tcW w:w="1380" w:type="dxa"/>
            <w:tcBorders>
              <w:top w:val="nil"/>
              <w:left w:val="nil"/>
              <w:bottom w:val="single" w:sz="4" w:space="0" w:color="auto"/>
              <w:right w:val="single" w:sz="4" w:space="0" w:color="auto"/>
            </w:tcBorders>
            <w:shd w:val="clear" w:color="000000" w:fill="E2EFDA"/>
            <w:vAlign w:val="center"/>
            <w:hideMark/>
          </w:tcPr>
          <w:p w14:paraId="1549C8C7" w14:textId="77777777" w:rsidR="005F0683" w:rsidRPr="007E5CB5" w:rsidRDefault="005F0683" w:rsidP="00394059">
            <w:pPr>
              <w:widowControl/>
              <w:autoSpaceDE/>
              <w:autoSpaceDN/>
              <w:rPr>
                <w:rFonts w:eastAsia="Times New Roman"/>
                <w:color w:val="000000"/>
                <w:sz w:val="19"/>
                <w:szCs w:val="19"/>
                <w:lang w:eastAsia="hr-HR"/>
              </w:rPr>
            </w:pPr>
            <w:r w:rsidRPr="007E5CB5">
              <w:rPr>
                <w:rFonts w:eastAsia="Times New Roman"/>
                <w:color w:val="000000"/>
                <w:sz w:val="19"/>
                <w:szCs w:val="19"/>
                <w:lang w:eastAsia="hr-HR"/>
              </w:rPr>
              <w:t>Broj uređenih lokacija</w:t>
            </w:r>
          </w:p>
        </w:tc>
        <w:tc>
          <w:tcPr>
            <w:tcW w:w="1012" w:type="dxa"/>
            <w:tcBorders>
              <w:top w:val="nil"/>
              <w:left w:val="nil"/>
              <w:bottom w:val="single" w:sz="4" w:space="0" w:color="auto"/>
              <w:right w:val="single" w:sz="4" w:space="0" w:color="auto"/>
            </w:tcBorders>
            <w:shd w:val="clear" w:color="000000" w:fill="E2EFDA"/>
            <w:vAlign w:val="center"/>
            <w:hideMark/>
          </w:tcPr>
          <w:p w14:paraId="4AA82EF8" w14:textId="77777777"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311EAE2C" w14:textId="77777777"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2</w:t>
            </w:r>
          </w:p>
        </w:tc>
        <w:tc>
          <w:tcPr>
            <w:tcW w:w="602" w:type="dxa"/>
            <w:tcBorders>
              <w:top w:val="nil"/>
              <w:left w:val="nil"/>
              <w:bottom w:val="single" w:sz="4" w:space="0" w:color="auto"/>
              <w:right w:val="single" w:sz="4" w:space="0" w:color="auto"/>
            </w:tcBorders>
            <w:shd w:val="clear" w:color="000000" w:fill="E2EFDA"/>
            <w:vAlign w:val="center"/>
            <w:hideMark/>
          </w:tcPr>
          <w:p w14:paraId="010C8BCE" w14:textId="07103B62"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20</w:t>
            </w:r>
            <w:r w:rsidR="00802DEB">
              <w:rPr>
                <w:rFonts w:eastAsia="Times New Roman"/>
                <w:color w:val="000000"/>
                <w:sz w:val="19"/>
                <w:szCs w:val="19"/>
                <w:lang w:eastAsia="hr-HR"/>
              </w:rPr>
              <w:t>3</w:t>
            </w:r>
            <w:r w:rsidR="00717E7D">
              <w:rPr>
                <w:rFonts w:eastAsia="Times New Roman"/>
                <w:color w:val="000000"/>
                <w:sz w:val="19"/>
                <w:szCs w:val="19"/>
                <w:lang w:eastAsia="hr-HR"/>
              </w:rPr>
              <w:t>3</w:t>
            </w:r>
          </w:p>
        </w:tc>
        <w:tc>
          <w:tcPr>
            <w:tcW w:w="842" w:type="dxa"/>
            <w:tcBorders>
              <w:top w:val="nil"/>
              <w:left w:val="nil"/>
              <w:bottom w:val="single" w:sz="4" w:space="0" w:color="auto"/>
              <w:right w:val="single" w:sz="4" w:space="0" w:color="auto"/>
            </w:tcBorders>
            <w:shd w:val="clear" w:color="000000" w:fill="E2EFDA"/>
            <w:vAlign w:val="center"/>
            <w:hideMark/>
          </w:tcPr>
          <w:p w14:paraId="595C0BB1" w14:textId="11856116" w:rsidR="005F0683" w:rsidRPr="007E5CB5" w:rsidRDefault="00802DEB" w:rsidP="00394059">
            <w:pPr>
              <w:widowControl/>
              <w:autoSpaceDE/>
              <w:autoSpaceDN/>
              <w:jc w:val="right"/>
              <w:rPr>
                <w:rFonts w:eastAsia="Times New Roman"/>
                <w:color w:val="000000"/>
                <w:sz w:val="19"/>
                <w:szCs w:val="19"/>
                <w:lang w:eastAsia="hr-HR"/>
              </w:rPr>
            </w:pPr>
            <w:r>
              <w:rPr>
                <w:rFonts w:eastAsia="Times New Roman"/>
                <w:color w:val="000000"/>
                <w:sz w:val="19"/>
                <w:szCs w:val="19"/>
                <w:lang w:eastAsia="hr-HR"/>
              </w:rPr>
              <w:t>6</w:t>
            </w:r>
            <w:r w:rsidR="005F0683" w:rsidRPr="007E5CB5">
              <w:rPr>
                <w:rFonts w:eastAsia="Times New Roman"/>
                <w:color w:val="000000"/>
                <w:sz w:val="19"/>
                <w:szCs w:val="19"/>
                <w:lang w:eastAsia="hr-HR"/>
              </w:rPr>
              <w:t>50.000</w:t>
            </w:r>
          </w:p>
        </w:tc>
        <w:tc>
          <w:tcPr>
            <w:tcW w:w="1220" w:type="dxa"/>
            <w:tcBorders>
              <w:top w:val="nil"/>
              <w:left w:val="nil"/>
              <w:bottom w:val="single" w:sz="4" w:space="0" w:color="auto"/>
              <w:right w:val="single" w:sz="4" w:space="0" w:color="auto"/>
            </w:tcBorders>
            <w:shd w:val="clear" w:color="000000" w:fill="E2EFDA"/>
            <w:vAlign w:val="center"/>
            <w:hideMark/>
          </w:tcPr>
          <w:p w14:paraId="3B396570" w14:textId="77777777" w:rsidR="005F0683" w:rsidRPr="007E5CB5" w:rsidRDefault="005F0683" w:rsidP="00394059">
            <w:pPr>
              <w:widowControl/>
              <w:autoSpaceDE/>
              <w:autoSpaceDN/>
              <w:rPr>
                <w:rFonts w:eastAsia="Times New Roman"/>
                <w:color w:val="000000"/>
                <w:sz w:val="19"/>
                <w:szCs w:val="19"/>
                <w:lang w:eastAsia="hr-HR"/>
              </w:rPr>
            </w:pPr>
            <w:r w:rsidRPr="007E5CB5">
              <w:rPr>
                <w:rFonts w:eastAsia="Times New Roman"/>
                <w:color w:val="000000"/>
                <w:sz w:val="19"/>
                <w:szCs w:val="19"/>
                <w:lang w:eastAsia="hr-HR"/>
              </w:rPr>
              <w:t>PILIRS, DP, FZOEU, EU fondovi</w:t>
            </w:r>
          </w:p>
        </w:tc>
      </w:tr>
      <w:tr w:rsidR="005F0683" w:rsidRPr="007E5CB5" w14:paraId="2110E5DC" w14:textId="77777777" w:rsidTr="00C10634">
        <w:trPr>
          <w:trHeight w:val="1530"/>
          <w:jc w:val="center"/>
        </w:trPr>
        <w:tc>
          <w:tcPr>
            <w:tcW w:w="1873" w:type="dxa"/>
            <w:vMerge w:val="restart"/>
            <w:tcBorders>
              <w:top w:val="nil"/>
              <w:left w:val="single" w:sz="4" w:space="0" w:color="auto"/>
              <w:bottom w:val="single" w:sz="4" w:space="0" w:color="auto"/>
              <w:right w:val="single" w:sz="4" w:space="0" w:color="auto"/>
            </w:tcBorders>
            <w:shd w:val="clear" w:color="000000" w:fill="A9D08E"/>
            <w:vAlign w:val="center"/>
            <w:hideMark/>
          </w:tcPr>
          <w:p w14:paraId="11CC5F2C" w14:textId="77777777" w:rsidR="005F0683" w:rsidRPr="007E5CB5" w:rsidRDefault="005F0683" w:rsidP="00394059">
            <w:pPr>
              <w:widowControl/>
              <w:autoSpaceDE/>
              <w:autoSpaceDN/>
              <w:jc w:val="center"/>
              <w:rPr>
                <w:rFonts w:eastAsia="Times New Roman"/>
                <w:b/>
                <w:bCs/>
                <w:color w:val="000000"/>
                <w:sz w:val="19"/>
                <w:szCs w:val="19"/>
                <w:lang w:eastAsia="hr-HR"/>
              </w:rPr>
            </w:pPr>
            <w:r w:rsidRPr="007E5CB5">
              <w:rPr>
                <w:rFonts w:eastAsia="Times New Roman"/>
                <w:b/>
                <w:bCs/>
                <w:color w:val="000000"/>
                <w:sz w:val="19"/>
                <w:szCs w:val="19"/>
                <w:lang w:eastAsia="hr-HR"/>
              </w:rPr>
              <w:t>M.1.1.2. Uspostava novih parkova, dječjih igrališta i urbanih vrtova</w:t>
            </w:r>
          </w:p>
        </w:tc>
        <w:tc>
          <w:tcPr>
            <w:tcW w:w="1539" w:type="dxa"/>
            <w:tcBorders>
              <w:top w:val="nil"/>
              <w:left w:val="nil"/>
              <w:bottom w:val="single" w:sz="4" w:space="0" w:color="auto"/>
              <w:right w:val="single" w:sz="4" w:space="0" w:color="auto"/>
            </w:tcBorders>
            <w:shd w:val="clear" w:color="000000" w:fill="E2EFDA"/>
            <w:vAlign w:val="center"/>
            <w:hideMark/>
          </w:tcPr>
          <w:p w14:paraId="686BD19B" w14:textId="77777777" w:rsidR="005F0683" w:rsidRPr="007E5CB5" w:rsidRDefault="005F0683" w:rsidP="00394059">
            <w:pPr>
              <w:widowControl/>
              <w:autoSpaceDE/>
              <w:autoSpaceDN/>
              <w:rPr>
                <w:rFonts w:eastAsia="Times New Roman"/>
                <w:color w:val="000000"/>
                <w:sz w:val="19"/>
                <w:szCs w:val="19"/>
                <w:lang w:eastAsia="hr-HR"/>
              </w:rPr>
            </w:pPr>
            <w:r w:rsidRPr="007E5CB5">
              <w:rPr>
                <w:rFonts w:eastAsia="Times New Roman"/>
                <w:color w:val="000000"/>
                <w:sz w:val="19"/>
                <w:szCs w:val="19"/>
                <w:lang w:eastAsia="hr-HR"/>
              </w:rPr>
              <w:t>A.1.1.2.1. Projektiranje i izgradnja centralnog parka s dječjim igralištem u Drnju</w:t>
            </w:r>
          </w:p>
        </w:tc>
        <w:tc>
          <w:tcPr>
            <w:tcW w:w="1380" w:type="dxa"/>
            <w:tcBorders>
              <w:top w:val="nil"/>
              <w:left w:val="nil"/>
              <w:bottom w:val="single" w:sz="4" w:space="0" w:color="auto"/>
              <w:right w:val="single" w:sz="4" w:space="0" w:color="auto"/>
            </w:tcBorders>
            <w:shd w:val="clear" w:color="000000" w:fill="E2EFDA"/>
            <w:vAlign w:val="center"/>
            <w:hideMark/>
          </w:tcPr>
          <w:p w14:paraId="0B55111C" w14:textId="77777777" w:rsidR="005F0683" w:rsidRPr="007E5CB5" w:rsidRDefault="005F0683" w:rsidP="00394059">
            <w:pPr>
              <w:widowControl/>
              <w:autoSpaceDE/>
              <w:autoSpaceDN/>
              <w:rPr>
                <w:rFonts w:eastAsia="Times New Roman"/>
                <w:color w:val="000000"/>
                <w:sz w:val="19"/>
                <w:szCs w:val="19"/>
                <w:lang w:eastAsia="hr-HR"/>
              </w:rPr>
            </w:pPr>
            <w:r w:rsidRPr="007E5CB5">
              <w:rPr>
                <w:rFonts w:eastAsia="Times New Roman"/>
                <w:color w:val="000000"/>
                <w:sz w:val="19"/>
                <w:szCs w:val="19"/>
                <w:lang w:eastAsia="hr-HR"/>
              </w:rPr>
              <w:t>Broj izgrađenih parkova</w:t>
            </w:r>
          </w:p>
        </w:tc>
        <w:tc>
          <w:tcPr>
            <w:tcW w:w="1012" w:type="dxa"/>
            <w:tcBorders>
              <w:top w:val="nil"/>
              <w:left w:val="nil"/>
              <w:bottom w:val="single" w:sz="4" w:space="0" w:color="auto"/>
              <w:right w:val="single" w:sz="4" w:space="0" w:color="auto"/>
            </w:tcBorders>
            <w:shd w:val="clear" w:color="000000" w:fill="E2EFDA"/>
            <w:vAlign w:val="center"/>
            <w:hideMark/>
          </w:tcPr>
          <w:p w14:paraId="597E24EE" w14:textId="77777777"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575B9C6B" w14:textId="77777777"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1</w:t>
            </w:r>
          </w:p>
        </w:tc>
        <w:tc>
          <w:tcPr>
            <w:tcW w:w="602" w:type="dxa"/>
            <w:tcBorders>
              <w:top w:val="nil"/>
              <w:left w:val="nil"/>
              <w:bottom w:val="single" w:sz="4" w:space="0" w:color="auto"/>
              <w:right w:val="single" w:sz="4" w:space="0" w:color="auto"/>
            </w:tcBorders>
            <w:shd w:val="clear" w:color="000000" w:fill="E2EFDA"/>
            <w:vAlign w:val="center"/>
            <w:hideMark/>
          </w:tcPr>
          <w:p w14:paraId="708CAC87" w14:textId="77777777"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2030</w:t>
            </w:r>
          </w:p>
        </w:tc>
        <w:tc>
          <w:tcPr>
            <w:tcW w:w="842" w:type="dxa"/>
            <w:tcBorders>
              <w:top w:val="nil"/>
              <w:left w:val="nil"/>
              <w:bottom w:val="single" w:sz="4" w:space="0" w:color="auto"/>
              <w:right w:val="single" w:sz="4" w:space="0" w:color="auto"/>
            </w:tcBorders>
            <w:shd w:val="clear" w:color="000000" w:fill="E2EFDA"/>
            <w:vAlign w:val="center"/>
            <w:hideMark/>
          </w:tcPr>
          <w:p w14:paraId="5FC3BA51" w14:textId="69919417" w:rsidR="005F0683" w:rsidRPr="007E5CB5" w:rsidRDefault="00802DEB" w:rsidP="00394059">
            <w:pPr>
              <w:widowControl/>
              <w:autoSpaceDE/>
              <w:autoSpaceDN/>
              <w:jc w:val="right"/>
              <w:rPr>
                <w:rFonts w:eastAsia="Times New Roman"/>
                <w:color w:val="000000"/>
                <w:sz w:val="19"/>
                <w:szCs w:val="19"/>
                <w:lang w:eastAsia="hr-HR"/>
              </w:rPr>
            </w:pPr>
            <w:r>
              <w:rPr>
                <w:rFonts w:eastAsia="Times New Roman"/>
                <w:color w:val="000000"/>
                <w:sz w:val="19"/>
                <w:szCs w:val="19"/>
                <w:lang w:eastAsia="hr-HR"/>
              </w:rPr>
              <w:t>3</w:t>
            </w:r>
            <w:r w:rsidR="005F0683" w:rsidRPr="007E5CB5">
              <w:rPr>
                <w:rFonts w:eastAsia="Times New Roman"/>
                <w:color w:val="000000"/>
                <w:sz w:val="19"/>
                <w:szCs w:val="19"/>
                <w:lang w:eastAsia="hr-HR"/>
              </w:rPr>
              <w:t>00.000</w:t>
            </w:r>
          </w:p>
        </w:tc>
        <w:tc>
          <w:tcPr>
            <w:tcW w:w="1220" w:type="dxa"/>
            <w:tcBorders>
              <w:top w:val="nil"/>
              <w:left w:val="nil"/>
              <w:bottom w:val="single" w:sz="4" w:space="0" w:color="auto"/>
              <w:right w:val="single" w:sz="4" w:space="0" w:color="auto"/>
            </w:tcBorders>
            <w:shd w:val="clear" w:color="000000" w:fill="E2EFDA"/>
            <w:vAlign w:val="center"/>
            <w:hideMark/>
          </w:tcPr>
          <w:p w14:paraId="72CF9841" w14:textId="77777777" w:rsidR="005F0683" w:rsidRPr="007E5CB5" w:rsidRDefault="005F0683" w:rsidP="00394059">
            <w:pPr>
              <w:widowControl/>
              <w:autoSpaceDE/>
              <w:autoSpaceDN/>
              <w:rPr>
                <w:rFonts w:eastAsia="Times New Roman"/>
                <w:color w:val="000000"/>
                <w:sz w:val="19"/>
                <w:szCs w:val="19"/>
                <w:lang w:eastAsia="hr-HR"/>
              </w:rPr>
            </w:pPr>
            <w:r w:rsidRPr="007E5CB5">
              <w:rPr>
                <w:rFonts w:eastAsia="Times New Roman"/>
                <w:color w:val="000000"/>
                <w:sz w:val="19"/>
                <w:szCs w:val="19"/>
                <w:lang w:eastAsia="hr-HR"/>
              </w:rPr>
              <w:t>PILIRS, DP, FZOEU, EU fondovi</w:t>
            </w:r>
          </w:p>
        </w:tc>
      </w:tr>
      <w:tr w:rsidR="005F0683" w:rsidRPr="007E5CB5" w14:paraId="35EE1E10" w14:textId="77777777" w:rsidTr="00C10634">
        <w:trPr>
          <w:trHeight w:val="1020"/>
          <w:jc w:val="center"/>
        </w:trPr>
        <w:tc>
          <w:tcPr>
            <w:tcW w:w="1873" w:type="dxa"/>
            <w:vMerge/>
            <w:tcBorders>
              <w:top w:val="nil"/>
              <w:left w:val="single" w:sz="4" w:space="0" w:color="auto"/>
              <w:bottom w:val="single" w:sz="4" w:space="0" w:color="auto"/>
              <w:right w:val="single" w:sz="4" w:space="0" w:color="auto"/>
            </w:tcBorders>
            <w:vAlign w:val="center"/>
            <w:hideMark/>
          </w:tcPr>
          <w:p w14:paraId="204EE04C" w14:textId="77777777" w:rsidR="005F0683" w:rsidRPr="007E5CB5" w:rsidRDefault="005F0683" w:rsidP="00394059">
            <w:pPr>
              <w:widowControl/>
              <w:autoSpaceDE/>
              <w:autoSpaceDN/>
              <w:rPr>
                <w:rFonts w:eastAsia="Times New Roman"/>
                <w:b/>
                <w:bCs/>
                <w:color w:val="000000"/>
                <w:sz w:val="19"/>
                <w:szCs w:val="19"/>
                <w:lang w:eastAsia="hr-HR"/>
              </w:rPr>
            </w:pPr>
          </w:p>
        </w:tc>
        <w:tc>
          <w:tcPr>
            <w:tcW w:w="1539" w:type="dxa"/>
            <w:tcBorders>
              <w:top w:val="nil"/>
              <w:left w:val="nil"/>
              <w:bottom w:val="single" w:sz="4" w:space="0" w:color="auto"/>
              <w:right w:val="single" w:sz="4" w:space="0" w:color="auto"/>
            </w:tcBorders>
            <w:shd w:val="clear" w:color="000000" w:fill="E2EFDA"/>
            <w:vAlign w:val="center"/>
            <w:hideMark/>
          </w:tcPr>
          <w:p w14:paraId="0CFF8001" w14:textId="77777777" w:rsidR="005F0683" w:rsidRPr="007E5CB5" w:rsidRDefault="005F0683" w:rsidP="00394059">
            <w:pPr>
              <w:widowControl/>
              <w:autoSpaceDE/>
              <w:autoSpaceDN/>
              <w:rPr>
                <w:rFonts w:eastAsia="Times New Roman"/>
                <w:color w:val="000000"/>
                <w:sz w:val="19"/>
                <w:szCs w:val="19"/>
                <w:lang w:eastAsia="hr-HR"/>
              </w:rPr>
            </w:pPr>
            <w:r w:rsidRPr="007E5CB5">
              <w:rPr>
                <w:rFonts w:eastAsia="Times New Roman"/>
                <w:color w:val="000000"/>
                <w:sz w:val="19"/>
                <w:szCs w:val="19"/>
                <w:lang w:eastAsia="hr-HR"/>
              </w:rPr>
              <w:t>A.1.1.2.2. Uspostava urbanih vrtova u Drnju, Torčecu i Botovu</w:t>
            </w:r>
          </w:p>
        </w:tc>
        <w:tc>
          <w:tcPr>
            <w:tcW w:w="1380" w:type="dxa"/>
            <w:tcBorders>
              <w:top w:val="nil"/>
              <w:left w:val="nil"/>
              <w:bottom w:val="single" w:sz="4" w:space="0" w:color="auto"/>
              <w:right w:val="single" w:sz="4" w:space="0" w:color="auto"/>
            </w:tcBorders>
            <w:shd w:val="clear" w:color="000000" w:fill="E2EFDA"/>
            <w:vAlign w:val="center"/>
            <w:hideMark/>
          </w:tcPr>
          <w:p w14:paraId="40DE6946" w14:textId="77777777" w:rsidR="005F0683" w:rsidRPr="007E5CB5" w:rsidRDefault="005F0683" w:rsidP="00394059">
            <w:pPr>
              <w:widowControl/>
              <w:autoSpaceDE/>
              <w:autoSpaceDN/>
              <w:rPr>
                <w:rFonts w:eastAsia="Times New Roman"/>
                <w:color w:val="000000"/>
                <w:sz w:val="19"/>
                <w:szCs w:val="19"/>
                <w:lang w:eastAsia="hr-HR"/>
              </w:rPr>
            </w:pPr>
            <w:r w:rsidRPr="007E5CB5">
              <w:rPr>
                <w:rFonts w:eastAsia="Times New Roman"/>
                <w:color w:val="000000"/>
                <w:sz w:val="19"/>
                <w:szCs w:val="19"/>
                <w:lang w:eastAsia="hr-HR"/>
              </w:rPr>
              <w:t>Broj osnovanih urbanih vrtova</w:t>
            </w:r>
          </w:p>
        </w:tc>
        <w:tc>
          <w:tcPr>
            <w:tcW w:w="1012" w:type="dxa"/>
            <w:tcBorders>
              <w:top w:val="nil"/>
              <w:left w:val="nil"/>
              <w:bottom w:val="single" w:sz="4" w:space="0" w:color="auto"/>
              <w:right w:val="single" w:sz="4" w:space="0" w:color="auto"/>
            </w:tcBorders>
            <w:shd w:val="clear" w:color="000000" w:fill="E2EFDA"/>
            <w:vAlign w:val="center"/>
            <w:hideMark/>
          </w:tcPr>
          <w:p w14:paraId="2F798423" w14:textId="77777777"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63CF0728" w14:textId="77777777"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3</w:t>
            </w:r>
          </w:p>
        </w:tc>
        <w:tc>
          <w:tcPr>
            <w:tcW w:w="602" w:type="dxa"/>
            <w:tcBorders>
              <w:top w:val="nil"/>
              <w:left w:val="nil"/>
              <w:bottom w:val="single" w:sz="4" w:space="0" w:color="auto"/>
              <w:right w:val="single" w:sz="4" w:space="0" w:color="auto"/>
            </w:tcBorders>
            <w:shd w:val="clear" w:color="000000" w:fill="E2EFDA"/>
            <w:vAlign w:val="center"/>
            <w:hideMark/>
          </w:tcPr>
          <w:p w14:paraId="18527E92" w14:textId="28D2B20E"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202</w:t>
            </w:r>
            <w:r w:rsidR="00802DEB">
              <w:rPr>
                <w:rFonts w:eastAsia="Times New Roman"/>
                <w:color w:val="000000"/>
                <w:sz w:val="19"/>
                <w:szCs w:val="19"/>
                <w:lang w:eastAsia="hr-HR"/>
              </w:rPr>
              <w:t>9</w:t>
            </w:r>
          </w:p>
        </w:tc>
        <w:tc>
          <w:tcPr>
            <w:tcW w:w="842" w:type="dxa"/>
            <w:tcBorders>
              <w:top w:val="nil"/>
              <w:left w:val="nil"/>
              <w:bottom w:val="single" w:sz="4" w:space="0" w:color="auto"/>
              <w:right w:val="single" w:sz="4" w:space="0" w:color="auto"/>
            </w:tcBorders>
            <w:shd w:val="clear" w:color="000000" w:fill="E2EFDA"/>
            <w:vAlign w:val="center"/>
            <w:hideMark/>
          </w:tcPr>
          <w:p w14:paraId="2FCE763D" w14:textId="77777777"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75.000</w:t>
            </w:r>
          </w:p>
        </w:tc>
        <w:tc>
          <w:tcPr>
            <w:tcW w:w="1220" w:type="dxa"/>
            <w:tcBorders>
              <w:top w:val="nil"/>
              <w:left w:val="nil"/>
              <w:bottom w:val="single" w:sz="4" w:space="0" w:color="auto"/>
              <w:right w:val="single" w:sz="4" w:space="0" w:color="auto"/>
            </w:tcBorders>
            <w:shd w:val="clear" w:color="000000" w:fill="E2EFDA"/>
            <w:vAlign w:val="center"/>
            <w:hideMark/>
          </w:tcPr>
          <w:p w14:paraId="1E9ADBC7" w14:textId="77777777" w:rsidR="005F0683" w:rsidRPr="007E5CB5" w:rsidRDefault="005F0683" w:rsidP="00394059">
            <w:pPr>
              <w:widowControl/>
              <w:autoSpaceDE/>
              <w:autoSpaceDN/>
              <w:rPr>
                <w:rFonts w:eastAsia="Times New Roman"/>
                <w:color w:val="000000"/>
                <w:sz w:val="19"/>
                <w:szCs w:val="19"/>
                <w:lang w:eastAsia="hr-HR"/>
              </w:rPr>
            </w:pPr>
            <w:r w:rsidRPr="007E5CB5">
              <w:rPr>
                <w:rFonts w:eastAsia="Times New Roman"/>
                <w:color w:val="000000"/>
                <w:sz w:val="19"/>
                <w:szCs w:val="19"/>
                <w:lang w:eastAsia="hr-HR"/>
              </w:rPr>
              <w:t>PILIRS, DP, EU fondovi</w:t>
            </w:r>
          </w:p>
        </w:tc>
      </w:tr>
      <w:tr w:rsidR="005F0683" w:rsidRPr="007E5CB5" w14:paraId="13617BD2" w14:textId="77777777" w:rsidTr="00C10634">
        <w:trPr>
          <w:trHeight w:val="1020"/>
          <w:jc w:val="center"/>
        </w:trPr>
        <w:tc>
          <w:tcPr>
            <w:tcW w:w="1873" w:type="dxa"/>
            <w:vMerge w:val="restart"/>
            <w:tcBorders>
              <w:top w:val="nil"/>
              <w:left w:val="single" w:sz="4" w:space="0" w:color="auto"/>
              <w:bottom w:val="single" w:sz="4" w:space="0" w:color="auto"/>
              <w:right w:val="single" w:sz="4" w:space="0" w:color="auto"/>
            </w:tcBorders>
            <w:shd w:val="clear" w:color="000000" w:fill="A9D08E"/>
            <w:vAlign w:val="center"/>
            <w:hideMark/>
          </w:tcPr>
          <w:p w14:paraId="0B040B35" w14:textId="77777777" w:rsidR="005F0683" w:rsidRPr="007E5CB5" w:rsidRDefault="005F0683" w:rsidP="00394059">
            <w:pPr>
              <w:widowControl/>
              <w:autoSpaceDE/>
              <w:autoSpaceDN/>
              <w:jc w:val="center"/>
              <w:rPr>
                <w:rFonts w:eastAsia="Times New Roman"/>
                <w:b/>
                <w:bCs/>
                <w:color w:val="000000"/>
                <w:sz w:val="19"/>
                <w:szCs w:val="19"/>
                <w:lang w:eastAsia="hr-HR"/>
              </w:rPr>
            </w:pPr>
            <w:r w:rsidRPr="007E5CB5">
              <w:rPr>
                <w:rFonts w:eastAsia="Times New Roman"/>
                <w:b/>
                <w:bCs/>
                <w:color w:val="000000"/>
                <w:sz w:val="19"/>
                <w:szCs w:val="19"/>
                <w:lang w:eastAsia="hr-HR"/>
              </w:rPr>
              <w:t>M.1.1.3. Ozelenjavanje javnih površina uz prometnice</w:t>
            </w:r>
          </w:p>
        </w:tc>
        <w:tc>
          <w:tcPr>
            <w:tcW w:w="1539" w:type="dxa"/>
            <w:tcBorders>
              <w:top w:val="nil"/>
              <w:left w:val="nil"/>
              <w:bottom w:val="single" w:sz="4" w:space="0" w:color="auto"/>
              <w:right w:val="single" w:sz="4" w:space="0" w:color="auto"/>
            </w:tcBorders>
            <w:shd w:val="clear" w:color="000000" w:fill="E2EFDA"/>
            <w:vAlign w:val="center"/>
            <w:hideMark/>
          </w:tcPr>
          <w:p w14:paraId="352E96FE" w14:textId="77777777" w:rsidR="005F0683" w:rsidRPr="007E5CB5" w:rsidRDefault="005F0683" w:rsidP="00394059">
            <w:pPr>
              <w:widowControl/>
              <w:autoSpaceDE/>
              <w:autoSpaceDN/>
              <w:rPr>
                <w:rFonts w:eastAsia="Times New Roman"/>
                <w:color w:val="000000"/>
                <w:sz w:val="19"/>
                <w:szCs w:val="19"/>
                <w:lang w:eastAsia="hr-HR"/>
              </w:rPr>
            </w:pPr>
            <w:r w:rsidRPr="007E5CB5">
              <w:rPr>
                <w:rFonts w:eastAsia="Times New Roman"/>
                <w:color w:val="000000"/>
                <w:sz w:val="19"/>
                <w:szCs w:val="19"/>
                <w:lang w:eastAsia="hr-HR"/>
              </w:rPr>
              <w:t>A.1.1.3.1. Sadnja drveća uz glavne prometnice i prilaze školama</w:t>
            </w:r>
          </w:p>
        </w:tc>
        <w:tc>
          <w:tcPr>
            <w:tcW w:w="1380" w:type="dxa"/>
            <w:tcBorders>
              <w:top w:val="nil"/>
              <w:left w:val="nil"/>
              <w:bottom w:val="single" w:sz="4" w:space="0" w:color="auto"/>
              <w:right w:val="single" w:sz="4" w:space="0" w:color="auto"/>
            </w:tcBorders>
            <w:shd w:val="clear" w:color="000000" w:fill="E2EFDA"/>
            <w:vAlign w:val="center"/>
            <w:hideMark/>
          </w:tcPr>
          <w:p w14:paraId="57636497" w14:textId="77777777" w:rsidR="005F0683" w:rsidRPr="007E5CB5" w:rsidRDefault="005F0683" w:rsidP="00394059">
            <w:pPr>
              <w:widowControl/>
              <w:autoSpaceDE/>
              <w:autoSpaceDN/>
              <w:rPr>
                <w:rFonts w:eastAsia="Times New Roman"/>
                <w:color w:val="000000"/>
                <w:sz w:val="19"/>
                <w:szCs w:val="19"/>
                <w:lang w:eastAsia="hr-HR"/>
              </w:rPr>
            </w:pPr>
            <w:r w:rsidRPr="007E5CB5">
              <w:rPr>
                <w:rFonts w:eastAsia="Times New Roman"/>
                <w:color w:val="000000"/>
                <w:sz w:val="19"/>
                <w:szCs w:val="19"/>
                <w:lang w:eastAsia="hr-HR"/>
              </w:rPr>
              <w:t>Broj posađenih stabala</w:t>
            </w:r>
          </w:p>
        </w:tc>
        <w:tc>
          <w:tcPr>
            <w:tcW w:w="1012" w:type="dxa"/>
            <w:tcBorders>
              <w:top w:val="nil"/>
              <w:left w:val="nil"/>
              <w:bottom w:val="single" w:sz="4" w:space="0" w:color="auto"/>
              <w:right w:val="single" w:sz="4" w:space="0" w:color="auto"/>
            </w:tcBorders>
            <w:shd w:val="clear" w:color="000000" w:fill="E2EFDA"/>
            <w:vAlign w:val="center"/>
            <w:hideMark/>
          </w:tcPr>
          <w:p w14:paraId="1B16D84A" w14:textId="77777777"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567443C8" w14:textId="77777777"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200</w:t>
            </w:r>
          </w:p>
        </w:tc>
        <w:tc>
          <w:tcPr>
            <w:tcW w:w="602" w:type="dxa"/>
            <w:tcBorders>
              <w:top w:val="nil"/>
              <w:left w:val="nil"/>
              <w:bottom w:val="single" w:sz="4" w:space="0" w:color="auto"/>
              <w:right w:val="single" w:sz="4" w:space="0" w:color="auto"/>
            </w:tcBorders>
            <w:shd w:val="clear" w:color="000000" w:fill="E2EFDA"/>
            <w:vAlign w:val="center"/>
            <w:hideMark/>
          </w:tcPr>
          <w:p w14:paraId="455932A3" w14:textId="7843302C"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20</w:t>
            </w:r>
            <w:r w:rsidR="00802DEB">
              <w:rPr>
                <w:rFonts w:eastAsia="Times New Roman"/>
                <w:color w:val="000000"/>
                <w:sz w:val="19"/>
                <w:szCs w:val="19"/>
                <w:lang w:eastAsia="hr-HR"/>
              </w:rPr>
              <w:t>30</w:t>
            </w:r>
          </w:p>
        </w:tc>
        <w:tc>
          <w:tcPr>
            <w:tcW w:w="842" w:type="dxa"/>
            <w:tcBorders>
              <w:top w:val="nil"/>
              <w:left w:val="nil"/>
              <w:bottom w:val="single" w:sz="4" w:space="0" w:color="auto"/>
              <w:right w:val="single" w:sz="4" w:space="0" w:color="auto"/>
            </w:tcBorders>
            <w:shd w:val="clear" w:color="000000" w:fill="E2EFDA"/>
            <w:vAlign w:val="center"/>
            <w:hideMark/>
          </w:tcPr>
          <w:p w14:paraId="09F86F09" w14:textId="77777777"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120.000</w:t>
            </w:r>
          </w:p>
        </w:tc>
        <w:tc>
          <w:tcPr>
            <w:tcW w:w="1220" w:type="dxa"/>
            <w:tcBorders>
              <w:top w:val="nil"/>
              <w:left w:val="nil"/>
              <w:bottom w:val="single" w:sz="4" w:space="0" w:color="auto"/>
              <w:right w:val="single" w:sz="4" w:space="0" w:color="auto"/>
            </w:tcBorders>
            <w:shd w:val="clear" w:color="000000" w:fill="E2EFDA"/>
            <w:vAlign w:val="center"/>
            <w:hideMark/>
          </w:tcPr>
          <w:p w14:paraId="1AC85B41" w14:textId="77777777" w:rsidR="005F0683" w:rsidRPr="007E5CB5" w:rsidRDefault="005F0683" w:rsidP="00394059">
            <w:pPr>
              <w:widowControl/>
              <w:autoSpaceDE/>
              <w:autoSpaceDN/>
              <w:rPr>
                <w:rFonts w:eastAsia="Times New Roman"/>
                <w:color w:val="000000"/>
                <w:sz w:val="19"/>
                <w:szCs w:val="19"/>
                <w:lang w:eastAsia="hr-HR"/>
              </w:rPr>
            </w:pPr>
            <w:r w:rsidRPr="007E5CB5">
              <w:rPr>
                <w:rFonts w:eastAsia="Times New Roman"/>
                <w:color w:val="000000"/>
                <w:sz w:val="19"/>
                <w:szCs w:val="19"/>
                <w:lang w:eastAsia="hr-HR"/>
              </w:rPr>
              <w:t>PILIRS, DP, FZOEU</w:t>
            </w:r>
          </w:p>
        </w:tc>
      </w:tr>
      <w:tr w:rsidR="005F0683" w:rsidRPr="007E5CB5" w14:paraId="067A43B8" w14:textId="77777777" w:rsidTr="00C10634">
        <w:trPr>
          <w:trHeight w:val="1275"/>
          <w:jc w:val="center"/>
        </w:trPr>
        <w:tc>
          <w:tcPr>
            <w:tcW w:w="1873" w:type="dxa"/>
            <w:vMerge/>
            <w:tcBorders>
              <w:top w:val="nil"/>
              <w:left w:val="single" w:sz="4" w:space="0" w:color="auto"/>
              <w:bottom w:val="single" w:sz="4" w:space="0" w:color="auto"/>
              <w:right w:val="single" w:sz="4" w:space="0" w:color="auto"/>
            </w:tcBorders>
            <w:vAlign w:val="center"/>
            <w:hideMark/>
          </w:tcPr>
          <w:p w14:paraId="1DD7EB67" w14:textId="77777777" w:rsidR="005F0683" w:rsidRPr="007E5CB5" w:rsidRDefault="005F0683" w:rsidP="00394059">
            <w:pPr>
              <w:widowControl/>
              <w:autoSpaceDE/>
              <w:autoSpaceDN/>
              <w:rPr>
                <w:rFonts w:eastAsia="Times New Roman"/>
                <w:b/>
                <w:bCs/>
                <w:color w:val="000000"/>
                <w:sz w:val="19"/>
                <w:szCs w:val="19"/>
                <w:lang w:eastAsia="hr-HR"/>
              </w:rPr>
            </w:pPr>
          </w:p>
        </w:tc>
        <w:tc>
          <w:tcPr>
            <w:tcW w:w="1539" w:type="dxa"/>
            <w:tcBorders>
              <w:top w:val="nil"/>
              <w:left w:val="nil"/>
              <w:bottom w:val="single" w:sz="4" w:space="0" w:color="auto"/>
              <w:right w:val="single" w:sz="4" w:space="0" w:color="auto"/>
            </w:tcBorders>
            <w:shd w:val="clear" w:color="000000" w:fill="E2EFDA"/>
            <w:vAlign w:val="center"/>
            <w:hideMark/>
          </w:tcPr>
          <w:p w14:paraId="7F6E8629" w14:textId="77777777" w:rsidR="005F0683" w:rsidRPr="007E5CB5" w:rsidRDefault="005F0683" w:rsidP="00394059">
            <w:pPr>
              <w:widowControl/>
              <w:autoSpaceDE/>
              <w:autoSpaceDN/>
              <w:rPr>
                <w:rFonts w:eastAsia="Times New Roman"/>
                <w:color w:val="000000"/>
                <w:sz w:val="19"/>
                <w:szCs w:val="19"/>
                <w:lang w:eastAsia="hr-HR"/>
              </w:rPr>
            </w:pPr>
            <w:r w:rsidRPr="007E5CB5">
              <w:rPr>
                <w:rFonts w:eastAsia="Times New Roman"/>
                <w:color w:val="000000"/>
                <w:sz w:val="19"/>
                <w:szCs w:val="19"/>
                <w:lang w:eastAsia="hr-HR"/>
              </w:rPr>
              <w:t>A.1.1.3.2. Uređenje travnjaka i živih ograda uz nogostupe i parkirališta</w:t>
            </w:r>
          </w:p>
        </w:tc>
        <w:tc>
          <w:tcPr>
            <w:tcW w:w="1380" w:type="dxa"/>
            <w:tcBorders>
              <w:top w:val="nil"/>
              <w:left w:val="nil"/>
              <w:bottom w:val="single" w:sz="4" w:space="0" w:color="auto"/>
              <w:right w:val="single" w:sz="4" w:space="0" w:color="auto"/>
            </w:tcBorders>
            <w:shd w:val="clear" w:color="000000" w:fill="E2EFDA"/>
            <w:vAlign w:val="center"/>
            <w:hideMark/>
          </w:tcPr>
          <w:p w14:paraId="4E1DD87E" w14:textId="77777777" w:rsidR="005F0683" w:rsidRPr="007E5CB5" w:rsidRDefault="005F0683" w:rsidP="00394059">
            <w:pPr>
              <w:widowControl/>
              <w:autoSpaceDE/>
              <w:autoSpaceDN/>
              <w:rPr>
                <w:rFonts w:eastAsia="Times New Roman"/>
                <w:color w:val="000000"/>
                <w:sz w:val="19"/>
                <w:szCs w:val="19"/>
                <w:lang w:eastAsia="hr-HR"/>
              </w:rPr>
            </w:pPr>
            <w:r w:rsidRPr="007E5CB5">
              <w:rPr>
                <w:rFonts w:eastAsia="Times New Roman"/>
                <w:color w:val="000000"/>
                <w:sz w:val="19"/>
                <w:szCs w:val="19"/>
                <w:lang w:eastAsia="hr-HR"/>
              </w:rPr>
              <w:t>Površina uređenih travnjaka (m²)</w:t>
            </w:r>
          </w:p>
        </w:tc>
        <w:tc>
          <w:tcPr>
            <w:tcW w:w="1012" w:type="dxa"/>
            <w:tcBorders>
              <w:top w:val="nil"/>
              <w:left w:val="nil"/>
              <w:bottom w:val="single" w:sz="4" w:space="0" w:color="auto"/>
              <w:right w:val="single" w:sz="4" w:space="0" w:color="auto"/>
            </w:tcBorders>
            <w:shd w:val="clear" w:color="000000" w:fill="E2EFDA"/>
            <w:vAlign w:val="center"/>
            <w:hideMark/>
          </w:tcPr>
          <w:p w14:paraId="6A072E84" w14:textId="77777777"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30906881" w14:textId="77777777"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5.000</w:t>
            </w:r>
          </w:p>
        </w:tc>
        <w:tc>
          <w:tcPr>
            <w:tcW w:w="602" w:type="dxa"/>
            <w:tcBorders>
              <w:top w:val="nil"/>
              <w:left w:val="nil"/>
              <w:bottom w:val="single" w:sz="4" w:space="0" w:color="auto"/>
              <w:right w:val="single" w:sz="4" w:space="0" w:color="auto"/>
            </w:tcBorders>
            <w:shd w:val="clear" w:color="000000" w:fill="E2EFDA"/>
            <w:vAlign w:val="center"/>
            <w:hideMark/>
          </w:tcPr>
          <w:p w14:paraId="2F05DB94" w14:textId="77777777"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2028</w:t>
            </w:r>
          </w:p>
        </w:tc>
        <w:tc>
          <w:tcPr>
            <w:tcW w:w="842" w:type="dxa"/>
            <w:tcBorders>
              <w:top w:val="nil"/>
              <w:left w:val="nil"/>
              <w:bottom w:val="single" w:sz="4" w:space="0" w:color="auto"/>
              <w:right w:val="single" w:sz="4" w:space="0" w:color="auto"/>
            </w:tcBorders>
            <w:shd w:val="clear" w:color="000000" w:fill="E2EFDA"/>
            <w:vAlign w:val="center"/>
            <w:hideMark/>
          </w:tcPr>
          <w:p w14:paraId="0EC597E2" w14:textId="77777777" w:rsidR="005F0683" w:rsidRPr="007E5CB5" w:rsidRDefault="005F0683" w:rsidP="00394059">
            <w:pPr>
              <w:widowControl/>
              <w:autoSpaceDE/>
              <w:autoSpaceDN/>
              <w:jc w:val="right"/>
              <w:rPr>
                <w:rFonts w:eastAsia="Times New Roman"/>
                <w:color w:val="000000"/>
                <w:sz w:val="19"/>
                <w:szCs w:val="19"/>
                <w:lang w:eastAsia="hr-HR"/>
              </w:rPr>
            </w:pPr>
            <w:r w:rsidRPr="007E5CB5">
              <w:rPr>
                <w:rFonts w:eastAsia="Times New Roman"/>
                <w:color w:val="000000"/>
                <w:sz w:val="19"/>
                <w:szCs w:val="19"/>
                <w:lang w:eastAsia="hr-HR"/>
              </w:rPr>
              <w:t>85.000</w:t>
            </w:r>
          </w:p>
        </w:tc>
        <w:tc>
          <w:tcPr>
            <w:tcW w:w="1220" w:type="dxa"/>
            <w:tcBorders>
              <w:top w:val="nil"/>
              <w:left w:val="nil"/>
              <w:bottom w:val="single" w:sz="4" w:space="0" w:color="auto"/>
              <w:right w:val="single" w:sz="4" w:space="0" w:color="auto"/>
            </w:tcBorders>
            <w:shd w:val="clear" w:color="000000" w:fill="E2EFDA"/>
            <w:vAlign w:val="center"/>
            <w:hideMark/>
          </w:tcPr>
          <w:p w14:paraId="4D6067C8" w14:textId="77777777" w:rsidR="005F0683" w:rsidRPr="007E5CB5" w:rsidRDefault="005F0683" w:rsidP="00394059">
            <w:pPr>
              <w:widowControl/>
              <w:autoSpaceDE/>
              <w:autoSpaceDN/>
              <w:rPr>
                <w:rFonts w:eastAsia="Times New Roman"/>
                <w:color w:val="000000"/>
                <w:sz w:val="19"/>
                <w:szCs w:val="19"/>
                <w:lang w:eastAsia="hr-HR"/>
              </w:rPr>
            </w:pPr>
            <w:r w:rsidRPr="007E5CB5">
              <w:rPr>
                <w:rFonts w:eastAsia="Times New Roman"/>
                <w:color w:val="000000"/>
                <w:sz w:val="19"/>
                <w:szCs w:val="19"/>
                <w:lang w:eastAsia="hr-HR"/>
              </w:rPr>
              <w:t>PILIRS, DP, EU fondovi</w:t>
            </w:r>
          </w:p>
        </w:tc>
      </w:tr>
    </w:tbl>
    <w:p w14:paraId="51FF0713" w14:textId="77777777" w:rsidR="009F7424" w:rsidRPr="005F0683" w:rsidRDefault="009F7424" w:rsidP="009F7424">
      <w:pPr>
        <w:pStyle w:val="BodyText"/>
        <w:spacing w:line="266" w:lineRule="auto"/>
        <w:ind w:left="720"/>
        <w:jc w:val="both"/>
        <w:rPr>
          <w:w w:val="105"/>
          <w:sz w:val="17"/>
          <w:szCs w:val="17"/>
        </w:rPr>
      </w:pPr>
      <w:r w:rsidRPr="005F0683">
        <w:rPr>
          <w:w w:val="105"/>
          <w:sz w:val="17"/>
          <w:szCs w:val="17"/>
        </w:rPr>
        <w:t>Izvor: obrada autora</w:t>
      </w:r>
    </w:p>
    <w:p w14:paraId="2917989E" w14:textId="77777777" w:rsidR="00F41D3C" w:rsidRDefault="00F41D3C" w:rsidP="00F41D3C">
      <w:pPr>
        <w:tabs>
          <w:tab w:val="left" w:pos="1239"/>
        </w:tabs>
      </w:pPr>
    </w:p>
    <w:p w14:paraId="554631A2" w14:textId="77777777" w:rsidR="009F7424" w:rsidRDefault="009F7424" w:rsidP="00F41D3C">
      <w:pPr>
        <w:tabs>
          <w:tab w:val="left" w:pos="1239"/>
        </w:tabs>
      </w:pPr>
    </w:p>
    <w:p w14:paraId="7D225C93" w14:textId="7BAA1654" w:rsidR="009F7424" w:rsidRPr="009F7424" w:rsidRDefault="009F7424" w:rsidP="009F7424">
      <w:pPr>
        <w:tabs>
          <w:tab w:val="left" w:pos="1239"/>
        </w:tabs>
        <w:spacing w:line="281" w:lineRule="auto"/>
        <w:ind w:left="675" w:right="1021"/>
        <w:jc w:val="both"/>
        <w:rPr>
          <w:w w:val="105"/>
          <w:sz w:val="21"/>
          <w:szCs w:val="21"/>
        </w:rPr>
        <w:sectPr w:rsidR="009F7424" w:rsidRPr="009F7424" w:rsidSect="00201428">
          <w:headerReference w:type="default" r:id="rId84"/>
          <w:pgSz w:w="11910" w:h="16840"/>
          <w:pgMar w:top="1160" w:right="708" w:bottom="1200" w:left="992" w:header="511" w:footer="1003" w:gutter="0"/>
          <w:cols w:space="720"/>
        </w:sectPr>
      </w:pPr>
      <w:r w:rsidRPr="009F7424">
        <w:rPr>
          <w:w w:val="105"/>
          <w:sz w:val="21"/>
          <w:szCs w:val="21"/>
        </w:rPr>
        <w:t xml:space="preserve">Tablica </w:t>
      </w:r>
      <w:r w:rsidR="005E0AD1">
        <w:rPr>
          <w:w w:val="105"/>
          <w:sz w:val="21"/>
          <w:szCs w:val="21"/>
        </w:rPr>
        <w:t>31</w:t>
      </w:r>
      <w:r w:rsidRPr="009F7424">
        <w:rPr>
          <w:w w:val="105"/>
          <w:sz w:val="21"/>
          <w:szCs w:val="21"/>
        </w:rPr>
        <w:t xml:space="preserve"> prikazuje aktivnosti i projekte u okviru Posebnog cilja 1.2. Očuvanje krajobraza Drave i Šoderice te jačanje bioraznolikosti, s ciljanim vrijednostima pokazatelja, terminskim planom provedbe i indikativnim financijskim planom. Aktivnosti su grupirane u tri mjere: uređenje zelenih zona i šetnica uz Šodericu i Dravu, uspostavu ekoloških koridora između naselja i otvorenog kraja te sadnju autohtonih vrsta i uklanjanje invazivnih vrsta. Provedba je planirana pretežno u razdoblju 2025.–2027., a financiranje se predviđa iz sredstava PILIRS-a, državnog proračuna (DP), FZOEU-a i EU fondova.</w:t>
      </w:r>
    </w:p>
    <w:p w14:paraId="6BB7658C" w14:textId="3F207E2C" w:rsidR="00D22033" w:rsidRPr="00C15B38" w:rsidRDefault="00D22033" w:rsidP="00C15B38">
      <w:pPr>
        <w:pStyle w:val="Caption"/>
        <w:keepNext/>
        <w:spacing w:after="0"/>
        <w:ind w:left="113" w:right="1021"/>
        <w:jc w:val="both"/>
        <w:rPr>
          <w:color w:val="000000" w:themeColor="text1"/>
        </w:rPr>
      </w:pPr>
      <w:bookmarkStart w:id="222" w:name="_Toc225522939"/>
      <w:r w:rsidRPr="00C15B38">
        <w:rPr>
          <w:color w:val="000000" w:themeColor="text1"/>
        </w:rPr>
        <w:lastRenderedPageBreak/>
        <w:t xml:space="preserve">Tablica </w:t>
      </w:r>
      <w:r w:rsidRPr="00C15B38">
        <w:rPr>
          <w:color w:val="000000" w:themeColor="text1"/>
        </w:rPr>
        <w:fldChar w:fldCharType="begin"/>
      </w:r>
      <w:r w:rsidRPr="00C15B38">
        <w:rPr>
          <w:color w:val="000000" w:themeColor="text1"/>
        </w:rPr>
        <w:instrText xml:space="preserve"> SEQ Tablica \* ARABIC </w:instrText>
      </w:r>
      <w:r w:rsidRPr="00C15B38">
        <w:rPr>
          <w:color w:val="000000" w:themeColor="text1"/>
        </w:rPr>
        <w:fldChar w:fldCharType="separate"/>
      </w:r>
      <w:r w:rsidR="00C015CC">
        <w:rPr>
          <w:noProof/>
          <w:color w:val="000000" w:themeColor="text1"/>
        </w:rPr>
        <w:t>31</w:t>
      </w:r>
      <w:r w:rsidRPr="00C15B38">
        <w:rPr>
          <w:color w:val="000000" w:themeColor="text1"/>
        </w:rPr>
        <w:fldChar w:fldCharType="end"/>
      </w:r>
      <w:r w:rsidRPr="00C15B38">
        <w:rPr>
          <w:color w:val="000000" w:themeColor="text1"/>
        </w:rPr>
        <w:t xml:space="preserve">: </w:t>
      </w:r>
      <w:r w:rsidR="005F0683" w:rsidRPr="00C15B38">
        <w:rPr>
          <w:color w:val="000000" w:themeColor="text1"/>
          <w:w w:val="105"/>
        </w:rPr>
        <w:t>Aktivnosti/projekti s ciljanim vrijednostima pokazatelja, terminskim planom provedbe i indikativnim financijskim planom SC 1., PC 1.2.</w:t>
      </w:r>
      <w:bookmarkEnd w:id="222"/>
    </w:p>
    <w:tbl>
      <w:tblPr>
        <w:tblW w:w="9135" w:type="dxa"/>
        <w:jc w:val="center"/>
        <w:tblLook w:val="04A0" w:firstRow="1" w:lastRow="0" w:firstColumn="1" w:lastColumn="0" w:noHBand="0" w:noVBand="1"/>
      </w:tblPr>
      <w:tblGrid>
        <w:gridCol w:w="1101"/>
        <w:gridCol w:w="1870"/>
        <w:gridCol w:w="1413"/>
        <w:gridCol w:w="1012"/>
        <w:gridCol w:w="1012"/>
        <w:gridCol w:w="702"/>
        <w:gridCol w:w="872"/>
        <w:gridCol w:w="1153"/>
      </w:tblGrid>
      <w:tr w:rsidR="00BF146D" w:rsidRPr="00BF146D" w14:paraId="053B799C" w14:textId="77777777" w:rsidTr="00C10634">
        <w:trPr>
          <w:trHeight w:val="300"/>
          <w:jc w:val="center"/>
        </w:trPr>
        <w:tc>
          <w:tcPr>
            <w:tcW w:w="9135" w:type="dxa"/>
            <w:gridSpan w:val="8"/>
            <w:tcBorders>
              <w:top w:val="single" w:sz="4" w:space="0" w:color="auto"/>
              <w:left w:val="single" w:sz="4" w:space="0" w:color="auto"/>
              <w:bottom w:val="single" w:sz="4" w:space="0" w:color="auto"/>
              <w:right w:val="single" w:sz="4" w:space="0" w:color="auto"/>
            </w:tcBorders>
            <w:shd w:val="clear" w:color="000000" w:fill="375623"/>
            <w:noWrap/>
            <w:vAlign w:val="bottom"/>
            <w:hideMark/>
          </w:tcPr>
          <w:p w14:paraId="5F9228FE" w14:textId="77777777" w:rsidR="00BF146D" w:rsidRPr="00BF146D" w:rsidRDefault="00BF146D" w:rsidP="00BF146D">
            <w:pPr>
              <w:widowControl/>
              <w:autoSpaceDE/>
              <w:autoSpaceDN/>
              <w:jc w:val="center"/>
              <w:rPr>
                <w:rFonts w:eastAsia="Times New Roman"/>
                <w:b/>
                <w:bCs/>
                <w:color w:val="000000"/>
                <w:sz w:val="19"/>
                <w:szCs w:val="19"/>
                <w:lang w:eastAsia="hr-HR"/>
              </w:rPr>
            </w:pPr>
            <w:r w:rsidRPr="00BF146D">
              <w:rPr>
                <w:rFonts w:eastAsia="Times New Roman"/>
                <w:b/>
                <w:bCs/>
                <w:color w:val="000000"/>
                <w:sz w:val="19"/>
                <w:szCs w:val="19"/>
                <w:lang w:eastAsia="hr-HR"/>
              </w:rPr>
              <w:t>SC 1.   Očuvanje prirodnih vrijednosti i razvoj zelene infrastrukture</w:t>
            </w:r>
          </w:p>
        </w:tc>
      </w:tr>
      <w:tr w:rsidR="00BF146D" w:rsidRPr="00BF146D" w14:paraId="1CE4EBB6" w14:textId="77777777" w:rsidTr="00C10634">
        <w:trPr>
          <w:trHeight w:val="300"/>
          <w:jc w:val="center"/>
        </w:trPr>
        <w:tc>
          <w:tcPr>
            <w:tcW w:w="9135" w:type="dxa"/>
            <w:gridSpan w:val="8"/>
            <w:tcBorders>
              <w:top w:val="single" w:sz="4" w:space="0" w:color="auto"/>
              <w:left w:val="single" w:sz="4" w:space="0" w:color="auto"/>
              <w:bottom w:val="single" w:sz="4" w:space="0" w:color="auto"/>
              <w:right w:val="single" w:sz="4" w:space="0" w:color="auto"/>
            </w:tcBorders>
            <w:shd w:val="clear" w:color="000000" w:fill="548235"/>
            <w:noWrap/>
            <w:vAlign w:val="bottom"/>
            <w:hideMark/>
          </w:tcPr>
          <w:p w14:paraId="55B50746" w14:textId="77777777" w:rsidR="00BF146D" w:rsidRPr="00BF146D" w:rsidRDefault="00BF146D" w:rsidP="00BF146D">
            <w:pPr>
              <w:widowControl/>
              <w:autoSpaceDE/>
              <w:autoSpaceDN/>
              <w:jc w:val="center"/>
              <w:rPr>
                <w:rFonts w:eastAsia="Times New Roman"/>
                <w:b/>
                <w:bCs/>
                <w:color w:val="000000"/>
                <w:sz w:val="19"/>
                <w:szCs w:val="19"/>
                <w:lang w:eastAsia="hr-HR"/>
              </w:rPr>
            </w:pPr>
            <w:r w:rsidRPr="00BF146D">
              <w:rPr>
                <w:rFonts w:eastAsia="Times New Roman"/>
                <w:b/>
                <w:bCs/>
                <w:color w:val="000000"/>
                <w:sz w:val="19"/>
                <w:szCs w:val="19"/>
                <w:lang w:eastAsia="hr-HR"/>
              </w:rPr>
              <w:t>PC 1.2. Očuvanje krajobraza Drave i Šoderice te jačanje bioraznolikosti</w:t>
            </w:r>
          </w:p>
        </w:tc>
      </w:tr>
      <w:tr w:rsidR="00BF146D" w:rsidRPr="00BF146D" w14:paraId="378A523B" w14:textId="77777777" w:rsidTr="00C10634">
        <w:trPr>
          <w:trHeight w:val="510"/>
          <w:jc w:val="center"/>
        </w:trPr>
        <w:tc>
          <w:tcPr>
            <w:tcW w:w="1101" w:type="dxa"/>
            <w:tcBorders>
              <w:top w:val="nil"/>
              <w:left w:val="single" w:sz="4" w:space="0" w:color="auto"/>
              <w:bottom w:val="single" w:sz="4" w:space="0" w:color="auto"/>
              <w:right w:val="single" w:sz="4" w:space="0" w:color="auto"/>
            </w:tcBorders>
            <w:shd w:val="clear" w:color="000000" w:fill="A9D08E"/>
            <w:vAlign w:val="center"/>
            <w:hideMark/>
          </w:tcPr>
          <w:p w14:paraId="15337272" w14:textId="77777777" w:rsidR="00BF146D" w:rsidRPr="00BF146D" w:rsidRDefault="00BF146D" w:rsidP="00BF146D">
            <w:pPr>
              <w:widowControl/>
              <w:autoSpaceDE/>
              <w:autoSpaceDN/>
              <w:jc w:val="center"/>
              <w:rPr>
                <w:rFonts w:eastAsia="Times New Roman"/>
                <w:b/>
                <w:bCs/>
                <w:color w:val="000000"/>
                <w:sz w:val="19"/>
                <w:szCs w:val="19"/>
                <w:lang w:eastAsia="hr-HR"/>
              </w:rPr>
            </w:pPr>
            <w:r w:rsidRPr="00BF146D">
              <w:rPr>
                <w:rFonts w:eastAsia="Times New Roman"/>
                <w:b/>
                <w:bCs/>
                <w:color w:val="000000"/>
                <w:sz w:val="19"/>
                <w:szCs w:val="19"/>
                <w:lang w:eastAsia="hr-HR"/>
              </w:rPr>
              <w:t>Mjera</w:t>
            </w:r>
          </w:p>
        </w:tc>
        <w:tc>
          <w:tcPr>
            <w:tcW w:w="1870" w:type="dxa"/>
            <w:tcBorders>
              <w:top w:val="nil"/>
              <w:left w:val="nil"/>
              <w:bottom w:val="single" w:sz="4" w:space="0" w:color="auto"/>
              <w:right w:val="single" w:sz="4" w:space="0" w:color="auto"/>
            </w:tcBorders>
            <w:shd w:val="clear" w:color="000000" w:fill="A9D08E"/>
            <w:vAlign w:val="center"/>
            <w:hideMark/>
          </w:tcPr>
          <w:p w14:paraId="71BA4445" w14:textId="77777777" w:rsidR="00BF146D" w:rsidRPr="00BF146D" w:rsidRDefault="00BF146D" w:rsidP="00BF146D">
            <w:pPr>
              <w:widowControl/>
              <w:autoSpaceDE/>
              <w:autoSpaceDN/>
              <w:jc w:val="center"/>
              <w:rPr>
                <w:rFonts w:eastAsia="Times New Roman"/>
                <w:b/>
                <w:bCs/>
                <w:color w:val="000000"/>
                <w:sz w:val="19"/>
                <w:szCs w:val="19"/>
                <w:lang w:eastAsia="hr-HR"/>
              </w:rPr>
            </w:pPr>
            <w:r w:rsidRPr="00BF146D">
              <w:rPr>
                <w:rFonts w:eastAsia="Times New Roman"/>
                <w:b/>
                <w:bCs/>
                <w:color w:val="000000"/>
                <w:sz w:val="19"/>
                <w:szCs w:val="19"/>
                <w:lang w:eastAsia="hr-HR"/>
              </w:rPr>
              <w:t>Aktivnost</w:t>
            </w:r>
          </w:p>
        </w:tc>
        <w:tc>
          <w:tcPr>
            <w:tcW w:w="1413" w:type="dxa"/>
            <w:tcBorders>
              <w:top w:val="nil"/>
              <w:left w:val="nil"/>
              <w:bottom w:val="single" w:sz="4" w:space="0" w:color="auto"/>
              <w:right w:val="single" w:sz="4" w:space="0" w:color="auto"/>
            </w:tcBorders>
            <w:shd w:val="clear" w:color="000000" w:fill="A9D08E"/>
            <w:vAlign w:val="center"/>
            <w:hideMark/>
          </w:tcPr>
          <w:p w14:paraId="11DA0880" w14:textId="77777777" w:rsidR="00BF146D" w:rsidRPr="00BF146D" w:rsidRDefault="00BF146D" w:rsidP="00BF146D">
            <w:pPr>
              <w:widowControl/>
              <w:autoSpaceDE/>
              <w:autoSpaceDN/>
              <w:jc w:val="center"/>
              <w:rPr>
                <w:rFonts w:eastAsia="Times New Roman"/>
                <w:b/>
                <w:bCs/>
                <w:color w:val="000000"/>
                <w:sz w:val="19"/>
                <w:szCs w:val="19"/>
                <w:lang w:eastAsia="hr-HR"/>
              </w:rPr>
            </w:pPr>
            <w:r w:rsidRPr="00BF146D">
              <w:rPr>
                <w:rFonts w:eastAsia="Times New Roman"/>
                <w:b/>
                <w:bCs/>
                <w:color w:val="000000"/>
                <w:sz w:val="19"/>
                <w:szCs w:val="19"/>
                <w:lang w:eastAsia="hr-HR"/>
              </w:rPr>
              <w:t>Pokazatelj</w:t>
            </w:r>
          </w:p>
        </w:tc>
        <w:tc>
          <w:tcPr>
            <w:tcW w:w="1012" w:type="dxa"/>
            <w:tcBorders>
              <w:top w:val="nil"/>
              <w:left w:val="nil"/>
              <w:bottom w:val="single" w:sz="4" w:space="0" w:color="auto"/>
              <w:right w:val="single" w:sz="4" w:space="0" w:color="auto"/>
            </w:tcBorders>
            <w:shd w:val="clear" w:color="000000" w:fill="A9D08E"/>
            <w:vAlign w:val="center"/>
            <w:hideMark/>
          </w:tcPr>
          <w:p w14:paraId="7484CCAC" w14:textId="77777777" w:rsidR="00BF146D" w:rsidRPr="00BF146D" w:rsidRDefault="00BF146D" w:rsidP="00BF146D">
            <w:pPr>
              <w:widowControl/>
              <w:autoSpaceDE/>
              <w:autoSpaceDN/>
              <w:jc w:val="center"/>
              <w:rPr>
                <w:rFonts w:eastAsia="Times New Roman"/>
                <w:b/>
                <w:bCs/>
                <w:color w:val="000000"/>
                <w:sz w:val="19"/>
                <w:szCs w:val="19"/>
                <w:lang w:eastAsia="hr-HR"/>
              </w:rPr>
            </w:pPr>
            <w:r w:rsidRPr="00BF146D">
              <w:rPr>
                <w:rFonts w:eastAsia="Times New Roman"/>
                <w:b/>
                <w:bCs/>
                <w:color w:val="000000"/>
                <w:sz w:val="19"/>
                <w:szCs w:val="19"/>
                <w:lang w:eastAsia="hr-HR"/>
              </w:rPr>
              <w:t>Polazna vrijednost</w:t>
            </w:r>
          </w:p>
        </w:tc>
        <w:tc>
          <w:tcPr>
            <w:tcW w:w="1012" w:type="dxa"/>
            <w:tcBorders>
              <w:top w:val="nil"/>
              <w:left w:val="nil"/>
              <w:bottom w:val="single" w:sz="4" w:space="0" w:color="auto"/>
              <w:right w:val="single" w:sz="4" w:space="0" w:color="auto"/>
            </w:tcBorders>
            <w:shd w:val="clear" w:color="000000" w:fill="A9D08E"/>
            <w:vAlign w:val="center"/>
            <w:hideMark/>
          </w:tcPr>
          <w:p w14:paraId="25ACC8D7" w14:textId="77777777" w:rsidR="00BF146D" w:rsidRPr="00BF146D" w:rsidRDefault="00BF146D" w:rsidP="00BF146D">
            <w:pPr>
              <w:widowControl/>
              <w:autoSpaceDE/>
              <w:autoSpaceDN/>
              <w:jc w:val="center"/>
              <w:rPr>
                <w:rFonts w:eastAsia="Times New Roman"/>
                <w:b/>
                <w:bCs/>
                <w:color w:val="000000"/>
                <w:sz w:val="19"/>
                <w:szCs w:val="19"/>
                <w:lang w:eastAsia="hr-HR"/>
              </w:rPr>
            </w:pPr>
            <w:r w:rsidRPr="00BF146D">
              <w:rPr>
                <w:rFonts w:eastAsia="Times New Roman"/>
                <w:b/>
                <w:bCs/>
                <w:color w:val="000000"/>
                <w:sz w:val="19"/>
                <w:szCs w:val="19"/>
                <w:lang w:eastAsia="hr-HR"/>
              </w:rPr>
              <w:t>Ciljna vrijednost</w:t>
            </w:r>
          </w:p>
        </w:tc>
        <w:tc>
          <w:tcPr>
            <w:tcW w:w="702" w:type="dxa"/>
            <w:tcBorders>
              <w:top w:val="nil"/>
              <w:left w:val="nil"/>
              <w:bottom w:val="single" w:sz="4" w:space="0" w:color="auto"/>
              <w:right w:val="single" w:sz="4" w:space="0" w:color="auto"/>
            </w:tcBorders>
            <w:shd w:val="clear" w:color="000000" w:fill="A9D08E"/>
            <w:vAlign w:val="center"/>
            <w:hideMark/>
          </w:tcPr>
          <w:p w14:paraId="70A19860" w14:textId="77777777" w:rsidR="00BF146D" w:rsidRPr="00BF146D" w:rsidRDefault="00BF146D" w:rsidP="00BF146D">
            <w:pPr>
              <w:widowControl/>
              <w:autoSpaceDE/>
              <w:autoSpaceDN/>
              <w:jc w:val="center"/>
              <w:rPr>
                <w:rFonts w:eastAsia="Times New Roman"/>
                <w:b/>
                <w:bCs/>
                <w:color w:val="000000"/>
                <w:sz w:val="19"/>
                <w:szCs w:val="19"/>
                <w:lang w:eastAsia="hr-HR"/>
              </w:rPr>
            </w:pPr>
            <w:r w:rsidRPr="00BF146D">
              <w:rPr>
                <w:rFonts w:eastAsia="Times New Roman"/>
                <w:b/>
                <w:bCs/>
                <w:color w:val="000000"/>
                <w:sz w:val="19"/>
                <w:szCs w:val="19"/>
                <w:lang w:eastAsia="hr-HR"/>
              </w:rPr>
              <w:t>Rok</w:t>
            </w:r>
          </w:p>
        </w:tc>
        <w:tc>
          <w:tcPr>
            <w:tcW w:w="872" w:type="dxa"/>
            <w:tcBorders>
              <w:top w:val="nil"/>
              <w:left w:val="nil"/>
              <w:bottom w:val="single" w:sz="4" w:space="0" w:color="auto"/>
              <w:right w:val="single" w:sz="4" w:space="0" w:color="auto"/>
            </w:tcBorders>
            <w:shd w:val="clear" w:color="000000" w:fill="A9D08E"/>
            <w:vAlign w:val="center"/>
            <w:hideMark/>
          </w:tcPr>
          <w:p w14:paraId="025F8487" w14:textId="77777777" w:rsidR="00BF146D" w:rsidRPr="00BF146D" w:rsidRDefault="00BF146D" w:rsidP="00BF146D">
            <w:pPr>
              <w:widowControl/>
              <w:autoSpaceDE/>
              <w:autoSpaceDN/>
              <w:jc w:val="center"/>
              <w:rPr>
                <w:rFonts w:eastAsia="Times New Roman"/>
                <w:b/>
                <w:bCs/>
                <w:color w:val="000000"/>
                <w:sz w:val="19"/>
                <w:szCs w:val="19"/>
                <w:lang w:eastAsia="hr-HR"/>
              </w:rPr>
            </w:pPr>
            <w:r w:rsidRPr="00BF146D">
              <w:rPr>
                <w:rFonts w:eastAsia="Times New Roman"/>
                <w:b/>
                <w:bCs/>
                <w:color w:val="000000"/>
                <w:sz w:val="19"/>
                <w:szCs w:val="19"/>
                <w:lang w:eastAsia="hr-HR"/>
              </w:rPr>
              <w:t>EUR</w:t>
            </w:r>
          </w:p>
        </w:tc>
        <w:tc>
          <w:tcPr>
            <w:tcW w:w="1153" w:type="dxa"/>
            <w:tcBorders>
              <w:top w:val="nil"/>
              <w:left w:val="nil"/>
              <w:bottom w:val="single" w:sz="4" w:space="0" w:color="auto"/>
              <w:right w:val="single" w:sz="4" w:space="0" w:color="auto"/>
            </w:tcBorders>
            <w:shd w:val="clear" w:color="000000" w:fill="A9D08E"/>
            <w:vAlign w:val="center"/>
            <w:hideMark/>
          </w:tcPr>
          <w:p w14:paraId="256BE704" w14:textId="77777777" w:rsidR="00BF146D" w:rsidRPr="00BF146D" w:rsidRDefault="00BF146D" w:rsidP="00BF146D">
            <w:pPr>
              <w:widowControl/>
              <w:autoSpaceDE/>
              <w:autoSpaceDN/>
              <w:jc w:val="center"/>
              <w:rPr>
                <w:rFonts w:eastAsia="Times New Roman"/>
                <w:b/>
                <w:bCs/>
                <w:color w:val="000000"/>
                <w:sz w:val="19"/>
                <w:szCs w:val="19"/>
                <w:lang w:eastAsia="hr-HR"/>
              </w:rPr>
            </w:pPr>
            <w:r w:rsidRPr="00BF146D">
              <w:rPr>
                <w:rFonts w:eastAsia="Times New Roman"/>
                <w:b/>
                <w:bCs/>
                <w:color w:val="000000"/>
                <w:sz w:val="19"/>
                <w:szCs w:val="19"/>
                <w:lang w:eastAsia="hr-HR"/>
              </w:rPr>
              <w:t>Izvor financiranja</w:t>
            </w:r>
          </w:p>
        </w:tc>
      </w:tr>
      <w:tr w:rsidR="00BF146D" w:rsidRPr="00BF146D" w14:paraId="1DF0BA10" w14:textId="77777777" w:rsidTr="00C10634">
        <w:trPr>
          <w:trHeight w:val="1140"/>
          <w:jc w:val="center"/>
        </w:trPr>
        <w:tc>
          <w:tcPr>
            <w:tcW w:w="1101" w:type="dxa"/>
            <w:vMerge w:val="restart"/>
            <w:tcBorders>
              <w:top w:val="nil"/>
              <w:left w:val="single" w:sz="4" w:space="0" w:color="auto"/>
              <w:bottom w:val="single" w:sz="4" w:space="0" w:color="auto"/>
              <w:right w:val="single" w:sz="4" w:space="0" w:color="auto"/>
            </w:tcBorders>
            <w:shd w:val="clear" w:color="000000" w:fill="A9D08E"/>
            <w:vAlign w:val="center"/>
            <w:hideMark/>
          </w:tcPr>
          <w:p w14:paraId="508180BE" w14:textId="77777777" w:rsidR="00BF146D" w:rsidRPr="00BF146D" w:rsidRDefault="00BF146D" w:rsidP="00BF146D">
            <w:pPr>
              <w:widowControl/>
              <w:autoSpaceDE/>
              <w:autoSpaceDN/>
              <w:jc w:val="center"/>
              <w:rPr>
                <w:rFonts w:eastAsia="Times New Roman"/>
                <w:b/>
                <w:bCs/>
                <w:color w:val="000000"/>
                <w:sz w:val="19"/>
                <w:szCs w:val="19"/>
                <w:lang w:eastAsia="hr-HR"/>
              </w:rPr>
            </w:pPr>
            <w:r w:rsidRPr="00BF146D">
              <w:rPr>
                <w:rFonts w:eastAsia="Times New Roman"/>
                <w:b/>
                <w:bCs/>
                <w:color w:val="000000"/>
                <w:sz w:val="19"/>
                <w:szCs w:val="19"/>
                <w:lang w:eastAsia="hr-HR"/>
              </w:rPr>
              <w:t>M.1.2.1. Uređenje zelenih zona i šetnica uz Šodericu i Dravu</w:t>
            </w:r>
          </w:p>
        </w:tc>
        <w:tc>
          <w:tcPr>
            <w:tcW w:w="1870" w:type="dxa"/>
            <w:tcBorders>
              <w:top w:val="nil"/>
              <w:left w:val="nil"/>
              <w:bottom w:val="single" w:sz="4" w:space="0" w:color="auto"/>
              <w:right w:val="single" w:sz="4" w:space="0" w:color="auto"/>
            </w:tcBorders>
            <w:shd w:val="clear" w:color="000000" w:fill="E2EFDA"/>
            <w:vAlign w:val="center"/>
            <w:hideMark/>
          </w:tcPr>
          <w:p w14:paraId="1334D4AA" w14:textId="77777777" w:rsidR="00BF146D" w:rsidRPr="00BF146D" w:rsidRDefault="00BF146D" w:rsidP="00BF146D">
            <w:pPr>
              <w:widowControl/>
              <w:autoSpaceDE/>
              <w:autoSpaceDN/>
              <w:rPr>
                <w:rFonts w:eastAsia="Times New Roman"/>
                <w:color w:val="000000"/>
                <w:sz w:val="19"/>
                <w:szCs w:val="19"/>
                <w:lang w:eastAsia="hr-HR"/>
              </w:rPr>
            </w:pPr>
            <w:r w:rsidRPr="00BF146D">
              <w:rPr>
                <w:rFonts w:eastAsia="Times New Roman"/>
                <w:color w:val="000000"/>
                <w:sz w:val="19"/>
                <w:szCs w:val="19"/>
                <w:lang w:eastAsia="hr-HR"/>
              </w:rPr>
              <w:t>A.1.2.1.1. Izrada krajobraznog idejnog rješenja zelenih zona</w:t>
            </w:r>
          </w:p>
        </w:tc>
        <w:tc>
          <w:tcPr>
            <w:tcW w:w="1413" w:type="dxa"/>
            <w:tcBorders>
              <w:top w:val="nil"/>
              <w:left w:val="nil"/>
              <w:bottom w:val="single" w:sz="4" w:space="0" w:color="auto"/>
              <w:right w:val="single" w:sz="4" w:space="0" w:color="auto"/>
            </w:tcBorders>
            <w:shd w:val="clear" w:color="000000" w:fill="E2EFDA"/>
            <w:vAlign w:val="center"/>
            <w:hideMark/>
          </w:tcPr>
          <w:p w14:paraId="6CCF36DA" w14:textId="77777777"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Broj izrađenih idejnih rješenja</w:t>
            </w:r>
          </w:p>
        </w:tc>
        <w:tc>
          <w:tcPr>
            <w:tcW w:w="1012" w:type="dxa"/>
            <w:tcBorders>
              <w:top w:val="nil"/>
              <w:left w:val="nil"/>
              <w:bottom w:val="single" w:sz="4" w:space="0" w:color="auto"/>
              <w:right w:val="single" w:sz="4" w:space="0" w:color="auto"/>
            </w:tcBorders>
            <w:shd w:val="clear" w:color="000000" w:fill="E2EFDA"/>
            <w:vAlign w:val="center"/>
            <w:hideMark/>
          </w:tcPr>
          <w:p w14:paraId="647832C4" w14:textId="77777777" w:rsidR="00BF146D" w:rsidRPr="00BF146D" w:rsidRDefault="00BF146D" w:rsidP="00BF146D">
            <w:pPr>
              <w:widowControl/>
              <w:autoSpaceDE/>
              <w:autoSpaceDN/>
              <w:jc w:val="right"/>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724086DB" w14:textId="77777777" w:rsidR="00BF146D" w:rsidRPr="00BF146D" w:rsidRDefault="00BF146D" w:rsidP="00BF146D">
            <w:pPr>
              <w:widowControl/>
              <w:autoSpaceDE/>
              <w:autoSpaceDN/>
              <w:jc w:val="right"/>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1</w:t>
            </w:r>
          </w:p>
        </w:tc>
        <w:tc>
          <w:tcPr>
            <w:tcW w:w="702" w:type="dxa"/>
            <w:tcBorders>
              <w:top w:val="nil"/>
              <w:left w:val="nil"/>
              <w:bottom w:val="single" w:sz="4" w:space="0" w:color="auto"/>
              <w:right w:val="single" w:sz="4" w:space="0" w:color="auto"/>
            </w:tcBorders>
            <w:shd w:val="clear" w:color="000000" w:fill="E2EFDA"/>
            <w:vAlign w:val="center"/>
            <w:hideMark/>
          </w:tcPr>
          <w:p w14:paraId="308270DA" w14:textId="00601748" w:rsidR="00BF146D" w:rsidRPr="00BF146D" w:rsidRDefault="00BF146D" w:rsidP="00BF146D">
            <w:pPr>
              <w:widowControl/>
              <w:autoSpaceDE/>
              <w:autoSpaceDN/>
              <w:jc w:val="right"/>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20</w:t>
            </w:r>
            <w:r w:rsidR="00802DEB">
              <w:rPr>
                <w:rFonts w:ascii="Segoe UI" w:eastAsia="Times New Roman" w:hAnsi="Segoe UI" w:cs="Segoe UI"/>
                <w:color w:val="000000"/>
                <w:sz w:val="19"/>
                <w:szCs w:val="19"/>
                <w:lang w:eastAsia="hr-HR"/>
              </w:rPr>
              <w:t>35</w:t>
            </w:r>
          </w:p>
        </w:tc>
        <w:tc>
          <w:tcPr>
            <w:tcW w:w="872" w:type="dxa"/>
            <w:tcBorders>
              <w:top w:val="nil"/>
              <w:left w:val="nil"/>
              <w:bottom w:val="single" w:sz="4" w:space="0" w:color="auto"/>
              <w:right w:val="single" w:sz="4" w:space="0" w:color="auto"/>
            </w:tcBorders>
            <w:shd w:val="clear" w:color="000000" w:fill="E2EFDA"/>
            <w:vAlign w:val="center"/>
            <w:hideMark/>
          </w:tcPr>
          <w:p w14:paraId="17302740" w14:textId="0169C9BA" w:rsidR="00BF146D" w:rsidRPr="00BF146D" w:rsidRDefault="00802DEB" w:rsidP="00BF146D">
            <w:pPr>
              <w:widowControl/>
              <w:autoSpaceDE/>
              <w:autoSpaceDN/>
              <w:jc w:val="right"/>
              <w:rPr>
                <w:rFonts w:ascii="Segoe UI" w:eastAsia="Times New Roman" w:hAnsi="Segoe UI" w:cs="Segoe UI"/>
                <w:color w:val="000000"/>
                <w:sz w:val="19"/>
                <w:szCs w:val="19"/>
                <w:lang w:eastAsia="hr-HR"/>
              </w:rPr>
            </w:pPr>
            <w:r>
              <w:rPr>
                <w:rFonts w:ascii="Segoe UI" w:eastAsia="Times New Roman" w:hAnsi="Segoe UI" w:cs="Segoe UI"/>
                <w:color w:val="000000"/>
                <w:sz w:val="19"/>
                <w:szCs w:val="19"/>
                <w:lang w:eastAsia="hr-HR"/>
              </w:rPr>
              <w:t>1</w:t>
            </w:r>
            <w:r w:rsidR="00BF146D" w:rsidRPr="00BF146D">
              <w:rPr>
                <w:rFonts w:ascii="Segoe UI" w:eastAsia="Times New Roman" w:hAnsi="Segoe UI" w:cs="Segoe UI"/>
                <w:color w:val="000000"/>
                <w:sz w:val="19"/>
                <w:szCs w:val="19"/>
                <w:lang w:eastAsia="hr-HR"/>
              </w:rPr>
              <w:t>25.000</w:t>
            </w:r>
          </w:p>
        </w:tc>
        <w:tc>
          <w:tcPr>
            <w:tcW w:w="1153" w:type="dxa"/>
            <w:tcBorders>
              <w:top w:val="nil"/>
              <w:left w:val="nil"/>
              <w:bottom w:val="single" w:sz="4" w:space="0" w:color="auto"/>
              <w:right w:val="single" w:sz="4" w:space="0" w:color="auto"/>
            </w:tcBorders>
            <w:shd w:val="clear" w:color="000000" w:fill="E2EFDA"/>
            <w:vAlign w:val="center"/>
            <w:hideMark/>
          </w:tcPr>
          <w:p w14:paraId="2D5E83BD" w14:textId="77777777"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PILIRS, DP</w:t>
            </w:r>
          </w:p>
        </w:tc>
      </w:tr>
      <w:tr w:rsidR="00BF146D" w:rsidRPr="00BF146D" w14:paraId="21132647" w14:textId="77777777" w:rsidTr="00C10634">
        <w:trPr>
          <w:trHeight w:val="1530"/>
          <w:jc w:val="center"/>
        </w:trPr>
        <w:tc>
          <w:tcPr>
            <w:tcW w:w="1101" w:type="dxa"/>
            <w:vMerge/>
            <w:tcBorders>
              <w:top w:val="nil"/>
              <w:left w:val="single" w:sz="4" w:space="0" w:color="auto"/>
              <w:bottom w:val="single" w:sz="4" w:space="0" w:color="auto"/>
              <w:right w:val="single" w:sz="4" w:space="0" w:color="auto"/>
            </w:tcBorders>
            <w:vAlign w:val="center"/>
            <w:hideMark/>
          </w:tcPr>
          <w:p w14:paraId="371EA778" w14:textId="77777777" w:rsidR="00BF146D" w:rsidRPr="00BF146D" w:rsidRDefault="00BF146D" w:rsidP="00BF146D">
            <w:pPr>
              <w:widowControl/>
              <w:autoSpaceDE/>
              <w:autoSpaceDN/>
              <w:rPr>
                <w:rFonts w:eastAsia="Times New Roman"/>
                <w:b/>
                <w:bCs/>
                <w:color w:val="000000"/>
                <w:sz w:val="19"/>
                <w:szCs w:val="19"/>
                <w:lang w:eastAsia="hr-HR"/>
              </w:rPr>
            </w:pPr>
          </w:p>
        </w:tc>
        <w:tc>
          <w:tcPr>
            <w:tcW w:w="1870" w:type="dxa"/>
            <w:tcBorders>
              <w:top w:val="nil"/>
              <w:left w:val="nil"/>
              <w:bottom w:val="single" w:sz="4" w:space="0" w:color="auto"/>
              <w:right w:val="single" w:sz="4" w:space="0" w:color="auto"/>
            </w:tcBorders>
            <w:shd w:val="clear" w:color="000000" w:fill="E2EFDA"/>
            <w:vAlign w:val="center"/>
            <w:hideMark/>
          </w:tcPr>
          <w:p w14:paraId="2E0B6E27" w14:textId="77777777" w:rsidR="00BF146D" w:rsidRPr="00BF146D" w:rsidRDefault="00BF146D" w:rsidP="00BF146D">
            <w:pPr>
              <w:widowControl/>
              <w:autoSpaceDE/>
              <w:autoSpaceDN/>
              <w:rPr>
                <w:rFonts w:eastAsia="Times New Roman"/>
                <w:color w:val="000000"/>
                <w:sz w:val="19"/>
                <w:szCs w:val="19"/>
                <w:lang w:eastAsia="hr-HR"/>
              </w:rPr>
            </w:pPr>
            <w:r w:rsidRPr="00BF146D">
              <w:rPr>
                <w:rFonts w:eastAsia="Times New Roman"/>
                <w:color w:val="000000"/>
                <w:sz w:val="19"/>
                <w:szCs w:val="19"/>
                <w:lang w:eastAsia="hr-HR"/>
              </w:rPr>
              <w:t>A.1.2.1.2. Realizacija pješačko-biciklističke šetnice s odmorištima</w:t>
            </w:r>
          </w:p>
        </w:tc>
        <w:tc>
          <w:tcPr>
            <w:tcW w:w="1413" w:type="dxa"/>
            <w:tcBorders>
              <w:top w:val="nil"/>
              <w:left w:val="nil"/>
              <w:bottom w:val="single" w:sz="4" w:space="0" w:color="auto"/>
              <w:right w:val="single" w:sz="4" w:space="0" w:color="auto"/>
            </w:tcBorders>
            <w:shd w:val="clear" w:color="000000" w:fill="E2EFDA"/>
            <w:vAlign w:val="center"/>
            <w:hideMark/>
          </w:tcPr>
          <w:p w14:paraId="078D938E" w14:textId="77777777"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Duljina izgrađene šetnice (km)</w:t>
            </w:r>
          </w:p>
        </w:tc>
        <w:tc>
          <w:tcPr>
            <w:tcW w:w="1012" w:type="dxa"/>
            <w:tcBorders>
              <w:top w:val="nil"/>
              <w:left w:val="nil"/>
              <w:bottom w:val="single" w:sz="4" w:space="0" w:color="auto"/>
              <w:right w:val="single" w:sz="4" w:space="0" w:color="auto"/>
            </w:tcBorders>
            <w:shd w:val="clear" w:color="000000" w:fill="E2EFDA"/>
            <w:vAlign w:val="center"/>
            <w:hideMark/>
          </w:tcPr>
          <w:p w14:paraId="5D6269B4" w14:textId="77777777" w:rsidR="00BF146D" w:rsidRPr="00BF146D" w:rsidRDefault="00BF146D" w:rsidP="00BF146D">
            <w:pPr>
              <w:widowControl/>
              <w:autoSpaceDE/>
              <w:autoSpaceDN/>
              <w:jc w:val="right"/>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237E044C" w14:textId="2900FC34" w:rsidR="00BF146D" w:rsidRPr="00BF146D" w:rsidRDefault="00802DEB" w:rsidP="00BF146D">
            <w:pPr>
              <w:widowControl/>
              <w:autoSpaceDE/>
              <w:autoSpaceDN/>
              <w:jc w:val="right"/>
              <w:rPr>
                <w:rFonts w:ascii="Segoe UI" w:eastAsia="Times New Roman" w:hAnsi="Segoe UI" w:cs="Segoe UI"/>
                <w:color w:val="000000"/>
                <w:sz w:val="19"/>
                <w:szCs w:val="19"/>
                <w:lang w:eastAsia="hr-HR"/>
              </w:rPr>
            </w:pPr>
            <w:r>
              <w:rPr>
                <w:rFonts w:ascii="Segoe UI" w:eastAsia="Times New Roman" w:hAnsi="Segoe UI" w:cs="Segoe UI"/>
                <w:color w:val="000000"/>
                <w:sz w:val="19"/>
                <w:szCs w:val="19"/>
                <w:lang w:eastAsia="hr-HR"/>
              </w:rPr>
              <w:t>2</w:t>
            </w:r>
          </w:p>
        </w:tc>
        <w:tc>
          <w:tcPr>
            <w:tcW w:w="702" w:type="dxa"/>
            <w:tcBorders>
              <w:top w:val="nil"/>
              <w:left w:val="nil"/>
              <w:bottom w:val="single" w:sz="4" w:space="0" w:color="auto"/>
              <w:right w:val="single" w:sz="4" w:space="0" w:color="auto"/>
            </w:tcBorders>
            <w:shd w:val="clear" w:color="000000" w:fill="E2EFDA"/>
            <w:vAlign w:val="center"/>
            <w:hideMark/>
          </w:tcPr>
          <w:p w14:paraId="34778C49" w14:textId="7FA621FA"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2025-20</w:t>
            </w:r>
            <w:r w:rsidR="00802DEB">
              <w:rPr>
                <w:rFonts w:ascii="Segoe UI" w:eastAsia="Times New Roman" w:hAnsi="Segoe UI" w:cs="Segoe UI"/>
                <w:color w:val="000000"/>
                <w:sz w:val="19"/>
                <w:szCs w:val="19"/>
                <w:lang w:eastAsia="hr-HR"/>
              </w:rPr>
              <w:t>32</w:t>
            </w:r>
          </w:p>
        </w:tc>
        <w:tc>
          <w:tcPr>
            <w:tcW w:w="872" w:type="dxa"/>
            <w:tcBorders>
              <w:top w:val="nil"/>
              <w:left w:val="nil"/>
              <w:bottom w:val="single" w:sz="4" w:space="0" w:color="auto"/>
              <w:right w:val="single" w:sz="4" w:space="0" w:color="auto"/>
            </w:tcBorders>
            <w:shd w:val="clear" w:color="000000" w:fill="E2EFDA"/>
            <w:vAlign w:val="center"/>
            <w:hideMark/>
          </w:tcPr>
          <w:p w14:paraId="694D9A98" w14:textId="7A0D6E29" w:rsidR="00BF146D" w:rsidRPr="00BF146D" w:rsidRDefault="00802DEB" w:rsidP="00BF146D">
            <w:pPr>
              <w:widowControl/>
              <w:autoSpaceDE/>
              <w:autoSpaceDN/>
              <w:jc w:val="right"/>
              <w:rPr>
                <w:rFonts w:ascii="Segoe UI" w:eastAsia="Times New Roman" w:hAnsi="Segoe UI" w:cs="Segoe UI"/>
                <w:color w:val="000000"/>
                <w:sz w:val="19"/>
                <w:szCs w:val="19"/>
                <w:lang w:eastAsia="hr-HR"/>
              </w:rPr>
            </w:pPr>
            <w:r>
              <w:rPr>
                <w:rFonts w:ascii="Segoe UI" w:eastAsia="Times New Roman" w:hAnsi="Segoe UI" w:cs="Segoe UI"/>
                <w:color w:val="000000"/>
                <w:sz w:val="19"/>
                <w:szCs w:val="19"/>
                <w:lang w:eastAsia="hr-HR"/>
              </w:rPr>
              <w:t>6</w:t>
            </w:r>
            <w:r w:rsidR="00BF146D" w:rsidRPr="00BF146D">
              <w:rPr>
                <w:rFonts w:ascii="Segoe UI" w:eastAsia="Times New Roman" w:hAnsi="Segoe UI" w:cs="Segoe UI"/>
                <w:color w:val="000000"/>
                <w:sz w:val="19"/>
                <w:szCs w:val="19"/>
                <w:lang w:eastAsia="hr-HR"/>
              </w:rPr>
              <w:t>50.000</w:t>
            </w:r>
          </w:p>
        </w:tc>
        <w:tc>
          <w:tcPr>
            <w:tcW w:w="1153" w:type="dxa"/>
            <w:tcBorders>
              <w:top w:val="nil"/>
              <w:left w:val="nil"/>
              <w:bottom w:val="single" w:sz="4" w:space="0" w:color="auto"/>
              <w:right w:val="single" w:sz="4" w:space="0" w:color="auto"/>
            </w:tcBorders>
            <w:shd w:val="clear" w:color="000000" w:fill="E2EFDA"/>
            <w:vAlign w:val="center"/>
            <w:hideMark/>
          </w:tcPr>
          <w:p w14:paraId="61309D65" w14:textId="77777777"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PILIRS, DP, FZOEU, EU Fondovi</w:t>
            </w:r>
          </w:p>
        </w:tc>
      </w:tr>
      <w:tr w:rsidR="00BF146D" w:rsidRPr="00BF146D" w14:paraId="76E65424" w14:textId="77777777" w:rsidTr="00C10634">
        <w:trPr>
          <w:trHeight w:val="1140"/>
          <w:jc w:val="center"/>
        </w:trPr>
        <w:tc>
          <w:tcPr>
            <w:tcW w:w="1101" w:type="dxa"/>
            <w:vMerge w:val="restart"/>
            <w:tcBorders>
              <w:top w:val="nil"/>
              <w:left w:val="single" w:sz="4" w:space="0" w:color="auto"/>
              <w:bottom w:val="single" w:sz="4" w:space="0" w:color="auto"/>
              <w:right w:val="single" w:sz="4" w:space="0" w:color="auto"/>
            </w:tcBorders>
            <w:shd w:val="clear" w:color="000000" w:fill="A9D08E"/>
            <w:vAlign w:val="center"/>
            <w:hideMark/>
          </w:tcPr>
          <w:p w14:paraId="76B02B8F" w14:textId="77777777" w:rsidR="00BF146D" w:rsidRPr="00BF146D" w:rsidRDefault="00BF146D" w:rsidP="00BF146D">
            <w:pPr>
              <w:widowControl/>
              <w:autoSpaceDE/>
              <w:autoSpaceDN/>
              <w:jc w:val="center"/>
              <w:rPr>
                <w:rFonts w:eastAsia="Times New Roman"/>
                <w:b/>
                <w:bCs/>
                <w:color w:val="000000"/>
                <w:sz w:val="19"/>
                <w:szCs w:val="19"/>
                <w:lang w:eastAsia="hr-HR"/>
              </w:rPr>
            </w:pPr>
            <w:r w:rsidRPr="00BF146D">
              <w:rPr>
                <w:rFonts w:eastAsia="Times New Roman"/>
                <w:b/>
                <w:bCs/>
                <w:color w:val="000000"/>
                <w:sz w:val="19"/>
                <w:szCs w:val="19"/>
                <w:lang w:eastAsia="hr-HR"/>
              </w:rPr>
              <w:t>M.1.2.2. Uspostava ekoloških koridora između naselja i otvorenog krajolika</w:t>
            </w:r>
          </w:p>
        </w:tc>
        <w:tc>
          <w:tcPr>
            <w:tcW w:w="1870" w:type="dxa"/>
            <w:tcBorders>
              <w:top w:val="nil"/>
              <w:left w:val="nil"/>
              <w:bottom w:val="single" w:sz="4" w:space="0" w:color="auto"/>
              <w:right w:val="single" w:sz="4" w:space="0" w:color="auto"/>
            </w:tcBorders>
            <w:shd w:val="clear" w:color="000000" w:fill="E2EFDA"/>
            <w:vAlign w:val="center"/>
            <w:hideMark/>
          </w:tcPr>
          <w:p w14:paraId="5F840EE0" w14:textId="77777777"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A.1.2.2.1. Obnova poljskih putova kao zelenih koridora</w:t>
            </w:r>
          </w:p>
        </w:tc>
        <w:tc>
          <w:tcPr>
            <w:tcW w:w="1413" w:type="dxa"/>
            <w:tcBorders>
              <w:top w:val="nil"/>
              <w:left w:val="nil"/>
              <w:bottom w:val="single" w:sz="4" w:space="0" w:color="auto"/>
              <w:right w:val="single" w:sz="4" w:space="0" w:color="auto"/>
            </w:tcBorders>
            <w:shd w:val="clear" w:color="000000" w:fill="E2EFDA"/>
            <w:vAlign w:val="center"/>
            <w:hideMark/>
          </w:tcPr>
          <w:p w14:paraId="683B8003" w14:textId="77777777"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Duljina obnovljenih koridora (km)</w:t>
            </w:r>
          </w:p>
        </w:tc>
        <w:tc>
          <w:tcPr>
            <w:tcW w:w="1012" w:type="dxa"/>
            <w:tcBorders>
              <w:top w:val="nil"/>
              <w:left w:val="nil"/>
              <w:bottom w:val="single" w:sz="4" w:space="0" w:color="auto"/>
              <w:right w:val="single" w:sz="4" w:space="0" w:color="auto"/>
            </w:tcBorders>
            <w:shd w:val="clear" w:color="000000" w:fill="E2EFDA"/>
            <w:vAlign w:val="center"/>
            <w:hideMark/>
          </w:tcPr>
          <w:p w14:paraId="4DAAEEB9" w14:textId="77777777" w:rsidR="00BF146D" w:rsidRPr="00BF146D" w:rsidRDefault="00BF146D" w:rsidP="00BF146D">
            <w:pPr>
              <w:widowControl/>
              <w:autoSpaceDE/>
              <w:autoSpaceDN/>
              <w:jc w:val="right"/>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3194FDCF" w14:textId="77777777" w:rsidR="00BF146D" w:rsidRPr="00BF146D" w:rsidRDefault="00BF146D" w:rsidP="00BF146D">
            <w:pPr>
              <w:widowControl/>
              <w:autoSpaceDE/>
              <w:autoSpaceDN/>
              <w:jc w:val="right"/>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5</w:t>
            </w:r>
          </w:p>
        </w:tc>
        <w:tc>
          <w:tcPr>
            <w:tcW w:w="702" w:type="dxa"/>
            <w:tcBorders>
              <w:top w:val="nil"/>
              <w:left w:val="nil"/>
              <w:bottom w:val="single" w:sz="4" w:space="0" w:color="auto"/>
              <w:right w:val="single" w:sz="4" w:space="0" w:color="auto"/>
            </w:tcBorders>
            <w:shd w:val="clear" w:color="000000" w:fill="E2EFDA"/>
            <w:vAlign w:val="center"/>
            <w:hideMark/>
          </w:tcPr>
          <w:p w14:paraId="3BD9B66E" w14:textId="4A291FF0"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2025-20</w:t>
            </w:r>
            <w:r w:rsidR="00802DEB">
              <w:rPr>
                <w:rFonts w:ascii="Segoe UI" w:eastAsia="Times New Roman" w:hAnsi="Segoe UI" w:cs="Segoe UI"/>
                <w:color w:val="000000"/>
                <w:sz w:val="19"/>
                <w:szCs w:val="19"/>
                <w:lang w:eastAsia="hr-HR"/>
              </w:rPr>
              <w:t>32</w:t>
            </w:r>
          </w:p>
        </w:tc>
        <w:tc>
          <w:tcPr>
            <w:tcW w:w="872" w:type="dxa"/>
            <w:tcBorders>
              <w:top w:val="nil"/>
              <w:left w:val="nil"/>
              <w:bottom w:val="single" w:sz="4" w:space="0" w:color="auto"/>
              <w:right w:val="single" w:sz="4" w:space="0" w:color="auto"/>
            </w:tcBorders>
            <w:shd w:val="clear" w:color="000000" w:fill="E2EFDA"/>
            <w:vAlign w:val="center"/>
            <w:hideMark/>
          </w:tcPr>
          <w:p w14:paraId="2A3877B3" w14:textId="3B6731C4" w:rsidR="00BF146D" w:rsidRPr="00BF146D" w:rsidRDefault="00802DEB" w:rsidP="00BF146D">
            <w:pPr>
              <w:widowControl/>
              <w:autoSpaceDE/>
              <w:autoSpaceDN/>
              <w:jc w:val="right"/>
              <w:rPr>
                <w:rFonts w:ascii="Segoe UI" w:eastAsia="Times New Roman" w:hAnsi="Segoe UI" w:cs="Segoe UI"/>
                <w:color w:val="000000"/>
                <w:sz w:val="19"/>
                <w:szCs w:val="19"/>
                <w:lang w:eastAsia="hr-HR"/>
              </w:rPr>
            </w:pPr>
            <w:r>
              <w:rPr>
                <w:rFonts w:ascii="Segoe UI" w:eastAsia="Times New Roman" w:hAnsi="Segoe UI" w:cs="Segoe UI"/>
                <w:color w:val="000000"/>
                <w:sz w:val="19"/>
                <w:szCs w:val="19"/>
                <w:lang w:eastAsia="hr-HR"/>
              </w:rPr>
              <w:t>5</w:t>
            </w:r>
            <w:r w:rsidR="00BF146D" w:rsidRPr="00BF146D">
              <w:rPr>
                <w:rFonts w:ascii="Segoe UI" w:eastAsia="Times New Roman" w:hAnsi="Segoe UI" w:cs="Segoe UI"/>
                <w:color w:val="000000"/>
                <w:sz w:val="19"/>
                <w:szCs w:val="19"/>
                <w:lang w:eastAsia="hr-HR"/>
              </w:rPr>
              <w:t>00.000</w:t>
            </w:r>
          </w:p>
        </w:tc>
        <w:tc>
          <w:tcPr>
            <w:tcW w:w="1153" w:type="dxa"/>
            <w:tcBorders>
              <w:top w:val="nil"/>
              <w:left w:val="nil"/>
              <w:bottom w:val="single" w:sz="4" w:space="0" w:color="auto"/>
              <w:right w:val="single" w:sz="4" w:space="0" w:color="auto"/>
            </w:tcBorders>
            <w:shd w:val="clear" w:color="000000" w:fill="E2EFDA"/>
            <w:vAlign w:val="center"/>
            <w:hideMark/>
          </w:tcPr>
          <w:p w14:paraId="5354CA6B" w14:textId="77777777"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PILIRS, DP, FZOEU</w:t>
            </w:r>
          </w:p>
        </w:tc>
      </w:tr>
      <w:tr w:rsidR="00BF146D" w:rsidRPr="00BF146D" w14:paraId="4D9F3BA2" w14:textId="77777777" w:rsidTr="00C10634">
        <w:trPr>
          <w:trHeight w:val="1425"/>
          <w:jc w:val="center"/>
        </w:trPr>
        <w:tc>
          <w:tcPr>
            <w:tcW w:w="1101" w:type="dxa"/>
            <w:vMerge/>
            <w:tcBorders>
              <w:top w:val="nil"/>
              <w:left w:val="single" w:sz="4" w:space="0" w:color="auto"/>
              <w:bottom w:val="single" w:sz="4" w:space="0" w:color="auto"/>
              <w:right w:val="single" w:sz="4" w:space="0" w:color="auto"/>
            </w:tcBorders>
            <w:vAlign w:val="center"/>
            <w:hideMark/>
          </w:tcPr>
          <w:p w14:paraId="7D36F125" w14:textId="77777777" w:rsidR="00BF146D" w:rsidRPr="00BF146D" w:rsidRDefault="00BF146D" w:rsidP="00BF146D">
            <w:pPr>
              <w:widowControl/>
              <w:autoSpaceDE/>
              <w:autoSpaceDN/>
              <w:rPr>
                <w:rFonts w:eastAsia="Times New Roman"/>
                <w:b/>
                <w:bCs/>
                <w:color w:val="000000"/>
                <w:sz w:val="19"/>
                <w:szCs w:val="19"/>
                <w:lang w:eastAsia="hr-HR"/>
              </w:rPr>
            </w:pPr>
          </w:p>
        </w:tc>
        <w:tc>
          <w:tcPr>
            <w:tcW w:w="1870" w:type="dxa"/>
            <w:tcBorders>
              <w:top w:val="nil"/>
              <w:left w:val="nil"/>
              <w:bottom w:val="single" w:sz="4" w:space="0" w:color="auto"/>
              <w:right w:val="single" w:sz="4" w:space="0" w:color="auto"/>
            </w:tcBorders>
            <w:shd w:val="clear" w:color="000000" w:fill="E2EFDA"/>
            <w:vAlign w:val="center"/>
            <w:hideMark/>
          </w:tcPr>
          <w:p w14:paraId="3FCE1340" w14:textId="77777777"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A.1.2.2.2. Uspostava novih krajobraznih pojaseva</w:t>
            </w:r>
          </w:p>
        </w:tc>
        <w:tc>
          <w:tcPr>
            <w:tcW w:w="1413" w:type="dxa"/>
            <w:tcBorders>
              <w:top w:val="nil"/>
              <w:left w:val="nil"/>
              <w:bottom w:val="single" w:sz="4" w:space="0" w:color="auto"/>
              <w:right w:val="single" w:sz="4" w:space="0" w:color="auto"/>
            </w:tcBorders>
            <w:shd w:val="clear" w:color="000000" w:fill="E2EFDA"/>
            <w:vAlign w:val="center"/>
            <w:hideMark/>
          </w:tcPr>
          <w:p w14:paraId="5FC54CFF" w14:textId="77777777"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Broj uspostavljenih krajobraznih pojaseva</w:t>
            </w:r>
          </w:p>
        </w:tc>
        <w:tc>
          <w:tcPr>
            <w:tcW w:w="1012" w:type="dxa"/>
            <w:tcBorders>
              <w:top w:val="nil"/>
              <w:left w:val="nil"/>
              <w:bottom w:val="single" w:sz="4" w:space="0" w:color="auto"/>
              <w:right w:val="single" w:sz="4" w:space="0" w:color="auto"/>
            </w:tcBorders>
            <w:shd w:val="clear" w:color="000000" w:fill="E2EFDA"/>
            <w:vAlign w:val="center"/>
            <w:hideMark/>
          </w:tcPr>
          <w:p w14:paraId="2F27CF2B" w14:textId="77777777" w:rsidR="00BF146D" w:rsidRPr="00BF146D" w:rsidRDefault="00BF146D" w:rsidP="00BF146D">
            <w:pPr>
              <w:widowControl/>
              <w:autoSpaceDE/>
              <w:autoSpaceDN/>
              <w:jc w:val="right"/>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25437A1E" w14:textId="77777777" w:rsidR="00BF146D" w:rsidRPr="00BF146D" w:rsidRDefault="00BF146D" w:rsidP="00BF146D">
            <w:pPr>
              <w:widowControl/>
              <w:autoSpaceDE/>
              <w:autoSpaceDN/>
              <w:jc w:val="right"/>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2</w:t>
            </w:r>
          </w:p>
        </w:tc>
        <w:tc>
          <w:tcPr>
            <w:tcW w:w="702" w:type="dxa"/>
            <w:tcBorders>
              <w:top w:val="nil"/>
              <w:left w:val="nil"/>
              <w:bottom w:val="single" w:sz="4" w:space="0" w:color="auto"/>
              <w:right w:val="single" w:sz="4" w:space="0" w:color="auto"/>
            </w:tcBorders>
            <w:shd w:val="clear" w:color="000000" w:fill="E2EFDA"/>
            <w:vAlign w:val="center"/>
            <w:hideMark/>
          </w:tcPr>
          <w:p w14:paraId="28B08E0B" w14:textId="24200F33"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202</w:t>
            </w:r>
            <w:r w:rsidR="00802DEB">
              <w:rPr>
                <w:rFonts w:ascii="Segoe UI" w:eastAsia="Times New Roman" w:hAnsi="Segoe UI" w:cs="Segoe UI"/>
                <w:color w:val="000000"/>
                <w:sz w:val="19"/>
                <w:szCs w:val="19"/>
                <w:lang w:eastAsia="hr-HR"/>
              </w:rPr>
              <w:t>9</w:t>
            </w:r>
            <w:r w:rsidRPr="00BF146D">
              <w:rPr>
                <w:rFonts w:ascii="Segoe UI" w:eastAsia="Times New Roman" w:hAnsi="Segoe UI" w:cs="Segoe UI"/>
                <w:color w:val="000000"/>
                <w:sz w:val="19"/>
                <w:szCs w:val="19"/>
                <w:lang w:eastAsia="hr-HR"/>
              </w:rPr>
              <w:t>-20</w:t>
            </w:r>
            <w:r w:rsidR="00802DEB">
              <w:rPr>
                <w:rFonts w:ascii="Segoe UI" w:eastAsia="Times New Roman" w:hAnsi="Segoe UI" w:cs="Segoe UI"/>
                <w:color w:val="000000"/>
                <w:sz w:val="19"/>
                <w:szCs w:val="19"/>
                <w:lang w:eastAsia="hr-HR"/>
              </w:rPr>
              <w:t>32</w:t>
            </w:r>
          </w:p>
        </w:tc>
        <w:tc>
          <w:tcPr>
            <w:tcW w:w="872" w:type="dxa"/>
            <w:tcBorders>
              <w:top w:val="nil"/>
              <w:left w:val="nil"/>
              <w:bottom w:val="single" w:sz="4" w:space="0" w:color="auto"/>
              <w:right w:val="single" w:sz="4" w:space="0" w:color="auto"/>
            </w:tcBorders>
            <w:shd w:val="clear" w:color="000000" w:fill="E2EFDA"/>
            <w:vAlign w:val="center"/>
            <w:hideMark/>
          </w:tcPr>
          <w:p w14:paraId="1845F7DE" w14:textId="77777777" w:rsidR="00BF146D" w:rsidRPr="00BF146D" w:rsidRDefault="00BF146D" w:rsidP="00BF146D">
            <w:pPr>
              <w:widowControl/>
              <w:autoSpaceDE/>
              <w:autoSpaceDN/>
              <w:jc w:val="right"/>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150.000</w:t>
            </w:r>
          </w:p>
        </w:tc>
        <w:tc>
          <w:tcPr>
            <w:tcW w:w="1153" w:type="dxa"/>
            <w:tcBorders>
              <w:top w:val="nil"/>
              <w:left w:val="nil"/>
              <w:bottom w:val="single" w:sz="4" w:space="0" w:color="auto"/>
              <w:right w:val="single" w:sz="4" w:space="0" w:color="auto"/>
            </w:tcBorders>
            <w:shd w:val="clear" w:color="000000" w:fill="E2EFDA"/>
            <w:vAlign w:val="center"/>
            <w:hideMark/>
          </w:tcPr>
          <w:p w14:paraId="4F42B825" w14:textId="77777777"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PILIRS, DP, EU Fondovi</w:t>
            </w:r>
          </w:p>
        </w:tc>
      </w:tr>
      <w:tr w:rsidR="00BF146D" w:rsidRPr="00BF146D" w14:paraId="6FF1716E" w14:textId="77777777" w:rsidTr="00C10634">
        <w:trPr>
          <w:trHeight w:val="1140"/>
          <w:jc w:val="center"/>
        </w:trPr>
        <w:tc>
          <w:tcPr>
            <w:tcW w:w="1101" w:type="dxa"/>
            <w:vMerge w:val="restart"/>
            <w:tcBorders>
              <w:top w:val="nil"/>
              <w:left w:val="single" w:sz="4" w:space="0" w:color="auto"/>
              <w:bottom w:val="single" w:sz="4" w:space="0" w:color="auto"/>
              <w:right w:val="single" w:sz="4" w:space="0" w:color="auto"/>
            </w:tcBorders>
            <w:shd w:val="clear" w:color="000000" w:fill="A9D08E"/>
            <w:vAlign w:val="center"/>
            <w:hideMark/>
          </w:tcPr>
          <w:p w14:paraId="70BF87AC" w14:textId="77777777" w:rsidR="00BF146D" w:rsidRPr="00BF146D" w:rsidRDefault="00BF146D" w:rsidP="00BF146D">
            <w:pPr>
              <w:widowControl/>
              <w:autoSpaceDE/>
              <w:autoSpaceDN/>
              <w:jc w:val="center"/>
              <w:rPr>
                <w:rFonts w:eastAsia="Times New Roman"/>
                <w:b/>
                <w:bCs/>
                <w:color w:val="000000"/>
                <w:sz w:val="19"/>
                <w:szCs w:val="19"/>
                <w:lang w:eastAsia="hr-HR"/>
              </w:rPr>
            </w:pPr>
            <w:r w:rsidRPr="00BF146D">
              <w:rPr>
                <w:rFonts w:eastAsia="Times New Roman"/>
                <w:b/>
                <w:bCs/>
                <w:color w:val="000000"/>
                <w:sz w:val="19"/>
                <w:szCs w:val="19"/>
                <w:lang w:eastAsia="hr-HR"/>
              </w:rPr>
              <w:t>M.1.2.3. Sadnja autohtonih vrsta i uklanjanje invazivnih vrsta</w:t>
            </w:r>
          </w:p>
        </w:tc>
        <w:tc>
          <w:tcPr>
            <w:tcW w:w="1870" w:type="dxa"/>
            <w:tcBorders>
              <w:top w:val="nil"/>
              <w:left w:val="nil"/>
              <w:bottom w:val="single" w:sz="4" w:space="0" w:color="auto"/>
              <w:right w:val="single" w:sz="4" w:space="0" w:color="auto"/>
            </w:tcBorders>
            <w:shd w:val="clear" w:color="000000" w:fill="E2EFDA"/>
            <w:vAlign w:val="center"/>
            <w:hideMark/>
          </w:tcPr>
          <w:p w14:paraId="7EC4B8CF" w14:textId="77777777"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A.1.2.3.1. Program uklanjanja invazivnih vrsta</w:t>
            </w:r>
          </w:p>
        </w:tc>
        <w:tc>
          <w:tcPr>
            <w:tcW w:w="1413" w:type="dxa"/>
            <w:tcBorders>
              <w:top w:val="nil"/>
              <w:left w:val="nil"/>
              <w:bottom w:val="single" w:sz="4" w:space="0" w:color="auto"/>
              <w:right w:val="single" w:sz="4" w:space="0" w:color="auto"/>
            </w:tcBorders>
            <w:shd w:val="clear" w:color="000000" w:fill="E2EFDA"/>
            <w:vAlign w:val="center"/>
            <w:hideMark/>
          </w:tcPr>
          <w:p w14:paraId="5BF2C99E" w14:textId="77777777"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Površina očišćena od invazivnih vrsta (ha)</w:t>
            </w:r>
          </w:p>
        </w:tc>
        <w:tc>
          <w:tcPr>
            <w:tcW w:w="1012" w:type="dxa"/>
            <w:tcBorders>
              <w:top w:val="nil"/>
              <w:left w:val="nil"/>
              <w:bottom w:val="single" w:sz="4" w:space="0" w:color="auto"/>
              <w:right w:val="single" w:sz="4" w:space="0" w:color="auto"/>
            </w:tcBorders>
            <w:shd w:val="clear" w:color="000000" w:fill="E2EFDA"/>
            <w:vAlign w:val="center"/>
            <w:hideMark/>
          </w:tcPr>
          <w:p w14:paraId="0C2DAC4F" w14:textId="77777777" w:rsidR="00BF146D" w:rsidRPr="00BF146D" w:rsidRDefault="00BF146D" w:rsidP="00BF146D">
            <w:pPr>
              <w:widowControl/>
              <w:autoSpaceDE/>
              <w:autoSpaceDN/>
              <w:jc w:val="right"/>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4F381A7B" w14:textId="77777777" w:rsidR="00BF146D" w:rsidRPr="00BF146D" w:rsidRDefault="00BF146D" w:rsidP="00BF146D">
            <w:pPr>
              <w:widowControl/>
              <w:autoSpaceDE/>
              <w:autoSpaceDN/>
              <w:jc w:val="right"/>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10</w:t>
            </w:r>
          </w:p>
        </w:tc>
        <w:tc>
          <w:tcPr>
            <w:tcW w:w="702" w:type="dxa"/>
            <w:tcBorders>
              <w:top w:val="nil"/>
              <w:left w:val="nil"/>
              <w:bottom w:val="single" w:sz="4" w:space="0" w:color="auto"/>
              <w:right w:val="single" w:sz="4" w:space="0" w:color="auto"/>
            </w:tcBorders>
            <w:shd w:val="clear" w:color="000000" w:fill="E2EFDA"/>
            <w:vAlign w:val="center"/>
            <w:hideMark/>
          </w:tcPr>
          <w:p w14:paraId="365CBAF9" w14:textId="41B0ED32"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202</w:t>
            </w:r>
            <w:r w:rsidR="00802DEB">
              <w:rPr>
                <w:rFonts w:ascii="Segoe UI" w:eastAsia="Times New Roman" w:hAnsi="Segoe UI" w:cs="Segoe UI"/>
                <w:color w:val="000000"/>
                <w:sz w:val="19"/>
                <w:szCs w:val="19"/>
                <w:lang w:eastAsia="hr-HR"/>
              </w:rPr>
              <w:t>6</w:t>
            </w:r>
            <w:r w:rsidRPr="00BF146D">
              <w:rPr>
                <w:rFonts w:ascii="Segoe UI" w:eastAsia="Times New Roman" w:hAnsi="Segoe UI" w:cs="Segoe UI"/>
                <w:color w:val="000000"/>
                <w:sz w:val="19"/>
                <w:szCs w:val="19"/>
                <w:lang w:eastAsia="hr-HR"/>
              </w:rPr>
              <w:t>-20</w:t>
            </w:r>
            <w:r w:rsidR="00802DEB">
              <w:rPr>
                <w:rFonts w:ascii="Segoe UI" w:eastAsia="Times New Roman" w:hAnsi="Segoe UI" w:cs="Segoe UI"/>
                <w:color w:val="000000"/>
                <w:sz w:val="19"/>
                <w:szCs w:val="19"/>
                <w:lang w:eastAsia="hr-HR"/>
              </w:rPr>
              <w:t>30</w:t>
            </w:r>
          </w:p>
        </w:tc>
        <w:tc>
          <w:tcPr>
            <w:tcW w:w="872" w:type="dxa"/>
            <w:tcBorders>
              <w:top w:val="nil"/>
              <w:left w:val="nil"/>
              <w:bottom w:val="single" w:sz="4" w:space="0" w:color="auto"/>
              <w:right w:val="single" w:sz="4" w:space="0" w:color="auto"/>
            </w:tcBorders>
            <w:shd w:val="clear" w:color="000000" w:fill="E2EFDA"/>
            <w:vAlign w:val="center"/>
            <w:hideMark/>
          </w:tcPr>
          <w:p w14:paraId="1E7DB794" w14:textId="77777777" w:rsidR="00BF146D" w:rsidRPr="00BF146D" w:rsidRDefault="00BF146D" w:rsidP="00BF146D">
            <w:pPr>
              <w:widowControl/>
              <w:autoSpaceDE/>
              <w:autoSpaceDN/>
              <w:jc w:val="right"/>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80.000</w:t>
            </w:r>
          </w:p>
        </w:tc>
        <w:tc>
          <w:tcPr>
            <w:tcW w:w="1153" w:type="dxa"/>
            <w:tcBorders>
              <w:top w:val="nil"/>
              <w:left w:val="nil"/>
              <w:bottom w:val="single" w:sz="4" w:space="0" w:color="auto"/>
              <w:right w:val="single" w:sz="4" w:space="0" w:color="auto"/>
            </w:tcBorders>
            <w:shd w:val="clear" w:color="000000" w:fill="E2EFDA"/>
            <w:vAlign w:val="center"/>
            <w:hideMark/>
          </w:tcPr>
          <w:p w14:paraId="57F8696D" w14:textId="77777777"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PILIRS, DP</w:t>
            </w:r>
          </w:p>
        </w:tc>
      </w:tr>
      <w:tr w:rsidR="00BF146D" w:rsidRPr="00BF146D" w14:paraId="063CD859" w14:textId="77777777" w:rsidTr="00C10634">
        <w:trPr>
          <w:trHeight w:val="1710"/>
          <w:jc w:val="center"/>
        </w:trPr>
        <w:tc>
          <w:tcPr>
            <w:tcW w:w="1101" w:type="dxa"/>
            <w:vMerge/>
            <w:tcBorders>
              <w:top w:val="nil"/>
              <w:left w:val="single" w:sz="4" w:space="0" w:color="auto"/>
              <w:bottom w:val="single" w:sz="4" w:space="0" w:color="auto"/>
              <w:right w:val="single" w:sz="4" w:space="0" w:color="auto"/>
            </w:tcBorders>
            <w:vAlign w:val="center"/>
            <w:hideMark/>
          </w:tcPr>
          <w:p w14:paraId="1C998C50" w14:textId="77777777" w:rsidR="00BF146D" w:rsidRPr="00BF146D" w:rsidRDefault="00BF146D" w:rsidP="00BF146D">
            <w:pPr>
              <w:widowControl/>
              <w:autoSpaceDE/>
              <w:autoSpaceDN/>
              <w:rPr>
                <w:rFonts w:eastAsia="Times New Roman"/>
                <w:b/>
                <w:bCs/>
                <w:color w:val="000000"/>
                <w:sz w:val="19"/>
                <w:szCs w:val="19"/>
                <w:lang w:eastAsia="hr-HR"/>
              </w:rPr>
            </w:pPr>
          </w:p>
        </w:tc>
        <w:tc>
          <w:tcPr>
            <w:tcW w:w="1870" w:type="dxa"/>
            <w:tcBorders>
              <w:top w:val="nil"/>
              <w:left w:val="nil"/>
              <w:bottom w:val="single" w:sz="4" w:space="0" w:color="auto"/>
              <w:right w:val="single" w:sz="4" w:space="0" w:color="auto"/>
            </w:tcBorders>
            <w:shd w:val="clear" w:color="000000" w:fill="E2EFDA"/>
            <w:vAlign w:val="center"/>
            <w:hideMark/>
          </w:tcPr>
          <w:p w14:paraId="49A89C93" w14:textId="77777777"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A.1.2.3.2. Godišnje akcije sadnje autohtonih stabala uz zajednicu</w:t>
            </w:r>
          </w:p>
        </w:tc>
        <w:tc>
          <w:tcPr>
            <w:tcW w:w="1413" w:type="dxa"/>
            <w:tcBorders>
              <w:top w:val="nil"/>
              <w:left w:val="nil"/>
              <w:bottom w:val="single" w:sz="4" w:space="0" w:color="auto"/>
              <w:right w:val="single" w:sz="4" w:space="0" w:color="auto"/>
            </w:tcBorders>
            <w:shd w:val="clear" w:color="000000" w:fill="E2EFDA"/>
            <w:vAlign w:val="center"/>
            <w:hideMark/>
          </w:tcPr>
          <w:p w14:paraId="648B8021" w14:textId="77777777"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Broj godišnjih akcija</w:t>
            </w:r>
          </w:p>
        </w:tc>
        <w:tc>
          <w:tcPr>
            <w:tcW w:w="1012" w:type="dxa"/>
            <w:tcBorders>
              <w:top w:val="nil"/>
              <w:left w:val="nil"/>
              <w:bottom w:val="single" w:sz="4" w:space="0" w:color="auto"/>
              <w:right w:val="single" w:sz="4" w:space="0" w:color="auto"/>
            </w:tcBorders>
            <w:shd w:val="clear" w:color="000000" w:fill="E2EFDA"/>
            <w:vAlign w:val="center"/>
            <w:hideMark/>
          </w:tcPr>
          <w:p w14:paraId="56BF4BD4" w14:textId="77777777" w:rsidR="00BF146D" w:rsidRPr="00BF146D" w:rsidRDefault="00BF146D" w:rsidP="00BF146D">
            <w:pPr>
              <w:widowControl/>
              <w:autoSpaceDE/>
              <w:autoSpaceDN/>
              <w:jc w:val="right"/>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03CCD5B1" w14:textId="77777777" w:rsidR="00BF146D" w:rsidRPr="00BF146D" w:rsidRDefault="00BF146D" w:rsidP="00BF146D">
            <w:pPr>
              <w:widowControl/>
              <w:autoSpaceDE/>
              <w:autoSpaceDN/>
              <w:jc w:val="right"/>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3</w:t>
            </w:r>
          </w:p>
        </w:tc>
        <w:tc>
          <w:tcPr>
            <w:tcW w:w="702" w:type="dxa"/>
            <w:tcBorders>
              <w:top w:val="nil"/>
              <w:left w:val="nil"/>
              <w:bottom w:val="single" w:sz="4" w:space="0" w:color="auto"/>
              <w:right w:val="single" w:sz="4" w:space="0" w:color="auto"/>
            </w:tcBorders>
            <w:shd w:val="clear" w:color="000000" w:fill="E2EFDA"/>
            <w:vAlign w:val="center"/>
            <w:hideMark/>
          </w:tcPr>
          <w:p w14:paraId="642E9A53" w14:textId="11511C3A"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202</w:t>
            </w:r>
            <w:r w:rsidR="00802DEB">
              <w:rPr>
                <w:rFonts w:ascii="Segoe UI" w:eastAsia="Times New Roman" w:hAnsi="Segoe UI" w:cs="Segoe UI"/>
                <w:color w:val="000000"/>
                <w:sz w:val="19"/>
                <w:szCs w:val="19"/>
                <w:lang w:eastAsia="hr-HR"/>
              </w:rPr>
              <w:t>7</w:t>
            </w:r>
            <w:r w:rsidRPr="00BF146D">
              <w:rPr>
                <w:rFonts w:ascii="Segoe UI" w:eastAsia="Times New Roman" w:hAnsi="Segoe UI" w:cs="Segoe UI"/>
                <w:color w:val="000000"/>
                <w:sz w:val="19"/>
                <w:szCs w:val="19"/>
                <w:lang w:eastAsia="hr-HR"/>
              </w:rPr>
              <w:t>-20</w:t>
            </w:r>
            <w:r w:rsidR="00802DEB">
              <w:rPr>
                <w:rFonts w:ascii="Segoe UI" w:eastAsia="Times New Roman" w:hAnsi="Segoe UI" w:cs="Segoe UI"/>
                <w:color w:val="000000"/>
                <w:sz w:val="19"/>
                <w:szCs w:val="19"/>
                <w:lang w:eastAsia="hr-HR"/>
              </w:rPr>
              <w:t>35</w:t>
            </w:r>
          </w:p>
        </w:tc>
        <w:tc>
          <w:tcPr>
            <w:tcW w:w="872" w:type="dxa"/>
            <w:tcBorders>
              <w:top w:val="nil"/>
              <w:left w:val="nil"/>
              <w:bottom w:val="single" w:sz="4" w:space="0" w:color="auto"/>
              <w:right w:val="single" w:sz="4" w:space="0" w:color="auto"/>
            </w:tcBorders>
            <w:shd w:val="clear" w:color="000000" w:fill="E2EFDA"/>
            <w:vAlign w:val="center"/>
            <w:hideMark/>
          </w:tcPr>
          <w:p w14:paraId="6AE356BD" w14:textId="77777777" w:rsidR="00BF146D" w:rsidRPr="00BF146D" w:rsidRDefault="00BF146D" w:rsidP="00BF146D">
            <w:pPr>
              <w:widowControl/>
              <w:autoSpaceDE/>
              <w:autoSpaceDN/>
              <w:jc w:val="right"/>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45.000</w:t>
            </w:r>
          </w:p>
        </w:tc>
        <w:tc>
          <w:tcPr>
            <w:tcW w:w="1153" w:type="dxa"/>
            <w:tcBorders>
              <w:top w:val="nil"/>
              <w:left w:val="nil"/>
              <w:bottom w:val="single" w:sz="4" w:space="0" w:color="auto"/>
              <w:right w:val="single" w:sz="4" w:space="0" w:color="auto"/>
            </w:tcBorders>
            <w:shd w:val="clear" w:color="000000" w:fill="E2EFDA"/>
            <w:vAlign w:val="center"/>
            <w:hideMark/>
          </w:tcPr>
          <w:p w14:paraId="2E8382C7" w14:textId="77777777" w:rsidR="00BF146D" w:rsidRPr="00BF146D" w:rsidRDefault="00BF146D" w:rsidP="00BF146D">
            <w:pPr>
              <w:widowControl/>
              <w:autoSpaceDE/>
              <w:autoSpaceDN/>
              <w:rPr>
                <w:rFonts w:ascii="Segoe UI" w:eastAsia="Times New Roman" w:hAnsi="Segoe UI" w:cs="Segoe UI"/>
                <w:color w:val="000000"/>
                <w:sz w:val="19"/>
                <w:szCs w:val="19"/>
                <w:lang w:eastAsia="hr-HR"/>
              </w:rPr>
            </w:pPr>
            <w:r w:rsidRPr="00BF146D">
              <w:rPr>
                <w:rFonts w:ascii="Segoe UI" w:eastAsia="Times New Roman" w:hAnsi="Segoe UI" w:cs="Segoe UI"/>
                <w:color w:val="000000"/>
                <w:sz w:val="19"/>
                <w:szCs w:val="19"/>
                <w:lang w:eastAsia="hr-HR"/>
              </w:rPr>
              <w:t>PILIRS, DP, EU Fondovi</w:t>
            </w:r>
          </w:p>
        </w:tc>
      </w:tr>
    </w:tbl>
    <w:p w14:paraId="07EC8AC3" w14:textId="77777777" w:rsidR="005F0683" w:rsidRDefault="005F0683" w:rsidP="009F7424">
      <w:pPr>
        <w:pStyle w:val="BodyText"/>
        <w:spacing w:line="266" w:lineRule="auto"/>
        <w:ind w:left="720"/>
        <w:jc w:val="both"/>
        <w:rPr>
          <w:w w:val="105"/>
          <w:sz w:val="17"/>
          <w:szCs w:val="17"/>
        </w:rPr>
      </w:pPr>
      <w:r w:rsidRPr="005F0683">
        <w:rPr>
          <w:w w:val="105"/>
          <w:sz w:val="17"/>
          <w:szCs w:val="17"/>
        </w:rPr>
        <w:t>Izvor: obrada autora</w:t>
      </w:r>
    </w:p>
    <w:p w14:paraId="5EAB628A" w14:textId="77777777" w:rsidR="00911583" w:rsidRDefault="00911583" w:rsidP="009F7424">
      <w:pPr>
        <w:pStyle w:val="BodyText"/>
        <w:spacing w:line="266" w:lineRule="auto"/>
        <w:ind w:left="720"/>
        <w:jc w:val="both"/>
        <w:rPr>
          <w:w w:val="105"/>
          <w:sz w:val="17"/>
          <w:szCs w:val="17"/>
        </w:rPr>
      </w:pPr>
    </w:p>
    <w:p w14:paraId="40AC1C98" w14:textId="77777777" w:rsidR="00911583" w:rsidRDefault="00911583" w:rsidP="009F7424">
      <w:pPr>
        <w:pStyle w:val="BodyText"/>
        <w:spacing w:line="266" w:lineRule="auto"/>
        <w:ind w:left="720"/>
        <w:jc w:val="both"/>
        <w:rPr>
          <w:w w:val="105"/>
          <w:sz w:val="17"/>
          <w:szCs w:val="17"/>
        </w:rPr>
      </w:pPr>
    </w:p>
    <w:p w14:paraId="47F48131" w14:textId="53F72ECC" w:rsidR="009F7424" w:rsidRPr="00731118" w:rsidRDefault="00911583" w:rsidP="00C10634">
      <w:pPr>
        <w:pStyle w:val="BodyText"/>
        <w:spacing w:line="281" w:lineRule="auto"/>
        <w:ind w:left="567" w:right="284"/>
        <w:jc w:val="both"/>
        <w:rPr>
          <w:w w:val="105"/>
        </w:rPr>
      </w:pPr>
      <w:r w:rsidRPr="00911583">
        <w:rPr>
          <w:w w:val="105"/>
        </w:rPr>
        <w:t xml:space="preserve">Tablica </w:t>
      </w:r>
      <w:r w:rsidR="00FF76E9">
        <w:rPr>
          <w:w w:val="105"/>
        </w:rPr>
        <w:t>3</w:t>
      </w:r>
      <w:r w:rsidR="005E0AD1">
        <w:rPr>
          <w:w w:val="105"/>
        </w:rPr>
        <w:t>2</w:t>
      </w:r>
      <w:r>
        <w:rPr>
          <w:w w:val="105"/>
        </w:rPr>
        <w:t xml:space="preserve"> prikazuje aktivnosti i </w:t>
      </w:r>
      <w:r w:rsidR="00C10634">
        <w:rPr>
          <w:w w:val="105"/>
        </w:rPr>
        <w:t>projekte</w:t>
      </w:r>
      <w:r>
        <w:rPr>
          <w:w w:val="105"/>
        </w:rPr>
        <w:t xml:space="preserve"> u okviru Posebnog cilja 2.1. Razvoj Parka Torčec kao rekreativno</w:t>
      </w:r>
      <w:r w:rsidR="00731118" w:rsidRPr="00731118">
        <w:rPr>
          <w:w w:val="105"/>
        </w:rPr>
        <w:t>-turističkog centra, s ciljanim vrijednostima pokazatelja, terminskim planom provedbe i indikativnim financijskim planom.</w:t>
      </w:r>
      <w:r>
        <w:rPr>
          <w:w w:val="105"/>
        </w:rPr>
        <w:t xml:space="preserve"> </w:t>
      </w:r>
      <w:r w:rsidR="009F7424" w:rsidRPr="00731118">
        <w:t xml:space="preserve">Aktivnosti su obuhvaćene kroz tri mjere: provedbu projekta </w:t>
      </w:r>
      <w:r w:rsidR="00C10634">
        <w:t>R</w:t>
      </w:r>
      <w:r w:rsidR="009F7424" w:rsidRPr="00731118">
        <w:t xml:space="preserve">ekreativno-turističkog centra, izgradnju Posjetiteljskog centra </w:t>
      </w:r>
      <w:r w:rsidR="00C10634">
        <w:t>na otvorenom</w:t>
      </w:r>
      <w:r w:rsidR="009F7424" w:rsidRPr="00731118">
        <w:t xml:space="preserve"> te uspostavu tematskih edukativnih staza i interpretacijskih punktova. Provedba je planirana u razdoblju 2025.–2027., a financiranje se predviđa iz sredstava PILIRS-a, državnog proračuna (DP), FZOEU-a, EU fondova te nacionalnih programa razvoja turizma.</w:t>
      </w:r>
    </w:p>
    <w:p w14:paraId="3187604B" w14:textId="77777777" w:rsidR="009F7424" w:rsidRPr="009F7424" w:rsidRDefault="009F7424" w:rsidP="009F7424">
      <w:pPr>
        <w:pStyle w:val="BodyText"/>
        <w:spacing w:line="266" w:lineRule="auto"/>
        <w:ind w:left="720"/>
        <w:jc w:val="both"/>
        <w:rPr>
          <w:w w:val="105"/>
        </w:rPr>
      </w:pPr>
    </w:p>
    <w:p w14:paraId="7C6A6CE4" w14:textId="77777777" w:rsidR="009F7424" w:rsidRPr="009F7424" w:rsidRDefault="009F7424" w:rsidP="009F7424">
      <w:pPr>
        <w:pStyle w:val="BodyText"/>
        <w:spacing w:line="266" w:lineRule="auto"/>
        <w:ind w:left="720"/>
        <w:jc w:val="both"/>
        <w:rPr>
          <w:w w:val="105"/>
        </w:rPr>
      </w:pPr>
    </w:p>
    <w:p w14:paraId="5216C17B" w14:textId="77777777" w:rsidR="009F7424" w:rsidRDefault="009F7424" w:rsidP="009F7424">
      <w:pPr>
        <w:pStyle w:val="BodyText"/>
        <w:spacing w:line="266" w:lineRule="auto"/>
        <w:ind w:left="720"/>
        <w:jc w:val="both"/>
        <w:rPr>
          <w:w w:val="105"/>
          <w:sz w:val="17"/>
          <w:szCs w:val="17"/>
        </w:rPr>
      </w:pPr>
    </w:p>
    <w:p w14:paraId="5B23A4DB" w14:textId="77777777" w:rsidR="009F7424" w:rsidRDefault="009F7424" w:rsidP="009F7424">
      <w:pPr>
        <w:pStyle w:val="BodyText"/>
        <w:spacing w:line="266" w:lineRule="auto"/>
        <w:ind w:left="720"/>
        <w:jc w:val="both"/>
        <w:rPr>
          <w:w w:val="105"/>
          <w:sz w:val="17"/>
          <w:szCs w:val="17"/>
        </w:rPr>
      </w:pPr>
    </w:p>
    <w:p w14:paraId="00BFB438" w14:textId="77777777" w:rsidR="009F7424" w:rsidRDefault="009F7424" w:rsidP="009F7424">
      <w:pPr>
        <w:pStyle w:val="BodyText"/>
        <w:spacing w:line="266" w:lineRule="auto"/>
        <w:ind w:left="720"/>
        <w:jc w:val="both"/>
        <w:rPr>
          <w:w w:val="105"/>
          <w:sz w:val="17"/>
          <w:szCs w:val="17"/>
        </w:rPr>
      </w:pPr>
    </w:p>
    <w:p w14:paraId="7AD0C52D" w14:textId="77777777" w:rsidR="009F7424" w:rsidRDefault="009F7424" w:rsidP="009F7424">
      <w:pPr>
        <w:pStyle w:val="BodyText"/>
        <w:spacing w:line="266" w:lineRule="auto"/>
        <w:ind w:left="720"/>
        <w:jc w:val="both"/>
        <w:rPr>
          <w:w w:val="105"/>
          <w:sz w:val="17"/>
          <w:szCs w:val="17"/>
        </w:rPr>
      </w:pPr>
    </w:p>
    <w:p w14:paraId="27FE7387" w14:textId="6EB7FC5F" w:rsidR="004E4F13" w:rsidRPr="00C015CC" w:rsidRDefault="00D22033" w:rsidP="00C10634">
      <w:pPr>
        <w:pStyle w:val="Caption"/>
        <w:spacing w:after="0"/>
        <w:jc w:val="both"/>
        <w:rPr>
          <w:color w:val="000000" w:themeColor="text1"/>
          <w:w w:val="105"/>
        </w:rPr>
      </w:pPr>
      <w:bookmarkStart w:id="223" w:name="_Toc225522940"/>
      <w:r w:rsidRPr="00C015CC">
        <w:rPr>
          <w:color w:val="000000" w:themeColor="text1"/>
        </w:rPr>
        <w:lastRenderedPageBreak/>
        <w:t xml:space="preserve">Tablica </w:t>
      </w:r>
      <w:r w:rsidRPr="00C015CC">
        <w:rPr>
          <w:color w:val="000000" w:themeColor="text1"/>
        </w:rPr>
        <w:fldChar w:fldCharType="begin"/>
      </w:r>
      <w:r w:rsidRPr="00C015CC">
        <w:rPr>
          <w:color w:val="000000" w:themeColor="text1"/>
        </w:rPr>
        <w:instrText xml:space="preserve"> SEQ Tablica \* ARABIC </w:instrText>
      </w:r>
      <w:r w:rsidRPr="00C015CC">
        <w:rPr>
          <w:color w:val="000000" w:themeColor="text1"/>
        </w:rPr>
        <w:fldChar w:fldCharType="separate"/>
      </w:r>
      <w:r w:rsidR="00C015CC">
        <w:rPr>
          <w:noProof/>
          <w:color w:val="000000" w:themeColor="text1"/>
        </w:rPr>
        <w:t>32</w:t>
      </w:r>
      <w:r w:rsidRPr="00C015CC">
        <w:rPr>
          <w:color w:val="000000" w:themeColor="text1"/>
        </w:rPr>
        <w:fldChar w:fldCharType="end"/>
      </w:r>
      <w:r w:rsidRPr="00C015CC">
        <w:rPr>
          <w:color w:val="000000" w:themeColor="text1"/>
        </w:rPr>
        <w:t xml:space="preserve">: </w:t>
      </w:r>
      <w:r w:rsidR="005F0683" w:rsidRPr="00C015CC">
        <w:rPr>
          <w:color w:val="000000" w:themeColor="text1"/>
          <w:w w:val="105"/>
        </w:rPr>
        <w:t>Aktivnosti/projekti s ciljanim vrijednostima pokazatelja, terminskim planom provedbe i indikativnim financijskim planom SC 2., PC 2.1.</w:t>
      </w:r>
      <w:bookmarkEnd w:id="223"/>
    </w:p>
    <w:tbl>
      <w:tblPr>
        <w:tblW w:w="10464" w:type="dxa"/>
        <w:jc w:val="center"/>
        <w:tblLook w:val="04A0" w:firstRow="1" w:lastRow="0" w:firstColumn="1" w:lastColumn="0" w:noHBand="0" w:noVBand="1"/>
      </w:tblPr>
      <w:tblGrid>
        <w:gridCol w:w="1509"/>
        <w:gridCol w:w="2056"/>
        <w:gridCol w:w="2004"/>
        <w:gridCol w:w="1012"/>
        <w:gridCol w:w="1012"/>
        <w:gridCol w:w="702"/>
        <w:gridCol w:w="1016"/>
        <w:gridCol w:w="1153"/>
      </w:tblGrid>
      <w:tr w:rsidR="0047437B" w:rsidRPr="0047437B" w14:paraId="2CD01093" w14:textId="77777777" w:rsidTr="00C10634">
        <w:trPr>
          <w:trHeight w:val="300"/>
          <w:jc w:val="center"/>
        </w:trPr>
        <w:tc>
          <w:tcPr>
            <w:tcW w:w="10464" w:type="dxa"/>
            <w:gridSpan w:val="8"/>
            <w:tcBorders>
              <w:top w:val="single" w:sz="4" w:space="0" w:color="auto"/>
              <w:left w:val="single" w:sz="4" w:space="0" w:color="auto"/>
              <w:bottom w:val="single" w:sz="4" w:space="0" w:color="auto"/>
              <w:right w:val="single" w:sz="4" w:space="0" w:color="auto"/>
            </w:tcBorders>
            <w:shd w:val="clear" w:color="000000" w:fill="375623"/>
            <w:noWrap/>
            <w:vAlign w:val="bottom"/>
            <w:hideMark/>
          </w:tcPr>
          <w:p w14:paraId="3F86AE0D" w14:textId="77777777" w:rsidR="0047437B" w:rsidRPr="0047437B" w:rsidRDefault="0047437B" w:rsidP="0047437B">
            <w:pPr>
              <w:widowControl/>
              <w:autoSpaceDE/>
              <w:autoSpaceDN/>
              <w:jc w:val="center"/>
              <w:rPr>
                <w:rFonts w:eastAsia="Times New Roman"/>
                <w:b/>
                <w:bCs/>
                <w:color w:val="000000"/>
                <w:sz w:val="19"/>
                <w:szCs w:val="19"/>
                <w:lang w:eastAsia="hr-HR"/>
              </w:rPr>
            </w:pPr>
            <w:r w:rsidRPr="0047437B">
              <w:rPr>
                <w:rFonts w:eastAsia="Times New Roman"/>
                <w:b/>
                <w:bCs/>
                <w:color w:val="000000"/>
                <w:sz w:val="19"/>
                <w:szCs w:val="19"/>
                <w:lang w:eastAsia="hr-HR"/>
              </w:rPr>
              <w:t>SC 2. Urbana preobrazba i podizanje kvalitete javnih prostora</w:t>
            </w:r>
          </w:p>
        </w:tc>
      </w:tr>
      <w:tr w:rsidR="0047437B" w:rsidRPr="0047437B" w14:paraId="5DEA397D" w14:textId="77777777" w:rsidTr="00C10634">
        <w:trPr>
          <w:trHeight w:val="300"/>
          <w:jc w:val="center"/>
        </w:trPr>
        <w:tc>
          <w:tcPr>
            <w:tcW w:w="10464" w:type="dxa"/>
            <w:gridSpan w:val="8"/>
            <w:tcBorders>
              <w:top w:val="single" w:sz="4" w:space="0" w:color="auto"/>
              <w:left w:val="single" w:sz="4" w:space="0" w:color="auto"/>
              <w:bottom w:val="single" w:sz="4" w:space="0" w:color="auto"/>
              <w:right w:val="single" w:sz="4" w:space="0" w:color="auto"/>
            </w:tcBorders>
            <w:shd w:val="clear" w:color="000000" w:fill="548235"/>
            <w:noWrap/>
            <w:vAlign w:val="bottom"/>
            <w:hideMark/>
          </w:tcPr>
          <w:p w14:paraId="4518A7CD" w14:textId="77777777" w:rsidR="0047437B" w:rsidRPr="0047437B" w:rsidRDefault="0047437B" w:rsidP="0047437B">
            <w:pPr>
              <w:widowControl/>
              <w:autoSpaceDE/>
              <w:autoSpaceDN/>
              <w:jc w:val="center"/>
              <w:rPr>
                <w:rFonts w:eastAsia="Times New Roman"/>
                <w:b/>
                <w:bCs/>
                <w:color w:val="000000"/>
                <w:sz w:val="19"/>
                <w:szCs w:val="19"/>
                <w:lang w:eastAsia="hr-HR"/>
              </w:rPr>
            </w:pPr>
            <w:r w:rsidRPr="0047437B">
              <w:rPr>
                <w:rFonts w:eastAsia="Times New Roman"/>
                <w:b/>
                <w:bCs/>
                <w:color w:val="000000"/>
                <w:sz w:val="19"/>
                <w:szCs w:val="19"/>
                <w:lang w:eastAsia="hr-HR"/>
              </w:rPr>
              <w:t>PC 2.1. Razvoj Parka Torčec kao rekreativno-turističkog centra</w:t>
            </w:r>
          </w:p>
        </w:tc>
      </w:tr>
      <w:tr w:rsidR="0047437B" w:rsidRPr="0047437B" w14:paraId="5DB588CD" w14:textId="77777777" w:rsidTr="00C10634">
        <w:trPr>
          <w:trHeight w:val="510"/>
          <w:jc w:val="center"/>
        </w:trPr>
        <w:tc>
          <w:tcPr>
            <w:tcW w:w="1509" w:type="dxa"/>
            <w:tcBorders>
              <w:top w:val="nil"/>
              <w:left w:val="single" w:sz="4" w:space="0" w:color="auto"/>
              <w:bottom w:val="single" w:sz="4" w:space="0" w:color="auto"/>
              <w:right w:val="single" w:sz="4" w:space="0" w:color="auto"/>
            </w:tcBorders>
            <w:shd w:val="clear" w:color="000000" w:fill="A9D08E"/>
            <w:vAlign w:val="center"/>
            <w:hideMark/>
          </w:tcPr>
          <w:p w14:paraId="7DAC5E54" w14:textId="77777777" w:rsidR="0047437B" w:rsidRPr="0047437B" w:rsidRDefault="0047437B" w:rsidP="0047437B">
            <w:pPr>
              <w:widowControl/>
              <w:autoSpaceDE/>
              <w:autoSpaceDN/>
              <w:jc w:val="center"/>
              <w:rPr>
                <w:rFonts w:eastAsia="Times New Roman"/>
                <w:b/>
                <w:bCs/>
                <w:color w:val="000000"/>
                <w:sz w:val="19"/>
                <w:szCs w:val="19"/>
                <w:lang w:eastAsia="hr-HR"/>
              </w:rPr>
            </w:pPr>
            <w:r w:rsidRPr="0047437B">
              <w:rPr>
                <w:rFonts w:eastAsia="Times New Roman"/>
                <w:b/>
                <w:bCs/>
                <w:color w:val="000000"/>
                <w:sz w:val="19"/>
                <w:szCs w:val="19"/>
                <w:lang w:eastAsia="hr-HR"/>
              </w:rPr>
              <w:t>Mjera</w:t>
            </w:r>
          </w:p>
        </w:tc>
        <w:tc>
          <w:tcPr>
            <w:tcW w:w="2056" w:type="dxa"/>
            <w:tcBorders>
              <w:top w:val="nil"/>
              <w:left w:val="nil"/>
              <w:bottom w:val="single" w:sz="4" w:space="0" w:color="auto"/>
              <w:right w:val="single" w:sz="4" w:space="0" w:color="auto"/>
            </w:tcBorders>
            <w:shd w:val="clear" w:color="000000" w:fill="A9D08E"/>
            <w:vAlign w:val="center"/>
            <w:hideMark/>
          </w:tcPr>
          <w:p w14:paraId="58ABA843" w14:textId="77777777" w:rsidR="0047437B" w:rsidRPr="0047437B" w:rsidRDefault="0047437B" w:rsidP="0047437B">
            <w:pPr>
              <w:widowControl/>
              <w:autoSpaceDE/>
              <w:autoSpaceDN/>
              <w:jc w:val="center"/>
              <w:rPr>
                <w:rFonts w:eastAsia="Times New Roman"/>
                <w:b/>
                <w:bCs/>
                <w:color w:val="000000"/>
                <w:sz w:val="19"/>
                <w:szCs w:val="19"/>
                <w:lang w:eastAsia="hr-HR"/>
              </w:rPr>
            </w:pPr>
            <w:r w:rsidRPr="0047437B">
              <w:rPr>
                <w:rFonts w:eastAsia="Times New Roman"/>
                <w:b/>
                <w:bCs/>
                <w:color w:val="000000"/>
                <w:sz w:val="19"/>
                <w:szCs w:val="19"/>
                <w:lang w:eastAsia="hr-HR"/>
              </w:rPr>
              <w:t>Aktivnost</w:t>
            </w:r>
          </w:p>
        </w:tc>
        <w:tc>
          <w:tcPr>
            <w:tcW w:w="2004" w:type="dxa"/>
            <w:tcBorders>
              <w:top w:val="nil"/>
              <w:left w:val="nil"/>
              <w:bottom w:val="single" w:sz="4" w:space="0" w:color="auto"/>
              <w:right w:val="single" w:sz="4" w:space="0" w:color="auto"/>
            </w:tcBorders>
            <w:shd w:val="clear" w:color="000000" w:fill="A9D08E"/>
            <w:vAlign w:val="center"/>
            <w:hideMark/>
          </w:tcPr>
          <w:p w14:paraId="4C62F3F9" w14:textId="77777777" w:rsidR="0047437B" w:rsidRPr="0047437B" w:rsidRDefault="0047437B" w:rsidP="0047437B">
            <w:pPr>
              <w:widowControl/>
              <w:autoSpaceDE/>
              <w:autoSpaceDN/>
              <w:jc w:val="center"/>
              <w:rPr>
                <w:rFonts w:eastAsia="Times New Roman"/>
                <w:b/>
                <w:bCs/>
                <w:color w:val="000000"/>
                <w:sz w:val="19"/>
                <w:szCs w:val="19"/>
                <w:lang w:eastAsia="hr-HR"/>
              </w:rPr>
            </w:pPr>
            <w:r w:rsidRPr="0047437B">
              <w:rPr>
                <w:rFonts w:eastAsia="Times New Roman"/>
                <w:b/>
                <w:bCs/>
                <w:color w:val="000000"/>
                <w:sz w:val="19"/>
                <w:szCs w:val="19"/>
                <w:lang w:eastAsia="hr-HR"/>
              </w:rPr>
              <w:t>Pokazatelj</w:t>
            </w:r>
          </w:p>
        </w:tc>
        <w:tc>
          <w:tcPr>
            <w:tcW w:w="1012" w:type="dxa"/>
            <w:tcBorders>
              <w:top w:val="nil"/>
              <w:left w:val="nil"/>
              <w:bottom w:val="single" w:sz="4" w:space="0" w:color="auto"/>
              <w:right w:val="single" w:sz="4" w:space="0" w:color="auto"/>
            </w:tcBorders>
            <w:shd w:val="clear" w:color="000000" w:fill="A9D08E"/>
            <w:vAlign w:val="center"/>
            <w:hideMark/>
          </w:tcPr>
          <w:p w14:paraId="0B3664F0" w14:textId="77777777" w:rsidR="0047437B" w:rsidRPr="0047437B" w:rsidRDefault="0047437B" w:rsidP="0047437B">
            <w:pPr>
              <w:widowControl/>
              <w:autoSpaceDE/>
              <w:autoSpaceDN/>
              <w:jc w:val="center"/>
              <w:rPr>
                <w:rFonts w:eastAsia="Times New Roman"/>
                <w:b/>
                <w:bCs/>
                <w:color w:val="000000"/>
                <w:sz w:val="19"/>
                <w:szCs w:val="19"/>
                <w:lang w:eastAsia="hr-HR"/>
              </w:rPr>
            </w:pPr>
            <w:r w:rsidRPr="0047437B">
              <w:rPr>
                <w:rFonts w:eastAsia="Times New Roman"/>
                <w:b/>
                <w:bCs/>
                <w:color w:val="000000"/>
                <w:sz w:val="19"/>
                <w:szCs w:val="19"/>
                <w:lang w:eastAsia="hr-HR"/>
              </w:rPr>
              <w:t>Polazna vrijednost</w:t>
            </w:r>
          </w:p>
        </w:tc>
        <w:tc>
          <w:tcPr>
            <w:tcW w:w="1012" w:type="dxa"/>
            <w:tcBorders>
              <w:top w:val="nil"/>
              <w:left w:val="nil"/>
              <w:bottom w:val="single" w:sz="4" w:space="0" w:color="auto"/>
              <w:right w:val="single" w:sz="4" w:space="0" w:color="auto"/>
            </w:tcBorders>
            <w:shd w:val="clear" w:color="000000" w:fill="A9D08E"/>
            <w:vAlign w:val="center"/>
            <w:hideMark/>
          </w:tcPr>
          <w:p w14:paraId="40CAF79F" w14:textId="77777777" w:rsidR="0047437B" w:rsidRPr="0047437B" w:rsidRDefault="0047437B" w:rsidP="0047437B">
            <w:pPr>
              <w:widowControl/>
              <w:autoSpaceDE/>
              <w:autoSpaceDN/>
              <w:jc w:val="center"/>
              <w:rPr>
                <w:rFonts w:eastAsia="Times New Roman"/>
                <w:b/>
                <w:bCs/>
                <w:color w:val="000000"/>
                <w:sz w:val="19"/>
                <w:szCs w:val="19"/>
                <w:lang w:eastAsia="hr-HR"/>
              </w:rPr>
            </w:pPr>
            <w:r w:rsidRPr="0047437B">
              <w:rPr>
                <w:rFonts w:eastAsia="Times New Roman"/>
                <w:b/>
                <w:bCs/>
                <w:color w:val="000000"/>
                <w:sz w:val="19"/>
                <w:szCs w:val="19"/>
                <w:lang w:eastAsia="hr-HR"/>
              </w:rPr>
              <w:t>Ciljna vrijednost</w:t>
            </w:r>
          </w:p>
        </w:tc>
        <w:tc>
          <w:tcPr>
            <w:tcW w:w="702" w:type="dxa"/>
            <w:tcBorders>
              <w:top w:val="nil"/>
              <w:left w:val="nil"/>
              <w:bottom w:val="single" w:sz="4" w:space="0" w:color="auto"/>
              <w:right w:val="single" w:sz="4" w:space="0" w:color="auto"/>
            </w:tcBorders>
            <w:shd w:val="clear" w:color="000000" w:fill="A9D08E"/>
            <w:vAlign w:val="center"/>
            <w:hideMark/>
          </w:tcPr>
          <w:p w14:paraId="458A5D96" w14:textId="77777777" w:rsidR="0047437B" w:rsidRPr="0047437B" w:rsidRDefault="0047437B" w:rsidP="0047437B">
            <w:pPr>
              <w:widowControl/>
              <w:autoSpaceDE/>
              <w:autoSpaceDN/>
              <w:jc w:val="center"/>
              <w:rPr>
                <w:rFonts w:eastAsia="Times New Roman"/>
                <w:b/>
                <w:bCs/>
                <w:color w:val="000000"/>
                <w:sz w:val="19"/>
                <w:szCs w:val="19"/>
                <w:lang w:eastAsia="hr-HR"/>
              </w:rPr>
            </w:pPr>
            <w:r w:rsidRPr="0047437B">
              <w:rPr>
                <w:rFonts w:eastAsia="Times New Roman"/>
                <w:b/>
                <w:bCs/>
                <w:color w:val="000000"/>
                <w:sz w:val="19"/>
                <w:szCs w:val="19"/>
                <w:lang w:eastAsia="hr-HR"/>
              </w:rPr>
              <w:t>Rok</w:t>
            </w:r>
          </w:p>
        </w:tc>
        <w:tc>
          <w:tcPr>
            <w:tcW w:w="1016" w:type="dxa"/>
            <w:tcBorders>
              <w:top w:val="nil"/>
              <w:left w:val="nil"/>
              <w:bottom w:val="single" w:sz="4" w:space="0" w:color="auto"/>
              <w:right w:val="single" w:sz="4" w:space="0" w:color="auto"/>
            </w:tcBorders>
            <w:shd w:val="clear" w:color="000000" w:fill="A9D08E"/>
            <w:vAlign w:val="center"/>
            <w:hideMark/>
          </w:tcPr>
          <w:p w14:paraId="683520A0" w14:textId="77777777" w:rsidR="0047437B" w:rsidRPr="0047437B" w:rsidRDefault="0047437B" w:rsidP="0047437B">
            <w:pPr>
              <w:widowControl/>
              <w:autoSpaceDE/>
              <w:autoSpaceDN/>
              <w:jc w:val="center"/>
              <w:rPr>
                <w:rFonts w:eastAsia="Times New Roman"/>
                <w:b/>
                <w:bCs/>
                <w:color w:val="000000"/>
                <w:sz w:val="19"/>
                <w:szCs w:val="19"/>
                <w:lang w:eastAsia="hr-HR"/>
              </w:rPr>
            </w:pPr>
            <w:r w:rsidRPr="0047437B">
              <w:rPr>
                <w:rFonts w:eastAsia="Times New Roman"/>
                <w:b/>
                <w:bCs/>
                <w:color w:val="000000"/>
                <w:sz w:val="19"/>
                <w:szCs w:val="19"/>
                <w:lang w:eastAsia="hr-HR"/>
              </w:rPr>
              <w:t>EUR</w:t>
            </w:r>
          </w:p>
        </w:tc>
        <w:tc>
          <w:tcPr>
            <w:tcW w:w="1153" w:type="dxa"/>
            <w:tcBorders>
              <w:top w:val="nil"/>
              <w:left w:val="nil"/>
              <w:bottom w:val="single" w:sz="4" w:space="0" w:color="auto"/>
              <w:right w:val="single" w:sz="4" w:space="0" w:color="auto"/>
            </w:tcBorders>
            <w:shd w:val="clear" w:color="000000" w:fill="A9D08E"/>
            <w:vAlign w:val="center"/>
            <w:hideMark/>
          </w:tcPr>
          <w:p w14:paraId="593191DC" w14:textId="77777777" w:rsidR="0047437B" w:rsidRPr="0047437B" w:rsidRDefault="0047437B" w:rsidP="0047437B">
            <w:pPr>
              <w:widowControl/>
              <w:autoSpaceDE/>
              <w:autoSpaceDN/>
              <w:jc w:val="center"/>
              <w:rPr>
                <w:rFonts w:eastAsia="Times New Roman"/>
                <w:b/>
                <w:bCs/>
                <w:color w:val="000000"/>
                <w:sz w:val="19"/>
                <w:szCs w:val="19"/>
                <w:lang w:eastAsia="hr-HR"/>
              </w:rPr>
            </w:pPr>
            <w:r w:rsidRPr="0047437B">
              <w:rPr>
                <w:rFonts w:eastAsia="Times New Roman"/>
                <w:b/>
                <w:bCs/>
                <w:color w:val="000000"/>
                <w:sz w:val="19"/>
                <w:szCs w:val="19"/>
                <w:lang w:eastAsia="hr-HR"/>
              </w:rPr>
              <w:t>Izvor financiranja</w:t>
            </w:r>
          </w:p>
        </w:tc>
      </w:tr>
      <w:tr w:rsidR="0047437B" w:rsidRPr="0047437B" w14:paraId="37210388" w14:textId="77777777" w:rsidTr="00C10634">
        <w:trPr>
          <w:trHeight w:val="1425"/>
          <w:jc w:val="center"/>
        </w:trPr>
        <w:tc>
          <w:tcPr>
            <w:tcW w:w="1509" w:type="dxa"/>
            <w:vMerge w:val="restart"/>
            <w:tcBorders>
              <w:top w:val="nil"/>
              <w:left w:val="single" w:sz="4" w:space="0" w:color="auto"/>
              <w:bottom w:val="single" w:sz="4" w:space="0" w:color="auto"/>
              <w:right w:val="single" w:sz="4" w:space="0" w:color="auto"/>
            </w:tcBorders>
            <w:shd w:val="clear" w:color="000000" w:fill="A9D08E"/>
            <w:vAlign w:val="center"/>
            <w:hideMark/>
          </w:tcPr>
          <w:p w14:paraId="184DFF2F" w14:textId="77777777" w:rsidR="0047437B" w:rsidRPr="0047437B" w:rsidRDefault="0047437B" w:rsidP="0047437B">
            <w:pPr>
              <w:widowControl/>
              <w:autoSpaceDE/>
              <w:autoSpaceDN/>
              <w:jc w:val="center"/>
              <w:rPr>
                <w:rFonts w:eastAsia="Times New Roman"/>
                <w:b/>
                <w:bCs/>
                <w:color w:val="000000"/>
                <w:sz w:val="19"/>
                <w:szCs w:val="19"/>
                <w:lang w:eastAsia="hr-HR"/>
              </w:rPr>
            </w:pPr>
            <w:r w:rsidRPr="0047437B">
              <w:rPr>
                <w:rFonts w:eastAsia="Times New Roman"/>
                <w:b/>
                <w:bCs/>
                <w:color w:val="000000"/>
                <w:sz w:val="19"/>
                <w:szCs w:val="19"/>
                <w:lang w:eastAsia="hr-HR"/>
              </w:rPr>
              <w:t>M.2.1.1. Provedba projekta "Rekreativno-turistički centar Torčec"</w:t>
            </w:r>
          </w:p>
        </w:tc>
        <w:tc>
          <w:tcPr>
            <w:tcW w:w="2056" w:type="dxa"/>
            <w:tcBorders>
              <w:top w:val="nil"/>
              <w:left w:val="nil"/>
              <w:bottom w:val="single" w:sz="4" w:space="0" w:color="auto"/>
              <w:right w:val="single" w:sz="4" w:space="0" w:color="auto"/>
            </w:tcBorders>
            <w:shd w:val="clear" w:color="000000" w:fill="E2EFDA"/>
            <w:vAlign w:val="center"/>
            <w:hideMark/>
          </w:tcPr>
          <w:p w14:paraId="03437855" w14:textId="77777777"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A.2.1.1.1. Izrada projektne dokumentacije i ishođenje dozvola</w:t>
            </w:r>
          </w:p>
        </w:tc>
        <w:tc>
          <w:tcPr>
            <w:tcW w:w="2004" w:type="dxa"/>
            <w:tcBorders>
              <w:top w:val="nil"/>
              <w:left w:val="nil"/>
              <w:bottom w:val="single" w:sz="4" w:space="0" w:color="auto"/>
              <w:right w:val="single" w:sz="4" w:space="0" w:color="auto"/>
            </w:tcBorders>
            <w:shd w:val="clear" w:color="000000" w:fill="E2EFDA"/>
            <w:vAlign w:val="center"/>
            <w:hideMark/>
          </w:tcPr>
          <w:p w14:paraId="4E6C0894" w14:textId="77777777"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Broj izdanih građevinskih/dozvola</w:t>
            </w:r>
          </w:p>
        </w:tc>
        <w:tc>
          <w:tcPr>
            <w:tcW w:w="1012" w:type="dxa"/>
            <w:tcBorders>
              <w:top w:val="nil"/>
              <w:left w:val="nil"/>
              <w:bottom w:val="single" w:sz="4" w:space="0" w:color="auto"/>
              <w:right w:val="single" w:sz="4" w:space="0" w:color="auto"/>
            </w:tcBorders>
            <w:shd w:val="clear" w:color="000000" w:fill="E2EFDA"/>
            <w:vAlign w:val="center"/>
            <w:hideMark/>
          </w:tcPr>
          <w:p w14:paraId="2191FC59" w14:textId="77777777" w:rsidR="0047437B" w:rsidRPr="0047437B" w:rsidRDefault="0047437B" w:rsidP="0047437B">
            <w:pPr>
              <w:widowControl/>
              <w:autoSpaceDE/>
              <w:autoSpaceDN/>
              <w:jc w:val="right"/>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788A9FFF" w14:textId="77777777" w:rsidR="0047437B" w:rsidRPr="0047437B" w:rsidRDefault="0047437B" w:rsidP="0047437B">
            <w:pPr>
              <w:widowControl/>
              <w:autoSpaceDE/>
              <w:autoSpaceDN/>
              <w:jc w:val="right"/>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1</w:t>
            </w:r>
          </w:p>
        </w:tc>
        <w:tc>
          <w:tcPr>
            <w:tcW w:w="702" w:type="dxa"/>
            <w:tcBorders>
              <w:top w:val="nil"/>
              <w:left w:val="nil"/>
              <w:bottom w:val="single" w:sz="4" w:space="0" w:color="auto"/>
              <w:right w:val="single" w:sz="4" w:space="0" w:color="auto"/>
            </w:tcBorders>
            <w:shd w:val="clear" w:color="000000" w:fill="E2EFDA"/>
            <w:vAlign w:val="center"/>
            <w:hideMark/>
          </w:tcPr>
          <w:p w14:paraId="7928E648" w14:textId="7DBDF528" w:rsidR="0047437B" w:rsidRPr="0047437B" w:rsidRDefault="0047437B" w:rsidP="0047437B">
            <w:pPr>
              <w:widowControl/>
              <w:autoSpaceDE/>
              <w:autoSpaceDN/>
              <w:jc w:val="right"/>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202</w:t>
            </w:r>
            <w:r w:rsidR="00802DEB">
              <w:rPr>
                <w:rFonts w:ascii="Segoe UI" w:eastAsia="Times New Roman" w:hAnsi="Segoe UI" w:cs="Segoe UI"/>
                <w:color w:val="000000"/>
                <w:sz w:val="19"/>
                <w:szCs w:val="19"/>
                <w:lang w:eastAsia="hr-HR"/>
              </w:rPr>
              <w:t>6</w:t>
            </w:r>
          </w:p>
        </w:tc>
        <w:tc>
          <w:tcPr>
            <w:tcW w:w="1016" w:type="dxa"/>
            <w:tcBorders>
              <w:top w:val="nil"/>
              <w:left w:val="nil"/>
              <w:bottom w:val="single" w:sz="4" w:space="0" w:color="auto"/>
              <w:right w:val="single" w:sz="4" w:space="0" w:color="auto"/>
            </w:tcBorders>
            <w:shd w:val="clear" w:color="000000" w:fill="E2EFDA"/>
            <w:vAlign w:val="center"/>
            <w:hideMark/>
          </w:tcPr>
          <w:p w14:paraId="311740AF" w14:textId="77777777" w:rsidR="0047437B" w:rsidRPr="0047437B" w:rsidRDefault="0047437B" w:rsidP="0047437B">
            <w:pPr>
              <w:widowControl/>
              <w:autoSpaceDE/>
              <w:autoSpaceDN/>
              <w:jc w:val="right"/>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50.000</w:t>
            </w:r>
          </w:p>
        </w:tc>
        <w:tc>
          <w:tcPr>
            <w:tcW w:w="1153" w:type="dxa"/>
            <w:tcBorders>
              <w:top w:val="nil"/>
              <w:left w:val="nil"/>
              <w:bottom w:val="single" w:sz="4" w:space="0" w:color="auto"/>
              <w:right w:val="single" w:sz="4" w:space="0" w:color="auto"/>
            </w:tcBorders>
            <w:shd w:val="clear" w:color="000000" w:fill="E2EFDA"/>
            <w:vAlign w:val="center"/>
            <w:hideMark/>
          </w:tcPr>
          <w:p w14:paraId="64193C09" w14:textId="77777777"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PILIRS, DP</w:t>
            </w:r>
          </w:p>
        </w:tc>
      </w:tr>
      <w:tr w:rsidR="0047437B" w:rsidRPr="0047437B" w14:paraId="63A4EEAB" w14:textId="77777777" w:rsidTr="00C10634">
        <w:trPr>
          <w:trHeight w:val="1425"/>
          <w:jc w:val="center"/>
        </w:trPr>
        <w:tc>
          <w:tcPr>
            <w:tcW w:w="1509" w:type="dxa"/>
            <w:vMerge/>
            <w:tcBorders>
              <w:top w:val="nil"/>
              <w:left w:val="single" w:sz="4" w:space="0" w:color="auto"/>
              <w:bottom w:val="single" w:sz="4" w:space="0" w:color="auto"/>
              <w:right w:val="single" w:sz="4" w:space="0" w:color="auto"/>
            </w:tcBorders>
            <w:vAlign w:val="center"/>
            <w:hideMark/>
          </w:tcPr>
          <w:p w14:paraId="08913F38" w14:textId="77777777" w:rsidR="0047437B" w:rsidRPr="0047437B" w:rsidRDefault="0047437B" w:rsidP="0047437B">
            <w:pPr>
              <w:widowControl/>
              <w:autoSpaceDE/>
              <w:autoSpaceDN/>
              <w:rPr>
                <w:rFonts w:eastAsia="Times New Roman"/>
                <w:b/>
                <w:bCs/>
                <w:color w:val="000000"/>
                <w:sz w:val="19"/>
                <w:szCs w:val="19"/>
                <w:lang w:eastAsia="hr-HR"/>
              </w:rPr>
            </w:pPr>
          </w:p>
        </w:tc>
        <w:tc>
          <w:tcPr>
            <w:tcW w:w="2056" w:type="dxa"/>
            <w:tcBorders>
              <w:top w:val="nil"/>
              <w:left w:val="nil"/>
              <w:bottom w:val="single" w:sz="4" w:space="0" w:color="auto"/>
              <w:right w:val="single" w:sz="4" w:space="0" w:color="auto"/>
            </w:tcBorders>
            <w:shd w:val="clear" w:color="000000" w:fill="E2EFDA"/>
            <w:vAlign w:val="center"/>
            <w:hideMark/>
          </w:tcPr>
          <w:p w14:paraId="4732ED68" w14:textId="77777777"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A.2.1.1.2. Izgradnja i opremanje sportskih terena i rekreacijskih sadržaja</w:t>
            </w:r>
          </w:p>
        </w:tc>
        <w:tc>
          <w:tcPr>
            <w:tcW w:w="2004" w:type="dxa"/>
            <w:tcBorders>
              <w:top w:val="nil"/>
              <w:left w:val="nil"/>
              <w:bottom w:val="single" w:sz="4" w:space="0" w:color="auto"/>
              <w:right w:val="single" w:sz="4" w:space="0" w:color="auto"/>
            </w:tcBorders>
            <w:shd w:val="clear" w:color="000000" w:fill="E2EFDA"/>
            <w:vAlign w:val="center"/>
            <w:hideMark/>
          </w:tcPr>
          <w:p w14:paraId="07CA931D" w14:textId="77777777"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Broj izgrađenih sportskih terena</w:t>
            </w:r>
          </w:p>
        </w:tc>
        <w:tc>
          <w:tcPr>
            <w:tcW w:w="1012" w:type="dxa"/>
            <w:tcBorders>
              <w:top w:val="nil"/>
              <w:left w:val="nil"/>
              <w:bottom w:val="single" w:sz="4" w:space="0" w:color="auto"/>
              <w:right w:val="single" w:sz="4" w:space="0" w:color="auto"/>
            </w:tcBorders>
            <w:shd w:val="clear" w:color="000000" w:fill="E2EFDA"/>
            <w:vAlign w:val="center"/>
            <w:hideMark/>
          </w:tcPr>
          <w:p w14:paraId="017A7B55" w14:textId="77777777" w:rsidR="0047437B" w:rsidRPr="0047437B" w:rsidRDefault="0047437B" w:rsidP="0047437B">
            <w:pPr>
              <w:widowControl/>
              <w:autoSpaceDE/>
              <w:autoSpaceDN/>
              <w:jc w:val="right"/>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52DA1D68" w14:textId="77777777" w:rsidR="0047437B" w:rsidRPr="0047437B" w:rsidRDefault="0047437B" w:rsidP="0047437B">
            <w:pPr>
              <w:widowControl/>
              <w:autoSpaceDE/>
              <w:autoSpaceDN/>
              <w:jc w:val="right"/>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3</w:t>
            </w:r>
          </w:p>
        </w:tc>
        <w:tc>
          <w:tcPr>
            <w:tcW w:w="702" w:type="dxa"/>
            <w:tcBorders>
              <w:top w:val="nil"/>
              <w:left w:val="nil"/>
              <w:bottom w:val="single" w:sz="4" w:space="0" w:color="auto"/>
              <w:right w:val="single" w:sz="4" w:space="0" w:color="auto"/>
            </w:tcBorders>
            <w:shd w:val="clear" w:color="000000" w:fill="E2EFDA"/>
            <w:vAlign w:val="center"/>
            <w:hideMark/>
          </w:tcPr>
          <w:p w14:paraId="14A6FB19" w14:textId="772C27FB"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202</w:t>
            </w:r>
            <w:r w:rsidR="00802DEB">
              <w:rPr>
                <w:rFonts w:ascii="Segoe UI" w:eastAsia="Times New Roman" w:hAnsi="Segoe UI" w:cs="Segoe UI"/>
                <w:color w:val="000000"/>
                <w:sz w:val="19"/>
                <w:szCs w:val="19"/>
                <w:lang w:eastAsia="hr-HR"/>
              </w:rPr>
              <w:t>6</w:t>
            </w:r>
            <w:r w:rsidRPr="0047437B">
              <w:rPr>
                <w:rFonts w:ascii="Segoe UI" w:eastAsia="Times New Roman" w:hAnsi="Segoe UI" w:cs="Segoe UI"/>
                <w:color w:val="000000"/>
                <w:sz w:val="19"/>
                <w:szCs w:val="19"/>
                <w:lang w:eastAsia="hr-HR"/>
              </w:rPr>
              <w:t>-20</w:t>
            </w:r>
            <w:r w:rsidR="00802DEB">
              <w:rPr>
                <w:rFonts w:ascii="Segoe UI" w:eastAsia="Times New Roman" w:hAnsi="Segoe UI" w:cs="Segoe UI"/>
                <w:color w:val="000000"/>
                <w:sz w:val="19"/>
                <w:szCs w:val="19"/>
                <w:lang w:eastAsia="hr-HR"/>
              </w:rPr>
              <w:t>35</w:t>
            </w:r>
          </w:p>
        </w:tc>
        <w:tc>
          <w:tcPr>
            <w:tcW w:w="1016" w:type="dxa"/>
            <w:tcBorders>
              <w:top w:val="nil"/>
              <w:left w:val="nil"/>
              <w:bottom w:val="single" w:sz="4" w:space="0" w:color="auto"/>
              <w:right w:val="single" w:sz="4" w:space="0" w:color="auto"/>
            </w:tcBorders>
            <w:shd w:val="clear" w:color="000000" w:fill="E2EFDA"/>
            <w:vAlign w:val="center"/>
            <w:hideMark/>
          </w:tcPr>
          <w:p w14:paraId="64FBA4A1" w14:textId="449B4031" w:rsidR="0047437B" w:rsidRPr="0047437B" w:rsidRDefault="0047437B" w:rsidP="0047437B">
            <w:pPr>
              <w:widowControl/>
              <w:autoSpaceDE/>
              <w:autoSpaceDN/>
              <w:jc w:val="right"/>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1.</w:t>
            </w:r>
            <w:r w:rsidR="00802DEB">
              <w:rPr>
                <w:rFonts w:ascii="Segoe UI" w:eastAsia="Times New Roman" w:hAnsi="Segoe UI" w:cs="Segoe UI"/>
                <w:color w:val="000000"/>
                <w:sz w:val="19"/>
                <w:szCs w:val="19"/>
                <w:lang w:eastAsia="hr-HR"/>
              </w:rPr>
              <w:t>7</w:t>
            </w:r>
            <w:r w:rsidRPr="0047437B">
              <w:rPr>
                <w:rFonts w:ascii="Segoe UI" w:eastAsia="Times New Roman" w:hAnsi="Segoe UI" w:cs="Segoe UI"/>
                <w:color w:val="000000"/>
                <w:sz w:val="19"/>
                <w:szCs w:val="19"/>
                <w:lang w:eastAsia="hr-HR"/>
              </w:rPr>
              <w:t>00.000</w:t>
            </w:r>
          </w:p>
        </w:tc>
        <w:tc>
          <w:tcPr>
            <w:tcW w:w="1153" w:type="dxa"/>
            <w:tcBorders>
              <w:top w:val="nil"/>
              <w:left w:val="nil"/>
              <w:bottom w:val="single" w:sz="4" w:space="0" w:color="auto"/>
              <w:right w:val="single" w:sz="4" w:space="0" w:color="auto"/>
            </w:tcBorders>
            <w:shd w:val="clear" w:color="000000" w:fill="E2EFDA"/>
            <w:vAlign w:val="center"/>
            <w:hideMark/>
          </w:tcPr>
          <w:p w14:paraId="24E79752" w14:textId="77777777"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PILIRS, DP, FZOEU, EU Fondovi</w:t>
            </w:r>
          </w:p>
        </w:tc>
      </w:tr>
      <w:tr w:rsidR="0047437B" w:rsidRPr="0047437B" w14:paraId="39A82007" w14:textId="77777777" w:rsidTr="00C10634">
        <w:trPr>
          <w:trHeight w:val="1995"/>
          <w:jc w:val="center"/>
        </w:trPr>
        <w:tc>
          <w:tcPr>
            <w:tcW w:w="1509" w:type="dxa"/>
            <w:vMerge w:val="restart"/>
            <w:tcBorders>
              <w:top w:val="nil"/>
              <w:left w:val="single" w:sz="4" w:space="0" w:color="auto"/>
              <w:bottom w:val="single" w:sz="4" w:space="0" w:color="auto"/>
              <w:right w:val="single" w:sz="4" w:space="0" w:color="auto"/>
            </w:tcBorders>
            <w:shd w:val="clear" w:color="000000" w:fill="A9D08E"/>
            <w:vAlign w:val="center"/>
            <w:hideMark/>
          </w:tcPr>
          <w:p w14:paraId="4964F3B5" w14:textId="77777777" w:rsidR="0047437B" w:rsidRPr="0047437B" w:rsidRDefault="0047437B" w:rsidP="0047437B">
            <w:pPr>
              <w:widowControl/>
              <w:autoSpaceDE/>
              <w:autoSpaceDN/>
              <w:jc w:val="center"/>
              <w:rPr>
                <w:rFonts w:eastAsia="Times New Roman"/>
                <w:b/>
                <w:bCs/>
                <w:color w:val="000000"/>
                <w:sz w:val="19"/>
                <w:szCs w:val="19"/>
                <w:lang w:eastAsia="hr-HR"/>
              </w:rPr>
            </w:pPr>
            <w:r w:rsidRPr="0047437B">
              <w:rPr>
                <w:rFonts w:eastAsia="Times New Roman"/>
                <w:b/>
                <w:bCs/>
                <w:color w:val="000000"/>
                <w:sz w:val="19"/>
                <w:szCs w:val="19"/>
                <w:lang w:eastAsia="hr-HR"/>
              </w:rPr>
              <w:t>M.2.1.2. Izgradnja Posjetiteljskog centra Park Torčec</w:t>
            </w:r>
          </w:p>
        </w:tc>
        <w:tc>
          <w:tcPr>
            <w:tcW w:w="2056" w:type="dxa"/>
            <w:tcBorders>
              <w:top w:val="nil"/>
              <w:left w:val="nil"/>
              <w:bottom w:val="single" w:sz="4" w:space="0" w:color="auto"/>
              <w:right w:val="single" w:sz="4" w:space="0" w:color="auto"/>
            </w:tcBorders>
            <w:shd w:val="clear" w:color="000000" w:fill="E2EFDA"/>
            <w:vAlign w:val="center"/>
            <w:hideMark/>
          </w:tcPr>
          <w:p w14:paraId="40E63B93" w14:textId="77777777"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A.2.1.2.1. Projektiranje i izgradnja Posjetiteljskog centra Park Torčec</w:t>
            </w:r>
          </w:p>
        </w:tc>
        <w:tc>
          <w:tcPr>
            <w:tcW w:w="2004" w:type="dxa"/>
            <w:tcBorders>
              <w:top w:val="nil"/>
              <w:left w:val="nil"/>
              <w:bottom w:val="single" w:sz="4" w:space="0" w:color="auto"/>
              <w:right w:val="single" w:sz="4" w:space="0" w:color="auto"/>
            </w:tcBorders>
            <w:shd w:val="clear" w:color="000000" w:fill="E2EFDA"/>
            <w:vAlign w:val="center"/>
            <w:hideMark/>
          </w:tcPr>
          <w:p w14:paraId="5B88418E" w14:textId="77777777"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Površina zgrade (m²)</w:t>
            </w:r>
          </w:p>
        </w:tc>
        <w:tc>
          <w:tcPr>
            <w:tcW w:w="1012" w:type="dxa"/>
            <w:tcBorders>
              <w:top w:val="nil"/>
              <w:left w:val="nil"/>
              <w:bottom w:val="single" w:sz="4" w:space="0" w:color="auto"/>
              <w:right w:val="single" w:sz="4" w:space="0" w:color="auto"/>
            </w:tcBorders>
            <w:shd w:val="clear" w:color="000000" w:fill="E2EFDA"/>
            <w:vAlign w:val="center"/>
            <w:hideMark/>
          </w:tcPr>
          <w:p w14:paraId="1547C58C" w14:textId="77777777" w:rsidR="0047437B" w:rsidRPr="0047437B" w:rsidRDefault="0047437B" w:rsidP="0047437B">
            <w:pPr>
              <w:widowControl/>
              <w:autoSpaceDE/>
              <w:autoSpaceDN/>
              <w:jc w:val="right"/>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7D7240FB" w14:textId="77777777" w:rsidR="0047437B" w:rsidRPr="0047437B" w:rsidRDefault="0047437B" w:rsidP="0047437B">
            <w:pPr>
              <w:widowControl/>
              <w:autoSpaceDE/>
              <w:autoSpaceDN/>
              <w:jc w:val="right"/>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800</w:t>
            </w:r>
          </w:p>
        </w:tc>
        <w:tc>
          <w:tcPr>
            <w:tcW w:w="702" w:type="dxa"/>
            <w:tcBorders>
              <w:top w:val="nil"/>
              <w:left w:val="nil"/>
              <w:bottom w:val="single" w:sz="4" w:space="0" w:color="auto"/>
              <w:right w:val="single" w:sz="4" w:space="0" w:color="auto"/>
            </w:tcBorders>
            <w:shd w:val="clear" w:color="000000" w:fill="E2EFDA"/>
            <w:vAlign w:val="center"/>
            <w:hideMark/>
          </w:tcPr>
          <w:p w14:paraId="2333D512" w14:textId="77777777"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2025-2027</w:t>
            </w:r>
          </w:p>
        </w:tc>
        <w:tc>
          <w:tcPr>
            <w:tcW w:w="1016" w:type="dxa"/>
            <w:tcBorders>
              <w:top w:val="nil"/>
              <w:left w:val="nil"/>
              <w:bottom w:val="single" w:sz="4" w:space="0" w:color="auto"/>
              <w:right w:val="single" w:sz="4" w:space="0" w:color="auto"/>
            </w:tcBorders>
            <w:shd w:val="clear" w:color="000000" w:fill="E2EFDA"/>
            <w:vAlign w:val="center"/>
            <w:hideMark/>
          </w:tcPr>
          <w:p w14:paraId="1681DEFF" w14:textId="77777777" w:rsidR="0047437B" w:rsidRPr="0047437B" w:rsidRDefault="0047437B" w:rsidP="0047437B">
            <w:pPr>
              <w:widowControl/>
              <w:autoSpaceDE/>
              <w:autoSpaceDN/>
              <w:jc w:val="right"/>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600.000</w:t>
            </w:r>
          </w:p>
        </w:tc>
        <w:tc>
          <w:tcPr>
            <w:tcW w:w="1153" w:type="dxa"/>
            <w:tcBorders>
              <w:top w:val="nil"/>
              <w:left w:val="nil"/>
              <w:bottom w:val="single" w:sz="4" w:space="0" w:color="auto"/>
              <w:right w:val="single" w:sz="4" w:space="0" w:color="auto"/>
            </w:tcBorders>
            <w:shd w:val="clear" w:color="000000" w:fill="E2EFDA"/>
            <w:vAlign w:val="center"/>
            <w:hideMark/>
          </w:tcPr>
          <w:p w14:paraId="0F548CBE" w14:textId="77777777"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PILIRS, DP, FZOEU, EU Fondovi, nacionalni programi razvoja turizma</w:t>
            </w:r>
          </w:p>
        </w:tc>
      </w:tr>
      <w:tr w:rsidR="0047437B" w:rsidRPr="0047437B" w14:paraId="25F4649B" w14:textId="77777777" w:rsidTr="00C10634">
        <w:trPr>
          <w:trHeight w:val="1425"/>
          <w:jc w:val="center"/>
        </w:trPr>
        <w:tc>
          <w:tcPr>
            <w:tcW w:w="1509" w:type="dxa"/>
            <w:vMerge/>
            <w:tcBorders>
              <w:top w:val="nil"/>
              <w:left w:val="single" w:sz="4" w:space="0" w:color="auto"/>
              <w:bottom w:val="single" w:sz="4" w:space="0" w:color="auto"/>
              <w:right w:val="single" w:sz="4" w:space="0" w:color="auto"/>
            </w:tcBorders>
            <w:vAlign w:val="center"/>
            <w:hideMark/>
          </w:tcPr>
          <w:p w14:paraId="01E17F91" w14:textId="77777777" w:rsidR="0047437B" w:rsidRPr="0047437B" w:rsidRDefault="0047437B" w:rsidP="0047437B">
            <w:pPr>
              <w:widowControl/>
              <w:autoSpaceDE/>
              <w:autoSpaceDN/>
              <w:rPr>
                <w:rFonts w:eastAsia="Times New Roman"/>
                <w:b/>
                <w:bCs/>
                <w:color w:val="000000"/>
                <w:sz w:val="19"/>
                <w:szCs w:val="19"/>
                <w:lang w:eastAsia="hr-HR"/>
              </w:rPr>
            </w:pPr>
          </w:p>
        </w:tc>
        <w:tc>
          <w:tcPr>
            <w:tcW w:w="2056" w:type="dxa"/>
            <w:tcBorders>
              <w:top w:val="nil"/>
              <w:left w:val="nil"/>
              <w:bottom w:val="single" w:sz="4" w:space="0" w:color="auto"/>
              <w:right w:val="single" w:sz="4" w:space="0" w:color="auto"/>
            </w:tcBorders>
            <w:shd w:val="clear" w:color="000000" w:fill="E2EFDA"/>
            <w:vAlign w:val="center"/>
            <w:hideMark/>
          </w:tcPr>
          <w:p w14:paraId="42E79B0B" w14:textId="77777777"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A.2.1.2.2. Postava interaktivnih interpretacijskih sadržaja</w:t>
            </w:r>
          </w:p>
        </w:tc>
        <w:tc>
          <w:tcPr>
            <w:tcW w:w="2004" w:type="dxa"/>
            <w:tcBorders>
              <w:top w:val="nil"/>
              <w:left w:val="nil"/>
              <w:bottom w:val="single" w:sz="4" w:space="0" w:color="auto"/>
              <w:right w:val="single" w:sz="4" w:space="0" w:color="auto"/>
            </w:tcBorders>
            <w:shd w:val="clear" w:color="000000" w:fill="E2EFDA"/>
            <w:vAlign w:val="center"/>
            <w:hideMark/>
          </w:tcPr>
          <w:p w14:paraId="4A33C5C5" w14:textId="77777777"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Broj postavljenih interpretacijskih sadržaja</w:t>
            </w:r>
          </w:p>
        </w:tc>
        <w:tc>
          <w:tcPr>
            <w:tcW w:w="1012" w:type="dxa"/>
            <w:tcBorders>
              <w:top w:val="nil"/>
              <w:left w:val="nil"/>
              <w:bottom w:val="single" w:sz="4" w:space="0" w:color="auto"/>
              <w:right w:val="single" w:sz="4" w:space="0" w:color="auto"/>
            </w:tcBorders>
            <w:shd w:val="clear" w:color="000000" w:fill="E2EFDA"/>
            <w:vAlign w:val="center"/>
            <w:hideMark/>
          </w:tcPr>
          <w:p w14:paraId="3F370011" w14:textId="77777777" w:rsidR="0047437B" w:rsidRPr="0047437B" w:rsidRDefault="0047437B" w:rsidP="0047437B">
            <w:pPr>
              <w:widowControl/>
              <w:autoSpaceDE/>
              <w:autoSpaceDN/>
              <w:jc w:val="right"/>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3C0A5C6D" w14:textId="77777777" w:rsidR="0047437B" w:rsidRPr="0047437B" w:rsidRDefault="0047437B" w:rsidP="0047437B">
            <w:pPr>
              <w:widowControl/>
              <w:autoSpaceDE/>
              <w:autoSpaceDN/>
              <w:jc w:val="right"/>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5</w:t>
            </w:r>
          </w:p>
        </w:tc>
        <w:tc>
          <w:tcPr>
            <w:tcW w:w="702" w:type="dxa"/>
            <w:tcBorders>
              <w:top w:val="nil"/>
              <w:left w:val="nil"/>
              <w:bottom w:val="single" w:sz="4" w:space="0" w:color="auto"/>
              <w:right w:val="single" w:sz="4" w:space="0" w:color="auto"/>
            </w:tcBorders>
            <w:shd w:val="clear" w:color="000000" w:fill="E2EFDA"/>
            <w:vAlign w:val="center"/>
            <w:hideMark/>
          </w:tcPr>
          <w:p w14:paraId="748889AD" w14:textId="037D36BA" w:rsidR="0047437B" w:rsidRPr="0047437B" w:rsidRDefault="0047437B" w:rsidP="00802DEB">
            <w:pPr>
              <w:widowControl/>
              <w:autoSpaceDE/>
              <w:autoSpaceDN/>
              <w:jc w:val="center"/>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2027</w:t>
            </w:r>
            <w:r w:rsidR="00802DEB">
              <w:rPr>
                <w:rFonts w:ascii="Segoe UI" w:eastAsia="Times New Roman" w:hAnsi="Segoe UI" w:cs="Segoe UI"/>
                <w:color w:val="000000"/>
                <w:sz w:val="19"/>
                <w:szCs w:val="19"/>
                <w:lang w:eastAsia="hr-HR"/>
              </w:rPr>
              <w:t>-2032</w:t>
            </w:r>
          </w:p>
        </w:tc>
        <w:tc>
          <w:tcPr>
            <w:tcW w:w="1016" w:type="dxa"/>
            <w:tcBorders>
              <w:top w:val="nil"/>
              <w:left w:val="nil"/>
              <w:bottom w:val="single" w:sz="4" w:space="0" w:color="auto"/>
              <w:right w:val="single" w:sz="4" w:space="0" w:color="auto"/>
            </w:tcBorders>
            <w:shd w:val="clear" w:color="000000" w:fill="E2EFDA"/>
            <w:vAlign w:val="center"/>
            <w:hideMark/>
          </w:tcPr>
          <w:p w14:paraId="3516A803" w14:textId="77777777" w:rsidR="0047437B" w:rsidRPr="0047437B" w:rsidRDefault="0047437B" w:rsidP="0047437B">
            <w:pPr>
              <w:widowControl/>
              <w:autoSpaceDE/>
              <w:autoSpaceDN/>
              <w:jc w:val="right"/>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120.000</w:t>
            </w:r>
          </w:p>
        </w:tc>
        <w:tc>
          <w:tcPr>
            <w:tcW w:w="1153" w:type="dxa"/>
            <w:tcBorders>
              <w:top w:val="nil"/>
              <w:left w:val="nil"/>
              <w:bottom w:val="single" w:sz="4" w:space="0" w:color="auto"/>
              <w:right w:val="single" w:sz="4" w:space="0" w:color="auto"/>
            </w:tcBorders>
            <w:shd w:val="clear" w:color="000000" w:fill="E2EFDA"/>
            <w:vAlign w:val="center"/>
            <w:hideMark/>
          </w:tcPr>
          <w:p w14:paraId="41383FCD" w14:textId="77777777"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PILIRS, DP, EU Fondovi</w:t>
            </w:r>
          </w:p>
        </w:tc>
      </w:tr>
      <w:tr w:rsidR="0047437B" w:rsidRPr="0047437B" w14:paraId="798E7717" w14:textId="77777777" w:rsidTr="00C10634">
        <w:trPr>
          <w:trHeight w:val="1140"/>
          <w:jc w:val="center"/>
        </w:trPr>
        <w:tc>
          <w:tcPr>
            <w:tcW w:w="1509" w:type="dxa"/>
            <w:vMerge w:val="restart"/>
            <w:tcBorders>
              <w:top w:val="nil"/>
              <w:left w:val="single" w:sz="4" w:space="0" w:color="auto"/>
              <w:bottom w:val="single" w:sz="4" w:space="0" w:color="auto"/>
              <w:right w:val="single" w:sz="4" w:space="0" w:color="auto"/>
            </w:tcBorders>
            <w:shd w:val="clear" w:color="000000" w:fill="A9D08E"/>
            <w:vAlign w:val="center"/>
            <w:hideMark/>
          </w:tcPr>
          <w:p w14:paraId="2BC44C93" w14:textId="77777777" w:rsidR="0047437B" w:rsidRPr="0047437B" w:rsidRDefault="0047437B" w:rsidP="0047437B">
            <w:pPr>
              <w:widowControl/>
              <w:autoSpaceDE/>
              <w:autoSpaceDN/>
              <w:jc w:val="center"/>
              <w:rPr>
                <w:rFonts w:eastAsia="Times New Roman"/>
                <w:b/>
                <w:bCs/>
                <w:color w:val="000000"/>
                <w:sz w:val="19"/>
                <w:szCs w:val="19"/>
                <w:lang w:eastAsia="hr-HR"/>
              </w:rPr>
            </w:pPr>
            <w:r w:rsidRPr="0047437B">
              <w:rPr>
                <w:rFonts w:eastAsia="Times New Roman"/>
                <w:b/>
                <w:bCs/>
                <w:color w:val="000000"/>
                <w:sz w:val="19"/>
                <w:szCs w:val="19"/>
                <w:lang w:eastAsia="hr-HR"/>
              </w:rPr>
              <w:t>M.2.1.3. Uspostava tematskih edukativnih staza i interpretacijskih punktova</w:t>
            </w:r>
          </w:p>
        </w:tc>
        <w:tc>
          <w:tcPr>
            <w:tcW w:w="2056" w:type="dxa"/>
            <w:tcBorders>
              <w:top w:val="nil"/>
              <w:left w:val="nil"/>
              <w:bottom w:val="single" w:sz="4" w:space="0" w:color="auto"/>
              <w:right w:val="single" w:sz="4" w:space="0" w:color="auto"/>
            </w:tcBorders>
            <w:shd w:val="clear" w:color="000000" w:fill="E2EFDA"/>
            <w:vAlign w:val="center"/>
            <w:hideMark/>
          </w:tcPr>
          <w:p w14:paraId="24BA7B12" w14:textId="77777777"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A.2.1.3.1. Uređenje tematskih edukativnih staza</w:t>
            </w:r>
          </w:p>
        </w:tc>
        <w:tc>
          <w:tcPr>
            <w:tcW w:w="2004" w:type="dxa"/>
            <w:tcBorders>
              <w:top w:val="nil"/>
              <w:left w:val="nil"/>
              <w:bottom w:val="single" w:sz="4" w:space="0" w:color="auto"/>
              <w:right w:val="single" w:sz="4" w:space="0" w:color="auto"/>
            </w:tcBorders>
            <w:shd w:val="clear" w:color="000000" w:fill="E2EFDA"/>
            <w:vAlign w:val="center"/>
            <w:hideMark/>
          </w:tcPr>
          <w:p w14:paraId="211028F3" w14:textId="77777777"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Broj edukativnih staza</w:t>
            </w:r>
          </w:p>
        </w:tc>
        <w:tc>
          <w:tcPr>
            <w:tcW w:w="1012" w:type="dxa"/>
            <w:tcBorders>
              <w:top w:val="nil"/>
              <w:left w:val="nil"/>
              <w:bottom w:val="single" w:sz="4" w:space="0" w:color="auto"/>
              <w:right w:val="single" w:sz="4" w:space="0" w:color="auto"/>
            </w:tcBorders>
            <w:shd w:val="clear" w:color="000000" w:fill="E2EFDA"/>
            <w:vAlign w:val="center"/>
            <w:hideMark/>
          </w:tcPr>
          <w:p w14:paraId="03FFA9BA" w14:textId="77777777" w:rsidR="0047437B" w:rsidRPr="0047437B" w:rsidRDefault="0047437B" w:rsidP="0047437B">
            <w:pPr>
              <w:widowControl/>
              <w:autoSpaceDE/>
              <w:autoSpaceDN/>
              <w:jc w:val="right"/>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021F07EF" w14:textId="77777777" w:rsidR="0047437B" w:rsidRPr="0047437B" w:rsidRDefault="0047437B" w:rsidP="0047437B">
            <w:pPr>
              <w:widowControl/>
              <w:autoSpaceDE/>
              <w:autoSpaceDN/>
              <w:jc w:val="right"/>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2</w:t>
            </w:r>
          </w:p>
        </w:tc>
        <w:tc>
          <w:tcPr>
            <w:tcW w:w="702" w:type="dxa"/>
            <w:tcBorders>
              <w:top w:val="nil"/>
              <w:left w:val="nil"/>
              <w:bottom w:val="single" w:sz="4" w:space="0" w:color="auto"/>
              <w:right w:val="single" w:sz="4" w:space="0" w:color="auto"/>
            </w:tcBorders>
            <w:shd w:val="clear" w:color="000000" w:fill="E2EFDA"/>
            <w:vAlign w:val="center"/>
            <w:hideMark/>
          </w:tcPr>
          <w:p w14:paraId="7B801A9C" w14:textId="130F6C78"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202</w:t>
            </w:r>
            <w:r w:rsidR="00802DEB">
              <w:rPr>
                <w:rFonts w:ascii="Segoe UI" w:eastAsia="Times New Roman" w:hAnsi="Segoe UI" w:cs="Segoe UI"/>
                <w:color w:val="000000"/>
                <w:sz w:val="19"/>
                <w:szCs w:val="19"/>
                <w:lang w:eastAsia="hr-HR"/>
              </w:rPr>
              <w:t>7</w:t>
            </w:r>
            <w:r w:rsidRPr="0047437B">
              <w:rPr>
                <w:rFonts w:ascii="Segoe UI" w:eastAsia="Times New Roman" w:hAnsi="Segoe UI" w:cs="Segoe UI"/>
                <w:color w:val="000000"/>
                <w:sz w:val="19"/>
                <w:szCs w:val="19"/>
                <w:lang w:eastAsia="hr-HR"/>
              </w:rPr>
              <w:t>-20</w:t>
            </w:r>
            <w:r w:rsidR="00802DEB">
              <w:rPr>
                <w:rFonts w:ascii="Segoe UI" w:eastAsia="Times New Roman" w:hAnsi="Segoe UI" w:cs="Segoe UI"/>
                <w:color w:val="000000"/>
                <w:sz w:val="19"/>
                <w:szCs w:val="19"/>
                <w:lang w:eastAsia="hr-HR"/>
              </w:rPr>
              <w:t>31</w:t>
            </w:r>
          </w:p>
        </w:tc>
        <w:tc>
          <w:tcPr>
            <w:tcW w:w="1016" w:type="dxa"/>
            <w:tcBorders>
              <w:top w:val="nil"/>
              <w:left w:val="nil"/>
              <w:bottom w:val="single" w:sz="4" w:space="0" w:color="auto"/>
              <w:right w:val="single" w:sz="4" w:space="0" w:color="auto"/>
            </w:tcBorders>
            <w:shd w:val="clear" w:color="000000" w:fill="E2EFDA"/>
            <w:vAlign w:val="center"/>
            <w:hideMark/>
          </w:tcPr>
          <w:p w14:paraId="7C89DB1E" w14:textId="77777777" w:rsidR="0047437B" w:rsidRPr="0047437B" w:rsidRDefault="0047437B" w:rsidP="0047437B">
            <w:pPr>
              <w:widowControl/>
              <w:autoSpaceDE/>
              <w:autoSpaceDN/>
              <w:jc w:val="right"/>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180.000</w:t>
            </w:r>
          </w:p>
        </w:tc>
        <w:tc>
          <w:tcPr>
            <w:tcW w:w="1153" w:type="dxa"/>
            <w:tcBorders>
              <w:top w:val="nil"/>
              <w:left w:val="nil"/>
              <w:bottom w:val="single" w:sz="4" w:space="0" w:color="auto"/>
              <w:right w:val="single" w:sz="4" w:space="0" w:color="auto"/>
            </w:tcBorders>
            <w:shd w:val="clear" w:color="000000" w:fill="E2EFDA"/>
            <w:vAlign w:val="center"/>
            <w:hideMark/>
          </w:tcPr>
          <w:p w14:paraId="4FA7F5D3" w14:textId="77777777"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PILIRS, DP, FZOEU</w:t>
            </w:r>
          </w:p>
        </w:tc>
      </w:tr>
      <w:tr w:rsidR="0047437B" w:rsidRPr="0047437B" w14:paraId="20680193" w14:textId="77777777" w:rsidTr="00C10634">
        <w:trPr>
          <w:trHeight w:val="1425"/>
          <w:jc w:val="center"/>
        </w:trPr>
        <w:tc>
          <w:tcPr>
            <w:tcW w:w="1509" w:type="dxa"/>
            <w:vMerge/>
            <w:tcBorders>
              <w:top w:val="nil"/>
              <w:left w:val="single" w:sz="4" w:space="0" w:color="auto"/>
              <w:bottom w:val="single" w:sz="4" w:space="0" w:color="auto"/>
              <w:right w:val="single" w:sz="4" w:space="0" w:color="auto"/>
            </w:tcBorders>
            <w:vAlign w:val="center"/>
            <w:hideMark/>
          </w:tcPr>
          <w:p w14:paraId="697BAC95" w14:textId="77777777" w:rsidR="0047437B" w:rsidRPr="0047437B" w:rsidRDefault="0047437B" w:rsidP="0047437B">
            <w:pPr>
              <w:widowControl/>
              <w:autoSpaceDE/>
              <w:autoSpaceDN/>
              <w:rPr>
                <w:rFonts w:eastAsia="Times New Roman"/>
                <w:b/>
                <w:bCs/>
                <w:color w:val="000000"/>
                <w:sz w:val="19"/>
                <w:szCs w:val="19"/>
                <w:lang w:eastAsia="hr-HR"/>
              </w:rPr>
            </w:pPr>
          </w:p>
        </w:tc>
        <w:tc>
          <w:tcPr>
            <w:tcW w:w="2056" w:type="dxa"/>
            <w:tcBorders>
              <w:top w:val="nil"/>
              <w:left w:val="nil"/>
              <w:bottom w:val="single" w:sz="4" w:space="0" w:color="auto"/>
              <w:right w:val="single" w:sz="4" w:space="0" w:color="auto"/>
            </w:tcBorders>
            <w:shd w:val="clear" w:color="000000" w:fill="E2EFDA"/>
            <w:vAlign w:val="center"/>
            <w:hideMark/>
          </w:tcPr>
          <w:p w14:paraId="4898BA74" w14:textId="77777777"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A.2.1.3.2. Izrada i postavljanje edukativnih ploča, klupa i odmorišta</w:t>
            </w:r>
          </w:p>
        </w:tc>
        <w:tc>
          <w:tcPr>
            <w:tcW w:w="2004" w:type="dxa"/>
            <w:tcBorders>
              <w:top w:val="nil"/>
              <w:left w:val="nil"/>
              <w:bottom w:val="single" w:sz="4" w:space="0" w:color="auto"/>
              <w:right w:val="single" w:sz="4" w:space="0" w:color="auto"/>
            </w:tcBorders>
            <w:shd w:val="clear" w:color="000000" w:fill="E2EFDA"/>
            <w:vAlign w:val="center"/>
            <w:hideMark/>
          </w:tcPr>
          <w:p w14:paraId="2635C451" w14:textId="77777777"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Broj postavljenih edukativnih elemenata</w:t>
            </w:r>
          </w:p>
        </w:tc>
        <w:tc>
          <w:tcPr>
            <w:tcW w:w="1012" w:type="dxa"/>
            <w:tcBorders>
              <w:top w:val="nil"/>
              <w:left w:val="nil"/>
              <w:bottom w:val="single" w:sz="4" w:space="0" w:color="auto"/>
              <w:right w:val="single" w:sz="4" w:space="0" w:color="auto"/>
            </w:tcBorders>
            <w:shd w:val="clear" w:color="000000" w:fill="E2EFDA"/>
            <w:vAlign w:val="center"/>
            <w:hideMark/>
          </w:tcPr>
          <w:p w14:paraId="77B91889" w14:textId="77777777" w:rsidR="0047437B" w:rsidRPr="0047437B" w:rsidRDefault="0047437B" w:rsidP="0047437B">
            <w:pPr>
              <w:widowControl/>
              <w:autoSpaceDE/>
              <w:autoSpaceDN/>
              <w:jc w:val="right"/>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12EF3A0E" w14:textId="77777777" w:rsidR="0047437B" w:rsidRPr="0047437B" w:rsidRDefault="0047437B" w:rsidP="0047437B">
            <w:pPr>
              <w:widowControl/>
              <w:autoSpaceDE/>
              <w:autoSpaceDN/>
              <w:jc w:val="right"/>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20</w:t>
            </w:r>
          </w:p>
        </w:tc>
        <w:tc>
          <w:tcPr>
            <w:tcW w:w="702" w:type="dxa"/>
            <w:tcBorders>
              <w:top w:val="nil"/>
              <w:left w:val="nil"/>
              <w:bottom w:val="single" w:sz="4" w:space="0" w:color="auto"/>
              <w:right w:val="single" w:sz="4" w:space="0" w:color="auto"/>
            </w:tcBorders>
            <w:shd w:val="clear" w:color="000000" w:fill="E2EFDA"/>
            <w:vAlign w:val="center"/>
            <w:hideMark/>
          </w:tcPr>
          <w:p w14:paraId="7E92EF58" w14:textId="4B83726F"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2026-20</w:t>
            </w:r>
            <w:r w:rsidR="00802DEB">
              <w:rPr>
                <w:rFonts w:ascii="Segoe UI" w:eastAsia="Times New Roman" w:hAnsi="Segoe UI" w:cs="Segoe UI"/>
                <w:color w:val="000000"/>
                <w:sz w:val="19"/>
                <w:szCs w:val="19"/>
                <w:lang w:eastAsia="hr-HR"/>
              </w:rPr>
              <w:t>35</w:t>
            </w:r>
          </w:p>
        </w:tc>
        <w:tc>
          <w:tcPr>
            <w:tcW w:w="1016" w:type="dxa"/>
            <w:tcBorders>
              <w:top w:val="nil"/>
              <w:left w:val="nil"/>
              <w:bottom w:val="single" w:sz="4" w:space="0" w:color="auto"/>
              <w:right w:val="single" w:sz="4" w:space="0" w:color="auto"/>
            </w:tcBorders>
            <w:shd w:val="clear" w:color="000000" w:fill="E2EFDA"/>
            <w:vAlign w:val="center"/>
            <w:hideMark/>
          </w:tcPr>
          <w:p w14:paraId="65F4EF03" w14:textId="77777777" w:rsidR="0047437B" w:rsidRPr="0047437B" w:rsidRDefault="0047437B" w:rsidP="0047437B">
            <w:pPr>
              <w:widowControl/>
              <w:autoSpaceDE/>
              <w:autoSpaceDN/>
              <w:jc w:val="right"/>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85.000</w:t>
            </w:r>
          </w:p>
        </w:tc>
        <w:tc>
          <w:tcPr>
            <w:tcW w:w="1153" w:type="dxa"/>
            <w:tcBorders>
              <w:top w:val="nil"/>
              <w:left w:val="nil"/>
              <w:bottom w:val="single" w:sz="4" w:space="0" w:color="auto"/>
              <w:right w:val="single" w:sz="4" w:space="0" w:color="auto"/>
            </w:tcBorders>
            <w:shd w:val="clear" w:color="000000" w:fill="E2EFDA"/>
            <w:vAlign w:val="center"/>
            <w:hideMark/>
          </w:tcPr>
          <w:p w14:paraId="00824399" w14:textId="77777777" w:rsidR="0047437B" w:rsidRPr="0047437B" w:rsidRDefault="0047437B" w:rsidP="0047437B">
            <w:pPr>
              <w:widowControl/>
              <w:autoSpaceDE/>
              <w:autoSpaceDN/>
              <w:rPr>
                <w:rFonts w:ascii="Segoe UI" w:eastAsia="Times New Roman" w:hAnsi="Segoe UI" w:cs="Segoe UI"/>
                <w:color w:val="000000"/>
                <w:sz w:val="19"/>
                <w:szCs w:val="19"/>
                <w:lang w:eastAsia="hr-HR"/>
              </w:rPr>
            </w:pPr>
            <w:r w:rsidRPr="0047437B">
              <w:rPr>
                <w:rFonts w:ascii="Segoe UI" w:eastAsia="Times New Roman" w:hAnsi="Segoe UI" w:cs="Segoe UI"/>
                <w:color w:val="000000"/>
                <w:sz w:val="19"/>
                <w:szCs w:val="19"/>
                <w:lang w:eastAsia="hr-HR"/>
              </w:rPr>
              <w:t>PILIRS, DP</w:t>
            </w:r>
          </w:p>
        </w:tc>
      </w:tr>
    </w:tbl>
    <w:p w14:paraId="18941DE7" w14:textId="77777777" w:rsidR="005F0683" w:rsidRPr="005F0683" w:rsidRDefault="005F0683" w:rsidP="005F0683">
      <w:pPr>
        <w:pStyle w:val="BodyText"/>
        <w:spacing w:line="266" w:lineRule="auto"/>
        <w:jc w:val="both"/>
        <w:rPr>
          <w:w w:val="105"/>
          <w:sz w:val="17"/>
          <w:szCs w:val="17"/>
        </w:rPr>
      </w:pPr>
      <w:r w:rsidRPr="005F0683">
        <w:rPr>
          <w:w w:val="105"/>
          <w:sz w:val="17"/>
          <w:szCs w:val="17"/>
        </w:rPr>
        <w:t>Izvor: obrada autora</w:t>
      </w:r>
    </w:p>
    <w:p w14:paraId="27F39172" w14:textId="77777777" w:rsidR="0047437B" w:rsidRPr="007C321C" w:rsidRDefault="0047437B" w:rsidP="009F514A">
      <w:pPr>
        <w:pStyle w:val="BodyText"/>
        <w:spacing w:line="266" w:lineRule="auto"/>
        <w:jc w:val="both"/>
        <w:rPr>
          <w:w w:val="105"/>
        </w:rPr>
      </w:pPr>
    </w:p>
    <w:p w14:paraId="195D17D0" w14:textId="29C2435A" w:rsidR="00C10634" w:rsidRPr="00731118" w:rsidRDefault="00C10634" w:rsidP="009B2A39">
      <w:pPr>
        <w:pStyle w:val="BodyText"/>
        <w:spacing w:line="281" w:lineRule="auto"/>
        <w:ind w:right="454"/>
        <w:jc w:val="both"/>
        <w:rPr>
          <w:w w:val="105"/>
        </w:rPr>
      </w:pPr>
      <w:r w:rsidRPr="00C10634">
        <w:rPr>
          <w:w w:val="105"/>
        </w:rPr>
        <w:t xml:space="preserve">Tablica </w:t>
      </w:r>
      <w:r w:rsidR="00FF76E9">
        <w:rPr>
          <w:w w:val="105"/>
        </w:rPr>
        <w:t>3</w:t>
      </w:r>
      <w:r w:rsidR="005E0AD1">
        <w:rPr>
          <w:w w:val="105"/>
        </w:rPr>
        <w:t>3</w:t>
      </w:r>
      <w:r w:rsidRPr="00C10634">
        <w:rPr>
          <w:w w:val="105"/>
        </w:rPr>
        <w:t xml:space="preserve"> prikazuje aktivnosti i projekte u okviru Posebnog cilja 2.2. Urbana preobrazba i uređenje područja uz Šodericu, s ciljanim vrijednostima pokazatelja, terminskim planom provedbe i indikativnim financijskim planom. Aktivnosti su obuhvaćene kroz tri mjere: provedbu UPU-a za uređenje turističke zone uz Šodericu, sanaciju i prenamjenu napuštenih prostora te uspostavu manjih ugostiteljsko-turističkih sadržaja. Provedba je planirana u razdoblju 2025.–2028., a financiranje se predviđa iz sredstava PILIRS-a, državnog proračuna (DP), FZOEU-a i EU fondova.</w:t>
      </w:r>
    </w:p>
    <w:p w14:paraId="69EF0BE8" w14:textId="77777777" w:rsidR="004E4F13" w:rsidRPr="007C321C" w:rsidRDefault="004E4F13" w:rsidP="009F514A">
      <w:pPr>
        <w:pStyle w:val="BodyText"/>
        <w:spacing w:line="266" w:lineRule="auto"/>
        <w:jc w:val="both"/>
        <w:rPr>
          <w:w w:val="105"/>
        </w:rPr>
      </w:pPr>
    </w:p>
    <w:p w14:paraId="6C60C03F" w14:textId="77777777" w:rsidR="004E4F13" w:rsidRDefault="004E4F13" w:rsidP="009F514A">
      <w:pPr>
        <w:pStyle w:val="BodyText"/>
        <w:spacing w:line="266" w:lineRule="auto"/>
        <w:jc w:val="both"/>
        <w:rPr>
          <w:w w:val="105"/>
        </w:rPr>
      </w:pPr>
    </w:p>
    <w:p w14:paraId="488F2D60" w14:textId="77777777" w:rsidR="00C10634" w:rsidRDefault="00C10634" w:rsidP="009F514A">
      <w:pPr>
        <w:pStyle w:val="BodyText"/>
        <w:spacing w:line="266" w:lineRule="auto"/>
        <w:jc w:val="both"/>
        <w:rPr>
          <w:w w:val="105"/>
        </w:rPr>
      </w:pPr>
    </w:p>
    <w:p w14:paraId="4B62BB13" w14:textId="77777777" w:rsidR="009B2A39" w:rsidRPr="007C321C" w:rsidRDefault="009B2A39" w:rsidP="009F514A">
      <w:pPr>
        <w:pStyle w:val="BodyText"/>
        <w:spacing w:line="266" w:lineRule="auto"/>
        <w:jc w:val="both"/>
        <w:rPr>
          <w:w w:val="105"/>
        </w:rPr>
      </w:pPr>
    </w:p>
    <w:p w14:paraId="3452F6B9" w14:textId="3606AC8C" w:rsidR="00D22033" w:rsidRPr="00C015CC" w:rsidRDefault="00D22033" w:rsidP="00C015CC">
      <w:pPr>
        <w:pStyle w:val="Caption"/>
        <w:keepNext/>
        <w:spacing w:after="0"/>
        <w:ind w:left="227"/>
        <w:rPr>
          <w:color w:val="000000" w:themeColor="text1"/>
        </w:rPr>
      </w:pPr>
      <w:bookmarkStart w:id="224" w:name="_Toc225522941"/>
      <w:r w:rsidRPr="00C015CC">
        <w:rPr>
          <w:color w:val="000000" w:themeColor="text1"/>
        </w:rPr>
        <w:lastRenderedPageBreak/>
        <w:t xml:space="preserve">Tablica </w:t>
      </w:r>
      <w:r w:rsidRPr="00C015CC">
        <w:rPr>
          <w:color w:val="000000" w:themeColor="text1"/>
        </w:rPr>
        <w:fldChar w:fldCharType="begin"/>
      </w:r>
      <w:r w:rsidRPr="00C015CC">
        <w:rPr>
          <w:color w:val="000000" w:themeColor="text1"/>
        </w:rPr>
        <w:instrText xml:space="preserve"> SEQ Tablica \* ARABIC </w:instrText>
      </w:r>
      <w:r w:rsidRPr="00C015CC">
        <w:rPr>
          <w:color w:val="000000" w:themeColor="text1"/>
        </w:rPr>
        <w:fldChar w:fldCharType="separate"/>
      </w:r>
      <w:r w:rsidR="00C015CC">
        <w:rPr>
          <w:noProof/>
          <w:color w:val="000000" w:themeColor="text1"/>
        </w:rPr>
        <w:t>33</w:t>
      </w:r>
      <w:r w:rsidRPr="00C015CC">
        <w:rPr>
          <w:color w:val="000000" w:themeColor="text1"/>
        </w:rPr>
        <w:fldChar w:fldCharType="end"/>
      </w:r>
      <w:r w:rsidRPr="00C015CC">
        <w:rPr>
          <w:color w:val="000000" w:themeColor="text1"/>
        </w:rPr>
        <w:t>: Aktivnosti/projekti s ciljanim vrijednostima pokazatelja, terminskim planom provedbe i indikativnim financijskim planom SC</w:t>
      </w:r>
      <w:r w:rsidR="005F0683" w:rsidRPr="00C015CC">
        <w:rPr>
          <w:color w:val="000000" w:themeColor="text1"/>
        </w:rPr>
        <w:t xml:space="preserve"> </w:t>
      </w:r>
      <w:r w:rsidRPr="00C015CC">
        <w:rPr>
          <w:color w:val="000000" w:themeColor="text1"/>
        </w:rPr>
        <w:t>2</w:t>
      </w:r>
      <w:r w:rsidR="005F0683" w:rsidRPr="00C015CC">
        <w:rPr>
          <w:color w:val="000000" w:themeColor="text1"/>
        </w:rPr>
        <w:t>.</w:t>
      </w:r>
      <w:r w:rsidRPr="00C015CC">
        <w:rPr>
          <w:color w:val="000000" w:themeColor="text1"/>
        </w:rPr>
        <w:t>, PC2.2.</w:t>
      </w:r>
      <w:bookmarkEnd w:id="224"/>
    </w:p>
    <w:tbl>
      <w:tblPr>
        <w:tblW w:w="8892" w:type="dxa"/>
        <w:jc w:val="center"/>
        <w:tblLook w:val="04A0" w:firstRow="1" w:lastRow="0" w:firstColumn="1" w:lastColumn="0" w:noHBand="0" w:noVBand="1"/>
      </w:tblPr>
      <w:tblGrid>
        <w:gridCol w:w="1283"/>
        <w:gridCol w:w="1473"/>
        <w:gridCol w:w="1486"/>
        <w:gridCol w:w="1012"/>
        <w:gridCol w:w="1012"/>
        <w:gridCol w:w="660"/>
        <w:gridCol w:w="842"/>
        <w:gridCol w:w="1153"/>
      </w:tblGrid>
      <w:tr w:rsidR="006D0277" w:rsidRPr="006D0277" w14:paraId="49A6BBB4" w14:textId="77777777" w:rsidTr="00C10634">
        <w:trPr>
          <w:trHeight w:val="300"/>
          <w:jc w:val="center"/>
        </w:trPr>
        <w:tc>
          <w:tcPr>
            <w:tcW w:w="8892" w:type="dxa"/>
            <w:gridSpan w:val="8"/>
            <w:tcBorders>
              <w:top w:val="single" w:sz="4" w:space="0" w:color="auto"/>
              <w:left w:val="single" w:sz="4" w:space="0" w:color="auto"/>
              <w:bottom w:val="single" w:sz="4" w:space="0" w:color="auto"/>
              <w:right w:val="single" w:sz="4" w:space="0" w:color="000000"/>
            </w:tcBorders>
            <w:shd w:val="clear" w:color="000000" w:fill="375623"/>
            <w:noWrap/>
            <w:vAlign w:val="bottom"/>
            <w:hideMark/>
          </w:tcPr>
          <w:p w14:paraId="19C585B2"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SC 2. Urbana preobrazba i podizanje kvalitete javnih prostora</w:t>
            </w:r>
          </w:p>
        </w:tc>
      </w:tr>
      <w:tr w:rsidR="006D0277" w:rsidRPr="006D0277" w14:paraId="552188B9" w14:textId="77777777" w:rsidTr="00C10634">
        <w:trPr>
          <w:trHeight w:val="300"/>
          <w:jc w:val="center"/>
        </w:trPr>
        <w:tc>
          <w:tcPr>
            <w:tcW w:w="8892" w:type="dxa"/>
            <w:gridSpan w:val="8"/>
            <w:tcBorders>
              <w:top w:val="single" w:sz="4" w:space="0" w:color="auto"/>
              <w:left w:val="single" w:sz="4" w:space="0" w:color="auto"/>
              <w:bottom w:val="single" w:sz="4" w:space="0" w:color="auto"/>
              <w:right w:val="single" w:sz="4" w:space="0" w:color="000000"/>
            </w:tcBorders>
            <w:shd w:val="clear" w:color="000000" w:fill="548235"/>
            <w:noWrap/>
            <w:vAlign w:val="bottom"/>
            <w:hideMark/>
          </w:tcPr>
          <w:p w14:paraId="1C7BD184" w14:textId="03F11613"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PC 2.2. Urbana preobrazba i uređenje područja uz Šodericu</w:t>
            </w:r>
          </w:p>
        </w:tc>
      </w:tr>
      <w:tr w:rsidR="006D0277" w:rsidRPr="006D0277" w14:paraId="14592B08" w14:textId="77777777" w:rsidTr="00C10634">
        <w:trPr>
          <w:trHeight w:val="510"/>
          <w:jc w:val="center"/>
        </w:trPr>
        <w:tc>
          <w:tcPr>
            <w:tcW w:w="1254" w:type="dxa"/>
            <w:tcBorders>
              <w:top w:val="nil"/>
              <w:left w:val="single" w:sz="4" w:space="0" w:color="auto"/>
              <w:bottom w:val="single" w:sz="4" w:space="0" w:color="auto"/>
              <w:right w:val="single" w:sz="4" w:space="0" w:color="auto"/>
            </w:tcBorders>
            <w:shd w:val="clear" w:color="000000" w:fill="A9D08E"/>
            <w:vAlign w:val="center"/>
            <w:hideMark/>
          </w:tcPr>
          <w:p w14:paraId="0286FDE6"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Mjera</w:t>
            </w:r>
          </w:p>
        </w:tc>
        <w:tc>
          <w:tcPr>
            <w:tcW w:w="1473" w:type="dxa"/>
            <w:tcBorders>
              <w:top w:val="nil"/>
              <w:left w:val="nil"/>
              <w:bottom w:val="single" w:sz="4" w:space="0" w:color="auto"/>
              <w:right w:val="single" w:sz="4" w:space="0" w:color="auto"/>
            </w:tcBorders>
            <w:shd w:val="clear" w:color="000000" w:fill="A9D08E"/>
            <w:vAlign w:val="center"/>
            <w:hideMark/>
          </w:tcPr>
          <w:p w14:paraId="0FC7081F"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 xml:space="preserve">Aktivnost </w:t>
            </w:r>
          </w:p>
        </w:tc>
        <w:tc>
          <w:tcPr>
            <w:tcW w:w="1486" w:type="dxa"/>
            <w:tcBorders>
              <w:top w:val="nil"/>
              <w:left w:val="nil"/>
              <w:bottom w:val="single" w:sz="4" w:space="0" w:color="auto"/>
              <w:right w:val="single" w:sz="4" w:space="0" w:color="auto"/>
            </w:tcBorders>
            <w:shd w:val="clear" w:color="000000" w:fill="A9D08E"/>
            <w:vAlign w:val="center"/>
            <w:hideMark/>
          </w:tcPr>
          <w:p w14:paraId="618F3D24"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Pokazatelj</w:t>
            </w:r>
          </w:p>
        </w:tc>
        <w:tc>
          <w:tcPr>
            <w:tcW w:w="1012" w:type="dxa"/>
            <w:tcBorders>
              <w:top w:val="nil"/>
              <w:left w:val="nil"/>
              <w:bottom w:val="single" w:sz="4" w:space="0" w:color="auto"/>
              <w:right w:val="single" w:sz="4" w:space="0" w:color="auto"/>
            </w:tcBorders>
            <w:shd w:val="clear" w:color="000000" w:fill="A9D08E"/>
            <w:vAlign w:val="center"/>
            <w:hideMark/>
          </w:tcPr>
          <w:p w14:paraId="4F29818B"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Polazna vrijednost</w:t>
            </w:r>
          </w:p>
        </w:tc>
        <w:tc>
          <w:tcPr>
            <w:tcW w:w="1012" w:type="dxa"/>
            <w:tcBorders>
              <w:top w:val="nil"/>
              <w:left w:val="nil"/>
              <w:bottom w:val="single" w:sz="4" w:space="0" w:color="auto"/>
              <w:right w:val="single" w:sz="4" w:space="0" w:color="auto"/>
            </w:tcBorders>
            <w:shd w:val="clear" w:color="000000" w:fill="A9D08E"/>
            <w:vAlign w:val="center"/>
            <w:hideMark/>
          </w:tcPr>
          <w:p w14:paraId="065B87D1"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Ciljna vrijednost</w:t>
            </w:r>
          </w:p>
        </w:tc>
        <w:tc>
          <w:tcPr>
            <w:tcW w:w="660" w:type="dxa"/>
            <w:tcBorders>
              <w:top w:val="nil"/>
              <w:left w:val="nil"/>
              <w:bottom w:val="single" w:sz="4" w:space="0" w:color="auto"/>
              <w:right w:val="single" w:sz="4" w:space="0" w:color="auto"/>
            </w:tcBorders>
            <w:shd w:val="clear" w:color="000000" w:fill="A9D08E"/>
            <w:vAlign w:val="center"/>
            <w:hideMark/>
          </w:tcPr>
          <w:p w14:paraId="007619FF"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 xml:space="preserve">Rok </w:t>
            </w:r>
          </w:p>
        </w:tc>
        <w:tc>
          <w:tcPr>
            <w:tcW w:w="842" w:type="dxa"/>
            <w:tcBorders>
              <w:top w:val="nil"/>
              <w:left w:val="nil"/>
              <w:bottom w:val="single" w:sz="4" w:space="0" w:color="auto"/>
              <w:right w:val="single" w:sz="4" w:space="0" w:color="auto"/>
            </w:tcBorders>
            <w:shd w:val="clear" w:color="000000" w:fill="A9D08E"/>
            <w:vAlign w:val="center"/>
            <w:hideMark/>
          </w:tcPr>
          <w:p w14:paraId="4DD00089"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EUR</w:t>
            </w:r>
          </w:p>
        </w:tc>
        <w:tc>
          <w:tcPr>
            <w:tcW w:w="1153" w:type="dxa"/>
            <w:tcBorders>
              <w:top w:val="nil"/>
              <w:left w:val="nil"/>
              <w:bottom w:val="single" w:sz="4" w:space="0" w:color="auto"/>
              <w:right w:val="single" w:sz="4" w:space="0" w:color="auto"/>
            </w:tcBorders>
            <w:shd w:val="clear" w:color="000000" w:fill="A9D08E"/>
            <w:vAlign w:val="center"/>
            <w:hideMark/>
          </w:tcPr>
          <w:p w14:paraId="3FB16AC0"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Izvor financiranja</w:t>
            </w:r>
          </w:p>
        </w:tc>
      </w:tr>
      <w:tr w:rsidR="006D0277" w:rsidRPr="006D0277" w14:paraId="2FF4E3B0" w14:textId="77777777" w:rsidTr="00C10634">
        <w:trPr>
          <w:trHeight w:val="1020"/>
          <w:jc w:val="center"/>
        </w:trPr>
        <w:tc>
          <w:tcPr>
            <w:tcW w:w="1254" w:type="dxa"/>
            <w:vMerge w:val="restart"/>
            <w:tcBorders>
              <w:top w:val="nil"/>
              <w:left w:val="single" w:sz="4" w:space="0" w:color="auto"/>
              <w:bottom w:val="single" w:sz="4" w:space="0" w:color="000000"/>
              <w:right w:val="single" w:sz="4" w:space="0" w:color="auto"/>
            </w:tcBorders>
            <w:shd w:val="clear" w:color="000000" w:fill="A9D08E"/>
            <w:vAlign w:val="center"/>
            <w:hideMark/>
          </w:tcPr>
          <w:p w14:paraId="3BD49F3C" w14:textId="77777777" w:rsidR="006D0277" w:rsidRPr="00717E7D" w:rsidRDefault="006D0277" w:rsidP="006D0277">
            <w:pPr>
              <w:widowControl/>
              <w:autoSpaceDE/>
              <w:autoSpaceDN/>
              <w:jc w:val="center"/>
              <w:rPr>
                <w:rFonts w:eastAsia="Times New Roman"/>
                <w:b/>
                <w:bCs/>
                <w:color w:val="000000"/>
                <w:sz w:val="19"/>
                <w:szCs w:val="19"/>
                <w:lang w:eastAsia="hr-HR"/>
              </w:rPr>
            </w:pPr>
            <w:r w:rsidRPr="00717E7D">
              <w:rPr>
                <w:rFonts w:eastAsia="Times New Roman"/>
                <w:b/>
                <w:bCs/>
                <w:color w:val="000000"/>
                <w:sz w:val="19"/>
                <w:szCs w:val="19"/>
                <w:lang w:eastAsia="hr-HR"/>
              </w:rPr>
              <w:t>M.2.2.1. Provedba UPU-a Šoderica – uređenje turističke zone</w:t>
            </w:r>
          </w:p>
        </w:tc>
        <w:tc>
          <w:tcPr>
            <w:tcW w:w="1473" w:type="dxa"/>
            <w:tcBorders>
              <w:top w:val="nil"/>
              <w:left w:val="nil"/>
              <w:bottom w:val="single" w:sz="4" w:space="0" w:color="auto"/>
              <w:right w:val="single" w:sz="4" w:space="0" w:color="auto"/>
            </w:tcBorders>
            <w:shd w:val="clear" w:color="000000" w:fill="E2EFDA"/>
            <w:vAlign w:val="center"/>
            <w:hideMark/>
          </w:tcPr>
          <w:p w14:paraId="66ED85A7"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A.2.2.1.1. Izrada prioritetnog plana i faznog programa ulaganja</w:t>
            </w:r>
          </w:p>
        </w:tc>
        <w:tc>
          <w:tcPr>
            <w:tcW w:w="1486" w:type="dxa"/>
            <w:tcBorders>
              <w:top w:val="nil"/>
              <w:left w:val="nil"/>
              <w:bottom w:val="single" w:sz="4" w:space="0" w:color="auto"/>
              <w:right w:val="single" w:sz="4" w:space="0" w:color="auto"/>
            </w:tcBorders>
            <w:shd w:val="clear" w:color="000000" w:fill="E2EFDA"/>
            <w:vAlign w:val="center"/>
            <w:hideMark/>
          </w:tcPr>
          <w:p w14:paraId="412D5519"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Broj izrađenih planova</w:t>
            </w:r>
          </w:p>
        </w:tc>
        <w:tc>
          <w:tcPr>
            <w:tcW w:w="1012" w:type="dxa"/>
            <w:tcBorders>
              <w:top w:val="nil"/>
              <w:left w:val="nil"/>
              <w:bottom w:val="single" w:sz="4" w:space="0" w:color="auto"/>
              <w:right w:val="single" w:sz="4" w:space="0" w:color="auto"/>
            </w:tcBorders>
            <w:shd w:val="clear" w:color="000000" w:fill="E2EFDA"/>
            <w:vAlign w:val="center"/>
            <w:hideMark/>
          </w:tcPr>
          <w:p w14:paraId="03267C79"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7681E002"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1</w:t>
            </w:r>
          </w:p>
        </w:tc>
        <w:tc>
          <w:tcPr>
            <w:tcW w:w="660" w:type="dxa"/>
            <w:tcBorders>
              <w:top w:val="nil"/>
              <w:left w:val="nil"/>
              <w:bottom w:val="single" w:sz="4" w:space="0" w:color="auto"/>
              <w:right w:val="single" w:sz="4" w:space="0" w:color="auto"/>
            </w:tcBorders>
            <w:shd w:val="clear" w:color="000000" w:fill="E2EFDA"/>
            <w:vAlign w:val="center"/>
            <w:hideMark/>
          </w:tcPr>
          <w:p w14:paraId="6F7B9374"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2025</w:t>
            </w:r>
          </w:p>
        </w:tc>
        <w:tc>
          <w:tcPr>
            <w:tcW w:w="842" w:type="dxa"/>
            <w:tcBorders>
              <w:top w:val="nil"/>
              <w:left w:val="nil"/>
              <w:bottom w:val="single" w:sz="4" w:space="0" w:color="auto"/>
              <w:right w:val="single" w:sz="4" w:space="0" w:color="auto"/>
            </w:tcBorders>
            <w:shd w:val="clear" w:color="000000" w:fill="E2EFDA"/>
            <w:vAlign w:val="center"/>
            <w:hideMark/>
          </w:tcPr>
          <w:p w14:paraId="72D4BB1B" w14:textId="3B1F0D72" w:rsidR="006D0277" w:rsidRPr="006D0277" w:rsidRDefault="00802DEB" w:rsidP="006D0277">
            <w:pPr>
              <w:widowControl/>
              <w:autoSpaceDE/>
              <w:autoSpaceDN/>
              <w:jc w:val="right"/>
              <w:rPr>
                <w:rFonts w:eastAsia="Times New Roman"/>
                <w:color w:val="000000"/>
                <w:sz w:val="19"/>
                <w:szCs w:val="19"/>
                <w:lang w:eastAsia="hr-HR"/>
              </w:rPr>
            </w:pPr>
            <w:r>
              <w:rPr>
                <w:rFonts w:eastAsia="Times New Roman"/>
                <w:color w:val="000000"/>
                <w:sz w:val="19"/>
                <w:szCs w:val="19"/>
                <w:lang w:eastAsia="hr-HR"/>
              </w:rPr>
              <w:t>3</w:t>
            </w:r>
            <w:r w:rsidR="006D0277" w:rsidRPr="006D0277">
              <w:rPr>
                <w:rFonts w:eastAsia="Times New Roman"/>
                <w:color w:val="000000"/>
                <w:sz w:val="19"/>
                <w:szCs w:val="19"/>
                <w:lang w:eastAsia="hr-HR"/>
              </w:rPr>
              <w:t>0.000</w:t>
            </w:r>
          </w:p>
        </w:tc>
        <w:tc>
          <w:tcPr>
            <w:tcW w:w="1153" w:type="dxa"/>
            <w:tcBorders>
              <w:top w:val="nil"/>
              <w:left w:val="nil"/>
              <w:bottom w:val="single" w:sz="4" w:space="0" w:color="auto"/>
              <w:right w:val="single" w:sz="4" w:space="0" w:color="auto"/>
            </w:tcBorders>
            <w:shd w:val="clear" w:color="000000" w:fill="E2EFDA"/>
            <w:vAlign w:val="center"/>
            <w:hideMark/>
          </w:tcPr>
          <w:p w14:paraId="661ADF49"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PILIRS, DP</w:t>
            </w:r>
          </w:p>
        </w:tc>
      </w:tr>
      <w:tr w:rsidR="006D0277" w:rsidRPr="006D0277" w14:paraId="0E5267D8" w14:textId="77777777" w:rsidTr="00C10634">
        <w:trPr>
          <w:trHeight w:val="1530"/>
          <w:jc w:val="center"/>
        </w:trPr>
        <w:tc>
          <w:tcPr>
            <w:tcW w:w="1254" w:type="dxa"/>
            <w:vMerge/>
            <w:tcBorders>
              <w:top w:val="nil"/>
              <w:left w:val="single" w:sz="4" w:space="0" w:color="auto"/>
              <w:bottom w:val="single" w:sz="4" w:space="0" w:color="000000"/>
              <w:right w:val="single" w:sz="4" w:space="0" w:color="auto"/>
            </w:tcBorders>
            <w:vAlign w:val="center"/>
            <w:hideMark/>
          </w:tcPr>
          <w:p w14:paraId="60CFAD8E" w14:textId="77777777" w:rsidR="006D0277" w:rsidRPr="00717E7D" w:rsidRDefault="006D0277" w:rsidP="006D0277">
            <w:pPr>
              <w:widowControl/>
              <w:autoSpaceDE/>
              <w:autoSpaceDN/>
              <w:rPr>
                <w:rFonts w:eastAsia="Times New Roman"/>
                <w:b/>
                <w:bCs/>
                <w:color w:val="000000"/>
                <w:sz w:val="19"/>
                <w:szCs w:val="19"/>
                <w:lang w:eastAsia="hr-HR"/>
              </w:rPr>
            </w:pPr>
          </w:p>
        </w:tc>
        <w:tc>
          <w:tcPr>
            <w:tcW w:w="1473" w:type="dxa"/>
            <w:tcBorders>
              <w:top w:val="nil"/>
              <w:left w:val="nil"/>
              <w:bottom w:val="single" w:sz="4" w:space="0" w:color="auto"/>
              <w:right w:val="single" w:sz="4" w:space="0" w:color="auto"/>
            </w:tcBorders>
            <w:shd w:val="clear" w:color="000000" w:fill="E2EFDA"/>
            <w:vAlign w:val="center"/>
            <w:hideMark/>
          </w:tcPr>
          <w:p w14:paraId="1A41F987"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A.2.2.1.2. Izgradnja prve faze šetnice, biciklističke staze i javne plaže</w:t>
            </w:r>
          </w:p>
        </w:tc>
        <w:tc>
          <w:tcPr>
            <w:tcW w:w="1486" w:type="dxa"/>
            <w:tcBorders>
              <w:top w:val="nil"/>
              <w:left w:val="nil"/>
              <w:bottom w:val="single" w:sz="4" w:space="0" w:color="auto"/>
              <w:right w:val="single" w:sz="4" w:space="0" w:color="auto"/>
            </w:tcBorders>
            <w:shd w:val="clear" w:color="000000" w:fill="E2EFDA"/>
            <w:vAlign w:val="center"/>
            <w:hideMark/>
          </w:tcPr>
          <w:p w14:paraId="700E7AD2"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Duljina izgrađenih šetnica i biciklističkih staza (km)</w:t>
            </w:r>
          </w:p>
        </w:tc>
        <w:tc>
          <w:tcPr>
            <w:tcW w:w="1012" w:type="dxa"/>
            <w:tcBorders>
              <w:top w:val="nil"/>
              <w:left w:val="nil"/>
              <w:bottom w:val="single" w:sz="4" w:space="0" w:color="auto"/>
              <w:right w:val="single" w:sz="4" w:space="0" w:color="auto"/>
            </w:tcBorders>
            <w:shd w:val="clear" w:color="000000" w:fill="E2EFDA"/>
            <w:vAlign w:val="center"/>
            <w:hideMark/>
          </w:tcPr>
          <w:p w14:paraId="768AAEC4"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415F855F"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2</w:t>
            </w:r>
          </w:p>
        </w:tc>
        <w:tc>
          <w:tcPr>
            <w:tcW w:w="660" w:type="dxa"/>
            <w:tcBorders>
              <w:top w:val="nil"/>
              <w:left w:val="nil"/>
              <w:bottom w:val="single" w:sz="4" w:space="0" w:color="auto"/>
              <w:right w:val="single" w:sz="4" w:space="0" w:color="auto"/>
            </w:tcBorders>
            <w:shd w:val="clear" w:color="000000" w:fill="E2EFDA"/>
            <w:vAlign w:val="center"/>
            <w:hideMark/>
          </w:tcPr>
          <w:p w14:paraId="088C6435" w14:textId="4BC65114"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202</w:t>
            </w:r>
            <w:r w:rsidR="00802DEB">
              <w:rPr>
                <w:rFonts w:eastAsia="Times New Roman"/>
                <w:color w:val="000000"/>
                <w:sz w:val="19"/>
                <w:szCs w:val="19"/>
                <w:lang w:eastAsia="hr-HR"/>
              </w:rPr>
              <w:t>6</w:t>
            </w:r>
            <w:r w:rsidRPr="006D0277">
              <w:rPr>
                <w:rFonts w:eastAsia="Times New Roman"/>
                <w:color w:val="000000"/>
                <w:sz w:val="19"/>
                <w:szCs w:val="19"/>
                <w:lang w:eastAsia="hr-HR"/>
              </w:rPr>
              <w:t>-20</w:t>
            </w:r>
            <w:r w:rsidR="00802DEB">
              <w:rPr>
                <w:rFonts w:eastAsia="Times New Roman"/>
                <w:color w:val="000000"/>
                <w:sz w:val="19"/>
                <w:szCs w:val="19"/>
                <w:lang w:eastAsia="hr-HR"/>
              </w:rPr>
              <w:t>30</w:t>
            </w:r>
          </w:p>
        </w:tc>
        <w:tc>
          <w:tcPr>
            <w:tcW w:w="842" w:type="dxa"/>
            <w:tcBorders>
              <w:top w:val="nil"/>
              <w:left w:val="nil"/>
              <w:bottom w:val="single" w:sz="4" w:space="0" w:color="auto"/>
              <w:right w:val="single" w:sz="4" w:space="0" w:color="auto"/>
            </w:tcBorders>
            <w:shd w:val="clear" w:color="000000" w:fill="E2EFDA"/>
            <w:vAlign w:val="center"/>
            <w:hideMark/>
          </w:tcPr>
          <w:p w14:paraId="0CECFECD"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900.000</w:t>
            </w:r>
          </w:p>
        </w:tc>
        <w:tc>
          <w:tcPr>
            <w:tcW w:w="1153" w:type="dxa"/>
            <w:tcBorders>
              <w:top w:val="nil"/>
              <w:left w:val="nil"/>
              <w:bottom w:val="single" w:sz="4" w:space="0" w:color="auto"/>
              <w:right w:val="single" w:sz="4" w:space="0" w:color="auto"/>
            </w:tcBorders>
            <w:shd w:val="clear" w:color="000000" w:fill="E2EFDA"/>
            <w:vAlign w:val="center"/>
            <w:hideMark/>
          </w:tcPr>
          <w:p w14:paraId="7AF7C520"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PILIRS, DP, FZOEU, EU fondovi</w:t>
            </w:r>
          </w:p>
        </w:tc>
      </w:tr>
      <w:tr w:rsidR="006D0277" w:rsidRPr="006D0277" w14:paraId="2B7FBDAD" w14:textId="77777777" w:rsidTr="00C10634">
        <w:trPr>
          <w:trHeight w:val="1020"/>
          <w:jc w:val="center"/>
        </w:trPr>
        <w:tc>
          <w:tcPr>
            <w:tcW w:w="1254" w:type="dxa"/>
            <w:vMerge w:val="restart"/>
            <w:tcBorders>
              <w:top w:val="nil"/>
              <w:left w:val="single" w:sz="4" w:space="0" w:color="auto"/>
              <w:bottom w:val="single" w:sz="4" w:space="0" w:color="000000"/>
              <w:right w:val="single" w:sz="4" w:space="0" w:color="auto"/>
            </w:tcBorders>
            <w:shd w:val="clear" w:color="000000" w:fill="A9D08E"/>
            <w:vAlign w:val="center"/>
            <w:hideMark/>
          </w:tcPr>
          <w:p w14:paraId="0A668FD4" w14:textId="77777777" w:rsidR="006D0277" w:rsidRPr="00717E7D" w:rsidRDefault="006D0277" w:rsidP="006D0277">
            <w:pPr>
              <w:widowControl/>
              <w:autoSpaceDE/>
              <w:autoSpaceDN/>
              <w:jc w:val="center"/>
              <w:rPr>
                <w:rFonts w:eastAsia="Times New Roman"/>
                <w:b/>
                <w:bCs/>
                <w:color w:val="000000"/>
                <w:sz w:val="19"/>
                <w:szCs w:val="19"/>
                <w:lang w:eastAsia="hr-HR"/>
              </w:rPr>
            </w:pPr>
            <w:r w:rsidRPr="00717E7D">
              <w:rPr>
                <w:rFonts w:eastAsia="Times New Roman"/>
                <w:b/>
                <w:bCs/>
                <w:color w:val="000000"/>
                <w:sz w:val="19"/>
                <w:szCs w:val="19"/>
                <w:lang w:eastAsia="hr-HR"/>
              </w:rPr>
              <w:t>M.2.2.2. Sanacija i prenamjena napuštenih prostora u Šoderici</w:t>
            </w:r>
          </w:p>
        </w:tc>
        <w:tc>
          <w:tcPr>
            <w:tcW w:w="1473" w:type="dxa"/>
            <w:tcBorders>
              <w:top w:val="nil"/>
              <w:left w:val="nil"/>
              <w:bottom w:val="single" w:sz="4" w:space="0" w:color="auto"/>
              <w:right w:val="single" w:sz="4" w:space="0" w:color="auto"/>
            </w:tcBorders>
            <w:shd w:val="clear" w:color="000000" w:fill="E2EFDA"/>
            <w:vAlign w:val="center"/>
            <w:hideMark/>
          </w:tcPr>
          <w:p w14:paraId="1BA88100"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A.2.2.2.1. Uklanjanje derutnih objekata i uređenje okoline</w:t>
            </w:r>
          </w:p>
        </w:tc>
        <w:tc>
          <w:tcPr>
            <w:tcW w:w="1486" w:type="dxa"/>
            <w:tcBorders>
              <w:top w:val="nil"/>
              <w:left w:val="nil"/>
              <w:bottom w:val="single" w:sz="4" w:space="0" w:color="auto"/>
              <w:right w:val="single" w:sz="4" w:space="0" w:color="auto"/>
            </w:tcBorders>
            <w:shd w:val="clear" w:color="000000" w:fill="E2EFDA"/>
            <w:vAlign w:val="center"/>
            <w:hideMark/>
          </w:tcPr>
          <w:p w14:paraId="2A698D55"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Broj saniranih objekata</w:t>
            </w:r>
          </w:p>
        </w:tc>
        <w:tc>
          <w:tcPr>
            <w:tcW w:w="1012" w:type="dxa"/>
            <w:tcBorders>
              <w:top w:val="nil"/>
              <w:left w:val="nil"/>
              <w:bottom w:val="single" w:sz="4" w:space="0" w:color="auto"/>
              <w:right w:val="single" w:sz="4" w:space="0" w:color="auto"/>
            </w:tcBorders>
            <w:shd w:val="clear" w:color="000000" w:fill="E2EFDA"/>
            <w:vAlign w:val="center"/>
            <w:hideMark/>
          </w:tcPr>
          <w:p w14:paraId="2E5FAF6D"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27D9AF42"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2</w:t>
            </w:r>
          </w:p>
        </w:tc>
        <w:tc>
          <w:tcPr>
            <w:tcW w:w="660" w:type="dxa"/>
            <w:tcBorders>
              <w:top w:val="nil"/>
              <w:left w:val="nil"/>
              <w:bottom w:val="single" w:sz="4" w:space="0" w:color="auto"/>
              <w:right w:val="single" w:sz="4" w:space="0" w:color="auto"/>
            </w:tcBorders>
            <w:shd w:val="clear" w:color="000000" w:fill="E2EFDA"/>
            <w:vAlign w:val="center"/>
            <w:hideMark/>
          </w:tcPr>
          <w:p w14:paraId="65253577" w14:textId="37818D7A"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202</w:t>
            </w:r>
            <w:r w:rsidR="00425AC2">
              <w:rPr>
                <w:rFonts w:eastAsia="Times New Roman"/>
                <w:color w:val="000000"/>
                <w:sz w:val="19"/>
                <w:szCs w:val="19"/>
                <w:lang w:eastAsia="hr-HR"/>
              </w:rPr>
              <w:t>6</w:t>
            </w:r>
            <w:r w:rsidRPr="006D0277">
              <w:rPr>
                <w:rFonts w:eastAsia="Times New Roman"/>
                <w:color w:val="000000"/>
                <w:sz w:val="19"/>
                <w:szCs w:val="19"/>
                <w:lang w:eastAsia="hr-HR"/>
              </w:rPr>
              <w:t>-20</w:t>
            </w:r>
            <w:r w:rsidR="00425AC2">
              <w:rPr>
                <w:rFonts w:eastAsia="Times New Roman"/>
                <w:color w:val="000000"/>
                <w:sz w:val="19"/>
                <w:szCs w:val="19"/>
                <w:lang w:eastAsia="hr-HR"/>
              </w:rPr>
              <w:t>32</w:t>
            </w:r>
          </w:p>
        </w:tc>
        <w:tc>
          <w:tcPr>
            <w:tcW w:w="842" w:type="dxa"/>
            <w:tcBorders>
              <w:top w:val="nil"/>
              <w:left w:val="nil"/>
              <w:bottom w:val="single" w:sz="4" w:space="0" w:color="auto"/>
              <w:right w:val="single" w:sz="4" w:space="0" w:color="auto"/>
            </w:tcBorders>
            <w:shd w:val="clear" w:color="000000" w:fill="E2EFDA"/>
            <w:vAlign w:val="center"/>
            <w:hideMark/>
          </w:tcPr>
          <w:p w14:paraId="5F8102CD" w14:textId="015BC447" w:rsidR="006D0277" w:rsidRPr="006D0277" w:rsidRDefault="00425AC2" w:rsidP="006D0277">
            <w:pPr>
              <w:widowControl/>
              <w:autoSpaceDE/>
              <w:autoSpaceDN/>
              <w:jc w:val="right"/>
              <w:rPr>
                <w:rFonts w:eastAsia="Times New Roman"/>
                <w:color w:val="000000"/>
                <w:sz w:val="19"/>
                <w:szCs w:val="19"/>
                <w:lang w:eastAsia="hr-HR"/>
              </w:rPr>
            </w:pPr>
            <w:r>
              <w:rPr>
                <w:rFonts w:eastAsia="Times New Roman"/>
                <w:color w:val="000000"/>
                <w:sz w:val="19"/>
                <w:szCs w:val="19"/>
                <w:lang w:eastAsia="hr-HR"/>
              </w:rPr>
              <w:t>8</w:t>
            </w:r>
            <w:r w:rsidR="006D0277" w:rsidRPr="006D0277">
              <w:rPr>
                <w:rFonts w:eastAsia="Times New Roman"/>
                <w:color w:val="000000"/>
                <w:sz w:val="19"/>
                <w:szCs w:val="19"/>
                <w:lang w:eastAsia="hr-HR"/>
              </w:rPr>
              <w:t>50.000</w:t>
            </w:r>
          </w:p>
        </w:tc>
        <w:tc>
          <w:tcPr>
            <w:tcW w:w="1153" w:type="dxa"/>
            <w:tcBorders>
              <w:top w:val="nil"/>
              <w:left w:val="nil"/>
              <w:bottom w:val="single" w:sz="4" w:space="0" w:color="auto"/>
              <w:right w:val="single" w:sz="4" w:space="0" w:color="auto"/>
            </w:tcBorders>
            <w:shd w:val="clear" w:color="000000" w:fill="E2EFDA"/>
            <w:vAlign w:val="center"/>
            <w:hideMark/>
          </w:tcPr>
          <w:p w14:paraId="735553E0"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PILIRS, DP</w:t>
            </w:r>
          </w:p>
        </w:tc>
      </w:tr>
      <w:tr w:rsidR="006D0277" w:rsidRPr="006D0277" w14:paraId="312E98B5" w14:textId="77777777" w:rsidTr="00C10634">
        <w:trPr>
          <w:trHeight w:val="1275"/>
          <w:jc w:val="center"/>
        </w:trPr>
        <w:tc>
          <w:tcPr>
            <w:tcW w:w="1254" w:type="dxa"/>
            <w:vMerge/>
            <w:tcBorders>
              <w:top w:val="nil"/>
              <w:left w:val="single" w:sz="4" w:space="0" w:color="auto"/>
              <w:bottom w:val="single" w:sz="4" w:space="0" w:color="000000"/>
              <w:right w:val="single" w:sz="4" w:space="0" w:color="auto"/>
            </w:tcBorders>
            <w:vAlign w:val="center"/>
            <w:hideMark/>
          </w:tcPr>
          <w:p w14:paraId="5E9C4EB7" w14:textId="77777777" w:rsidR="006D0277" w:rsidRPr="00717E7D" w:rsidRDefault="006D0277" w:rsidP="006D0277">
            <w:pPr>
              <w:widowControl/>
              <w:autoSpaceDE/>
              <w:autoSpaceDN/>
              <w:rPr>
                <w:rFonts w:eastAsia="Times New Roman"/>
                <w:b/>
                <w:bCs/>
                <w:color w:val="000000"/>
                <w:sz w:val="19"/>
                <w:szCs w:val="19"/>
                <w:lang w:eastAsia="hr-HR"/>
              </w:rPr>
            </w:pPr>
          </w:p>
        </w:tc>
        <w:tc>
          <w:tcPr>
            <w:tcW w:w="1473" w:type="dxa"/>
            <w:tcBorders>
              <w:top w:val="nil"/>
              <w:left w:val="nil"/>
              <w:bottom w:val="single" w:sz="4" w:space="0" w:color="auto"/>
              <w:right w:val="single" w:sz="4" w:space="0" w:color="auto"/>
            </w:tcBorders>
            <w:shd w:val="clear" w:color="000000" w:fill="E2EFDA"/>
            <w:vAlign w:val="center"/>
            <w:hideMark/>
          </w:tcPr>
          <w:p w14:paraId="2D84BD84"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A.2.2.2.2. Prenamjena napuštenih objekata u sadržaje za posjetitelje</w:t>
            </w:r>
          </w:p>
        </w:tc>
        <w:tc>
          <w:tcPr>
            <w:tcW w:w="1486" w:type="dxa"/>
            <w:tcBorders>
              <w:top w:val="nil"/>
              <w:left w:val="nil"/>
              <w:bottom w:val="single" w:sz="4" w:space="0" w:color="auto"/>
              <w:right w:val="single" w:sz="4" w:space="0" w:color="auto"/>
            </w:tcBorders>
            <w:shd w:val="clear" w:color="000000" w:fill="E2EFDA"/>
            <w:vAlign w:val="center"/>
            <w:hideMark/>
          </w:tcPr>
          <w:p w14:paraId="58672E2B"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Broj prenamijenjenih objekata</w:t>
            </w:r>
          </w:p>
        </w:tc>
        <w:tc>
          <w:tcPr>
            <w:tcW w:w="1012" w:type="dxa"/>
            <w:tcBorders>
              <w:top w:val="nil"/>
              <w:left w:val="nil"/>
              <w:bottom w:val="single" w:sz="4" w:space="0" w:color="auto"/>
              <w:right w:val="single" w:sz="4" w:space="0" w:color="auto"/>
            </w:tcBorders>
            <w:shd w:val="clear" w:color="000000" w:fill="E2EFDA"/>
            <w:vAlign w:val="center"/>
            <w:hideMark/>
          </w:tcPr>
          <w:p w14:paraId="096310D3"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38892307"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1</w:t>
            </w:r>
          </w:p>
        </w:tc>
        <w:tc>
          <w:tcPr>
            <w:tcW w:w="660" w:type="dxa"/>
            <w:tcBorders>
              <w:top w:val="nil"/>
              <w:left w:val="nil"/>
              <w:bottom w:val="single" w:sz="4" w:space="0" w:color="auto"/>
              <w:right w:val="single" w:sz="4" w:space="0" w:color="auto"/>
            </w:tcBorders>
            <w:shd w:val="clear" w:color="000000" w:fill="E2EFDA"/>
            <w:vAlign w:val="center"/>
            <w:hideMark/>
          </w:tcPr>
          <w:p w14:paraId="00119C1D" w14:textId="6F94F766"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2026-20</w:t>
            </w:r>
            <w:r w:rsidR="00425AC2">
              <w:rPr>
                <w:rFonts w:eastAsia="Times New Roman"/>
                <w:color w:val="000000"/>
                <w:sz w:val="19"/>
                <w:szCs w:val="19"/>
                <w:lang w:eastAsia="hr-HR"/>
              </w:rPr>
              <w:t>32</w:t>
            </w:r>
          </w:p>
        </w:tc>
        <w:tc>
          <w:tcPr>
            <w:tcW w:w="842" w:type="dxa"/>
            <w:tcBorders>
              <w:top w:val="nil"/>
              <w:left w:val="nil"/>
              <w:bottom w:val="single" w:sz="4" w:space="0" w:color="auto"/>
              <w:right w:val="single" w:sz="4" w:space="0" w:color="auto"/>
            </w:tcBorders>
            <w:shd w:val="clear" w:color="000000" w:fill="E2EFDA"/>
            <w:vAlign w:val="center"/>
            <w:hideMark/>
          </w:tcPr>
          <w:p w14:paraId="3E9EAC79" w14:textId="5C335869" w:rsidR="006D0277" w:rsidRPr="006D0277" w:rsidRDefault="00425AC2" w:rsidP="006D0277">
            <w:pPr>
              <w:widowControl/>
              <w:autoSpaceDE/>
              <w:autoSpaceDN/>
              <w:jc w:val="right"/>
              <w:rPr>
                <w:rFonts w:eastAsia="Times New Roman"/>
                <w:color w:val="000000"/>
                <w:sz w:val="19"/>
                <w:szCs w:val="19"/>
                <w:lang w:eastAsia="hr-HR"/>
              </w:rPr>
            </w:pPr>
            <w:r>
              <w:rPr>
                <w:rFonts w:eastAsia="Times New Roman"/>
                <w:color w:val="000000"/>
                <w:sz w:val="19"/>
                <w:szCs w:val="19"/>
                <w:lang w:eastAsia="hr-HR"/>
              </w:rPr>
              <w:t>35</w:t>
            </w:r>
            <w:r w:rsidR="006D0277" w:rsidRPr="006D0277">
              <w:rPr>
                <w:rFonts w:eastAsia="Times New Roman"/>
                <w:color w:val="000000"/>
                <w:sz w:val="19"/>
                <w:szCs w:val="19"/>
                <w:lang w:eastAsia="hr-HR"/>
              </w:rPr>
              <w:t>0.000</w:t>
            </w:r>
          </w:p>
        </w:tc>
        <w:tc>
          <w:tcPr>
            <w:tcW w:w="1153" w:type="dxa"/>
            <w:tcBorders>
              <w:top w:val="nil"/>
              <w:left w:val="nil"/>
              <w:bottom w:val="single" w:sz="4" w:space="0" w:color="auto"/>
              <w:right w:val="single" w:sz="4" w:space="0" w:color="auto"/>
            </w:tcBorders>
            <w:shd w:val="clear" w:color="000000" w:fill="E2EFDA"/>
            <w:vAlign w:val="center"/>
            <w:hideMark/>
          </w:tcPr>
          <w:p w14:paraId="684B70AD"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PILIRS, DP, EU fondovi</w:t>
            </w:r>
          </w:p>
        </w:tc>
      </w:tr>
      <w:tr w:rsidR="006D0277" w:rsidRPr="006D0277" w14:paraId="2DA36873" w14:textId="77777777" w:rsidTr="00C10634">
        <w:trPr>
          <w:trHeight w:val="1785"/>
          <w:jc w:val="center"/>
        </w:trPr>
        <w:tc>
          <w:tcPr>
            <w:tcW w:w="1254" w:type="dxa"/>
            <w:vMerge w:val="restart"/>
            <w:tcBorders>
              <w:top w:val="nil"/>
              <w:left w:val="single" w:sz="4" w:space="0" w:color="auto"/>
              <w:bottom w:val="single" w:sz="4" w:space="0" w:color="000000"/>
              <w:right w:val="single" w:sz="4" w:space="0" w:color="auto"/>
            </w:tcBorders>
            <w:shd w:val="clear" w:color="000000" w:fill="A9D08E"/>
            <w:vAlign w:val="center"/>
            <w:hideMark/>
          </w:tcPr>
          <w:p w14:paraId="63A514E5" w14:textId="77777777" w:rsidR="006D0277" w:rsidRPr="00717E7D" w:rsidRDefault="006D0277" w:rsidP="006D0277">
            <w:pPr>
              <w:widowControl/>
              <w:autoSpaceDE/>
              <w:autoSpaceDN/>
              <w:jc w:val="center"/>
              <w:rPr>
                <w:rFonts w:eastAsia="Times New Roman"/>
                <w:b/>
                <w:bCs/>
                <w:color w:val="000000"/>
                <w:sz w:val="19"/>
                <w:szCs w:val="19"/>
                <w:lang w:eastAsia="hr-HR"/>
              </w:rPr>
            </w:pPr>
            <w:r w:rsidRPr="00717E7D">
              <w:rPr>
                <w:rFonts w:eastAsia="Times New Roman"/>
                <w:b/>
                <w:bCs/>
                <w:color w:val="000000"/>
                <w:sz w:val="19"/>
                <w:szCs w:val="19"/>
                <w:lang w:eastAsia="hr-HR"/>
              </w:rPr>
              <w:t>M.2.2.3. Uspostava manjih ugostiteljsko-turističkih sadržaja</w:t>
            </w:r>
          </w:p>
        </w:tc>
        <w:tc>
          <w:tcPr>
            <w:tcW w:w="1473" w:type="dxa"/>
            <w:tcBorders>
              <w:top w:val="nil"/>
              <w:left w:val="nil"/>
              <w:bottom w:val="single" w:sz="4" w:space="0" w:color="auto"/>
              <w:right w:val="single" w:sz="4" w:space="0" w:color="auto"/>
            </w:tcBorders>
            <w:shd w:val="clear" w:color="000000" w:fill="E2EFDA"/>
            <w:vAlign w:val="center"/>
            <w:hideMark/>
          </w:tcPr>
          <w:p w14:paraId="4F1F776C"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A.2.2.3.1. Planiranje i uređenje lokacija za manje turističke sadržaje (vidikovci, pontoni, info-punktovi)</w:t>
            </w:r>
          </w:p>
        </w:tc>
        <w:tc>
          <w:tcPr>
            <w:tcW w:w="1486" w:type="dxa"/>
            <w:tcBorders>
              <w:top w:val="nil"/>
              <w:left w:val="nil"/>
              <w:bottom w:val="single" w:sz="4" w:space="0" w:color="auto"/>
              <w:right w:val="single" w:sz="4" w:space="0" w:color="auto"/>
            </w:tcBorders>
            <w:shd w:val="clear" w:color="000000" w:fill="E2EFDA"/>
            <w:vAlign w:val="center"/>
            <w:hideMark/>
          </w:tcPr>
          <w:p w14:paraId="05354919"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Broj uređenih lokacija</w:t>
            </w:r>
          </w:p>
        </w:tc>
        <w:tc>
          <w:tcPr>
            <w:tcW w:w="1012" w:type="dxa"/>
            <w:tcBorders>
              <w:top w:val="nil"/>
              <w:left w:val="nil"/>
              <w:bottom w:val="single" w:sz="4" w:space="0" w:color="auto"/>
              <w:right w:val="single" w:sz="4" w:space="0" w:color="auto"/>
            </w:tcBorders>
            <w:shd w:val="clear" w:color="000000" w:fill="E2EFDA"/>
            <w:vAlign w:val="center"/>
            <w:hideMark/>
          </w:tcPr>
          <w:p w14:paraId="6841F5E8"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4583BD77"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3</w:t>
            </w:r>
          </w:p>
        </w:tc>
        <w:tc>
          <w:tcPr>
            <w:tcW w:w="660" w:type="dxa"/>
            <w:tcBorders>
              <w:top w:val="nil"/>
              <w:left w:val="nil"/>
              <w:bottom w:val="single" w:sz="4" w:space="0" w:color="auto"/>
              <w:right w:val="single" w:sz="4" w:space="0" w:color="auto"/>
            </w:tcBorders>
            <w:shd w:val="clear" w:color="000000" w:fill="E2EFDA"/>
            <w:vAlign w:val="center"/>
            <w:hideMark/>
          </w:tcPr>
          <w:p w14:paraId="6A08658E" w14:textId="1874E7F2"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2026-20</w:t>
            </w:r>
            <w:r w:rsidR="00425AC2">
              <w:rPr>
                <w:rFonts w:eastAsia="Times New Roman"/>
                <w:color w:val="000000"/>
                <w:sz w:val="19"/>
                <w:szCs w:val="19"/>
                <w:lang w:eastAsia="hr-HR"/>
              </w:rPr>
              <w:t>30</w:t>
            </w:r>
          </w:p>
        </w:tc>
        <w:tc>
          <w:tcPr>
            <w:tcW w:w="842" w:type="dxa"/>
            <w:tcBorders>
              <w:top w:val="nil"/>
              <w:left w:val="nil"/>
              <w:bottom w:val="single" w:sz="4" w:space="0" w:color="auto"/>
              <w:right w:val="single" w:sz="4" w:space="0" w:color="auto"/>
            </w:tcBorders>
            <w:shd w:val="clear" w:color="000000" w:fill="E2EFDA"/>
            <w:vAlign w:val="center"/>
            <w:hideMark/>
          </w:tcPr>
          <w:p w14:paraId="5F2CE4EE"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180.000</w:t>
            </w:r>
          </w:p>
        </w:tc>
        <w:tc>
          <w:tcPr>
            <w:tcW w:w="1153" w:type="dxa"/>
            <w:tcBorders>
              <w:top w:val="nil"/>
              <w:left w:val="nil"/>
              <w:bottom w:val="single" w:sz="4" w:space="0" w:color="auto"/>
              <w:right w:val="single" w:sz="4" w:space="0" w:color="auto"/>
            </w:tcBorders>
            <w:shd w:val="clear" w:color="000000" w:fill="E2EFDA"/>
            <w:vAlign w:val="center"/>
            <w:hideMark/>
          </w:tcPr>
          <w:p w14:paraId="58577153"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PILIRS, DP, EU fondovi</w:t>
            </w:r>
          </w:p>
        </w:tc>
      </w:tr>
      <w:tr w:rsidR="006D0277" w:rsidRPr="006D0277" w14:paraId="40BE07C8" w14:textId="77777777" w:rsidTr="00C10634">
        <w:trPr>
          <w:trHeight w:val="1275"/>
          <w:jc w:val="center"/>
        </w:trPr>
        <w:tc>
          <w:tcPr>
            <w:tcW w:w="1254" w:type="dxa"/>
            <w:vMerge/>
            <w:tcBorders>
              <w:top w:val="nil"/>
              <w:left w:val="single" w:sz="4" w:space="0" w:color="auto"/>
              <w:bottom w:val="single" w:sz="4" w:space="0" w:color="000000"/>
              <w:right w:val="single" w:sz="4" w:space="0" w:color="auto"/>
            </w:tcBorders>
            <w:vAlign w:val="center"/>
            <w:hideMark/>
          </w:tcPr>
          <w:p w14:paraId="70EAE1CF" w14:textId="77777777" w:rsidR="006D0277" w:rsidRPr="006D0277" w:rsidRDefault="006D0277" w:rsidP="006D0277">
            <w:pPr>
              <w:widowControl/>
              <w:autoSpaceDE/>
              <w:autoSpaceDN/>
              <w:rPr>
                <w:rFonts w:eastAsia="Times New Roman"/>
                <w:color w:val="000000"/>
                <w:sz w:val="19"/>
                <w:szCs w:val="19"/>
                <w:lang w:eastAsia="hr-HR"/>
              </w:rPr>
            </w:pPr>
          </w:p>
        </w:tc>
        <w:tc>
          <w:tcPr>
            <w:tcW w:w="1473" w:type="dxa"/>
            <w:tcBorders>
              <w:top w:val="nil"/>
              <w:left w:val="nil"/>
              <w:bottom w:val="single" w:sz="4" w:space="0" w:color="auto"/>
              <w:right w:val="single" w:sz="4" w:space="0" w:color="auto"/>
            </w:tcBorders>
            <w:shd w:val="clear" w:color="000000" w:fill="E2EFDA"/>
            <w:vAlign w:val="center"/>
            <w:hideMark/>
          </w:tcPr>
          <w:p w14:paraId="7DE5C0D3"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A.2.2.3.2. Postava interpretacijskih i turističkih sadržaja uz Šodericu (ploče, odmorišta, kiosci)</w:t>
            </w:r>
          </w:p>
        </w:tc>
        <w:tc>
          <w:tcPr>
            <w:tcW w:w="1486" w:type="dxa"/>
            <w:tcBorders>
              <w:top w:val="nil"/>
              <w:left w:val="nil"/>
              <w:bottom w:val="single" w:sz="4" w:space="0" w:color="auto"/>
              <w:right w:val="single" w:sz="4" w:space="0" w:color="auto"/>
            </w:tcBorders>
            <w:shd w:val="clear" w:color="000000" w:fill="E2EFDA"/>
            <w:vAlign w:val="center"/>
            <w:hideMark/>
          </w:tcPr>
          <w:p w14:paraId="72235DF4"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Broj postavljenih sadržaja</w:t>
            </w:r>
          </w:p>
        </w:tc>
        <w:tc>
          <w:tcPr>
            <w:tcW w:w="1012" w:type="dxa"/>
            <w:tcBorders>
              <w:top w:val="nil"/>
              <w:left w:val="nil"/>
              <w:bottom w:val="single" w:sz="4" w:space="0" w:color="auto"/>
              <w:right w:val="single" w:sz="4" w:space="0" w:color="auto"/>
            </w:tcBorders>
            <w:shd w:val="clear" w:color="000000" w:fill="E2EFDA"/>
            <w:vAlign w:val="center"/>
            <w:hideMark/>
          </w:tcPr>
          <w:p w14:paraId="51D84ADB"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71BC9F14"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5</w:t>
            </w:r>
          </w:p>
        </w:tc>
        <w:tc>
          <w:tcPr>
            <w:tcW w:w="660" w:type="dxa"/>
            <w:tcBorders>
              <w:top w:val="nil"/>
              <w:left w:val="nil"/>
              <w:bottom w:val="single" w:sz="4" w:space="0" w:color="auto"/>
              <w:right w:val="single" w:sz="4" w:space="0" w:color="auto"/>
            </w:tcBorders>
            <w:shd w:val="clear" w:color="000000" w:fill="E2EFDA"/>
            <w:vAlign w:val="center"/>
            <w:hideMark/>
          </w:tcPr>
          <w:p w14:paraId="6C2FB534" w14:textId="1D2E300E"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2026-20</w:t>
            </w:r>
            <w:r w:rsidR="00425AC2">
              <w:rPr>
                <w:rFonts w:eastAsia="Times New Roman"/>
                <w:color w:val="000000"/>
                <w:sz w:val="19"/>
                <w:szCs w:val="19"/>
                <w:lang w:eastAsia="hr-HR"/>
              </w:rPr>
              <w:t>32</w:t>
            </w:r>
          </w:p>
        </w:tc>
        <w:tc>
          <w:tcPr>
            <w:tcW w:w="842" w:type="dxa"/>
            <w:tcBorders>
              <w:top w:val="nil"/>
              <w:left w:val="nil"/>
              <w:bottom w:val="single" w:sz="4" w:space="0" w:color="auto"/>
              <w:right w:val="single" w:sz="4" w:space="0" w:color="auto"/>
            </w:tcBorders>
            <w:shd w:val="clear" w:color="000000" w:fill="E2EFDA"/>
            <w:vAlign w:val="center"/>
            <w:hideMark/>
          </w:tcPr>
          <w:p w14:paraId="7D477E4D"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120.000</w:t>
            </w:r>
          </w:p>
        </w:tc>
        <w:tc>
          <w:tcPr>
            <w:tcW w:w="1153" w:type="dxa"/>
            <w:tcBorders>
              <w:top w:val="nil"/>
              <w:left w:val="nil"/>
              <w:bottom w:val="single" w:sz="4" w:space="0" w:color="auto"/>
              <w:right w:val="single" w:sz="4" w:space="0" w:color="auto"/>
            </w:tcBorders>
            <w:shd w:val="clear" w:color="000000" w:fill="E2EFDA"/>
            <w:vAlign w:val="center"/>
            <w:hideMark/>
          </w:tcPr>
          <w:p w14:paraId="3AC55E43"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PILIRS, DP, EU fondovi</w:t>
            </w:r>
          </w:p>
        </w:tc>
      </w:tr>
    </w:tbl>
    <w:p w14:paraId="054BF034" w14:textId="77347A84" w:rsidR="005F0683" w:rsidRPr="005F0683" w:rsidRDefault="00C015CC" w:rsidP="005F0683">
      <w:pPr>
        <w:pStyle w:val="BodyText"/>
        <w:spacing w:line="266" w:lineRule="auto"/>
        <w:jc w:val="both"/>
        <w:rPr>
          <w:w w:val="105"/>
          <w:sz w:val="17"/>
          <w:szCs w:val="17"/>
        </w:rPr>
      </w:pPr>
      <w:r>
        <w:rPr>
          <w:w w:val="105"/>
          <w:sz w:val="17"/>
          <w:szCs w:val="17"/>
        </w:rPr>
        <w:t xml:space="preserve">     </w:t>
      </w:r>
      <w:r w:rsidR="005F0683" w:rsidRPr="005F0683">
        <w:rPr>
          <w:w w:val="105"/>
          <w:sz w:val="17"/>
          <w:szCs w:val="17"/>
        </w:rPr>
        <w:t>Izvor: obrada autora</w:t>
      </w:r>
    </w:p>
    <w:p w14:paraId="2790B8E2" w14:textId="77777777" w:rsidR="006D0277" w:rsidRDefault="006D0277" w:rsidP="009F514A">
      <w:pPr>
        <w:pStyle w:val="BodyText"/>
        <w:spacing w:line="266" w:lineRule="auto"/>
        <w:jc w:val="both"/>
        <w:rPr>
          <w:w w:val="105"/>
        </w:rPr>
      </w:pPr>
    </w:p>
    <w:p w14:paraId="3590B5F8" w14:textId="184BC109" w:rsidR="004E4F13" w:rsidRPr="007C321C" w:rsidRDefault="00C10634" w:rsidP="00C10634">
      <w:pPr>
        <w:pStyle w:val="BodyText"/>
        <w:spacing w:line="266" w:lineRule="auto"/>
        <w:ind w:right="397"/>
        <w:jc w:val="both"/>
        <w:rPr>
          <w:w w:val="105"/>
        </w:rPr>
      </w:pPr>
      <w:r w:rsidRPr="00C10634">
        <w:rPr>
          <w:w w:val="105"/>
        </w:rPr>
        <w:t>Tablica 3</w:t>
      </w:r>
      <w:r w:rsidR="00ED4117">
        <w:rPr>
          <w:w w:val="105"/>
        </w:rPr>
        <w:t>4</w:t>
      </w:r>
      <w:r w:rsidRPr="00C10634">
        <w:rPr>
          <w:w w:val="105"/>
        </w:rPr>
        <w:t xml:space="preserve"> prikazuje aktivnosti i projekte u okviru Posebnog cilja 2.3.  Urbana sanacija središta naselja i sportskih zona, s ciljanim vrijednostima pokazatelja, terminskim planom provedbe i indikativnim financijskim planom. Aktivnosti su obuhvaćene kroz tri mjere: uređenje i ozelenjavanje javnih površina u središtima naselja, uređenje sportskih i rekreacijskih zona te povezivanje naselja s rekreacijskim i krajobraznim koridorima pješačkim i biciklističkim stazama. Provedba je planirana u razdoblju 2025.–2028., a financiranje se predviđa iz sredstava PILIRS-a, državnog proračuna (DP), FZOEU-a i EU fondova.</w:t>
      </w:r>
    </w:p>
    <w:p w14:paraId="552737DC" w14:textId="77777777" w:rsidR="004E4F13" w:rsidRPr="007C321C" w:rsidRDefault="004E4F13" w:rsidP="009F514A">
      <w:pPr>
        <w:pStyle w:val="BodyText"/>
        <w:spacing w:line="266" w:lineRule="auto"/>
        <w:jc w:val="both"/>
        <w:rPr>
          <w:w w:val="105"/>
        </w:rPr>
      </w:pPr>
    </w:p>
    <w:p w14:paraId="0ACE4709" w14:textId="0B19C0A0" w:rsidR="004E4F13" w:rsidRPr="00C015CC" w:rsidRDefault="005F0683" w:rsidP="00C015CC">
      <w:pPr>
        <w:pStyle w:val="Caption"/>
        <w:spacing w:after="0"/>
        <w:ind w:left="227"/>
        <w:rPr>
          <w:color w:val="000000" w:themeColor="text1"/>
          <w:w w:val="105"/>
        </w:rPr>
      </w:pPr>
      <w:bookmarkStart w:id="225" w:name="_Toc225522942"/>
      <w:r w:rsidRPr="00C015CC">
        <w:rPr>
          <w:color w:val="000000" w:themeColor="text1"/>
        </w:rPr>
        <w:lastRenderedPageBreak/>
        <w:t xml:space="preserve">Tablica </w:t>
      </w:r>
      <w:r w:rsidRPr="00C015CC">
        <w:rPr>
          <w:color w:val="000000" w:themeColor="text1"/>
        </w:rPr>
        <w:fldChar w:fldCharType="begin"/>
      </w:r>
      <w:r w:rsidRPr="00C015CC">
        <w:rPr>
          <w:color w:val="000000" w:themeColor="text1"/>
        </w:rPr>
        <w:instrText xml:space="preserve"> SEQ Tablica \* ARABIC </w:instrText>
      </w:r>
      <w:r w:rsidRPr="00C015CC">
        <w:rPr>
          <w:color w:val="000000" w:themeColor="text1"/>
        </w:rPr>
        <w:fldChar w:fldCharType="separate"/>
      </w:r>
      <w:r w:rsidR="00C015CC">
        <w:rPr>
          <w:noProof/>
          <w:color w:val="000000" w:themeColor="text1"/>
        </w:rPr>
        <w:t>34</w:t>
      </w:r>
      <w:r w:rsidRPr="00C015CC">
        <w:rPr>
          <w:color w:val="000000" w:themeColor="text1"/>
        </w:rPr>
        <w:fldChar w:fldCharType="end"/>
      </w:r>
      <w:r w:rsidRPr="00C015CC">
        <w:rPr>
          <w:color w:val="000000" w:themeColor="text1"/>
        </w:rPr>
        <w:t>: Aktivnosti/projekti s ciljanim vrijednostima pokazatelja, terminskim planom provedbe i indikativnim financijskim planom PC 2., SC 2.3.</w:t>
      </w:r>
      <w:bookmarkEnd w:id="225"/>
    </w:p>
    <w:tbl>
      <w:tblPr>
        <w:tblW w:w="8823" w:type="dxa"/>
        <w:jc w:val="center"/>
        <w:tblLook w:val="04A0" w:firstRow="1" w:lastRow="0" w:firstColumn="1" w:lastColumn="0" w:noHBand="0" w:noVBand="1"/>
      </w:tblPr>
      <w:tblGrid>
        <w:gridCol w:w="1342"/>
        <w:gridCol w:w="1377"/>
        <w:gridCol w:w="1412"/>
        <w:gridCol w:w="1012"/>
        <w:gridCol w:w="1012"/>
        <w:gridCol w:w="673"/>
        <w:gridCol w:w="842"/>
        <w:gridCol w:w="1153"/>
      </w:tblGrid>
      <w:tr w:rsidR="006D0277" w:rsidRPr="006D0277" w14:paraId="2F7AB9A3" w14:textId="77777777" w:rsidTr="00C10634">
        <w:trPr>
          <w:trHeight w:val="300"/>
          <w:jc w:val="center"/>
        </w:trPr>
        <w:tc>
          <w:tcPr>
            <w:tcW w:w="8823" w:type="dxa"/>
            <w:gridSpan w:val="8"/>
            <w:tcBorders>
              <w:top w:val="single" w:sz="4" w:space="0" w:color="auto"/>
              <w:left w:val="single" w:sz="4" w:space="0" w:color="auto"/>
              <w:bottom w:val="single" w:sz="4" w:space="0" w:color="auto"/>
              <w:right w:val="single" w:sz="4" w:space="0" w:color="auto"/>
            </w:tcBorders>
            <w:shd w:val="clear" w:color="000000" w:fill="375623"/>
            <w:noWrap/>
            <w:vAlign w:val="bottom"/>
            <w:hideMark/>
          </w:tcPr>
          <w:p w14:paraId="708B6A52" w14:textId="77777777" w:rsidR="006D0277" w:rsidRPr="006D0277" w:rsidRDefault="006D0277" w:rsidP="006D0277">
            <w:pPr>
              <w:widowControl/>
              <w:autoSpaceDE/>
              <w:autoSpaceDN/>
              <w:jc w:val="center"/>
              <w:rPr>
                <w:rFonts w:eastAsia="Times New Roman"/>
                <w:color w:val="000000"/>
                <w:lang w:eastAsia="hr-HR"/>
              </w:rPr>
            </w:pPr>
            <w:r w:rsidRPr="006D0277">
              <w:rPr>
                <w:rFonts w:eastAsia="Times New Roman"/>
                <w:color w:val="000000"/>
                <w:lang w:eastAsia="hr-HR"/>
              </w:rPr>
              <w:t>SC 2. Urbana preobrazba i podizanje kvalitete javnih prostora</w:t>
            </w:r>
          </w:p>
        </w:tc>
      </w:tr>
      <w:tr w:rsidR="006D0277" w:rsidRPr="006D0277" w14:paraId="64FDA5D5" w14:textId="77777777" w:rsidTr="00C10634">
        <w:trPr>
          <w:trHeight w:val="300"/>
          <w:jc w:val="center"/>
        </w:trPr>
        <w:tc>
          <w:tcPr>
            <w:tcW w:w="8823" w:type="dxa"/>
            <w:gridSpan w:val="8"/>
            <w:tcBorders>
              <w:top w:val="single" w:sz="4" w:space="0" w:color="auto"/>
              <w:left w:val="single" w:sz="4" w:space="0" w:color="auto"/>
              <w:bottom w:val="single" w:sz="4" w:space="0" w:color="auto"/>
              <w:right w:val="single" w:sz="4" w:space="0" w:color="auto"/>
            </w:tcBorders>
            <w:shd w:val="clear" w:color="000000" w:fill="548235"/>
            <w:noWrap/>
            <w:vAlign w:val="bottom"/>
            <w:hideMark/>
          </w:tcPr>
          <w:p w14:paraId="123060C8" w14:textId="77777777" w:rsidR="006D0277" w:rsidRPr="006D0277" w:rsidRDefault="006D0277" w:rsidP="006D0277">
            <w:pPr>
              <w:widowControl/>
              <w:autoSpaceDE/>
              <w:autoSpaceDN/>
              <w:jc w:val="center"/>
              <w:rPr>
                <w:rFonts w:eastAsia="Times New Roman"/>
                <w:color w:val="000000"/>
                <w:lang w:eastAsia="hr-HR"/>
              </w:rPr>
            </w:pPr>
            <w:r w:rsidRPr="006D0277">
              <w:rPr>
                <w:rFonts w:eastAsia="Times New Roman"/>
                <w:color w:val="000000"/>
                <w:lang w:eastAsia="hr-HR"/>
              </w:rPr>
              <w:t>PC 2.3. Urbana sanacija središta naselje i sportskih zona</w:t>
            </w:r>
          </w:p>
        </w:tc>
      </w:tr>
      <w:tr w:rsidR="006D0277" w:rsidRPr="006D0277" w14:paraId="4594E87E" w14:textId="77777777" w:rsidTr="00C10634">
        <w:trPr>
          <w:trHeight w:val="765"/>
          <w:jc w:val="center"/>
        </w:trPr>
        <w:tc>
          <w:tcPr>
            <w:tcW w:w="1342" w:type="dxa"/>
            <w:tcBorders>
              <w:top w:val="nil"/>
              <w:left w:val="single" w:sz="4" w:space="0" w:color="auto"/>
              <w:bottom w:val="single" w:sz="4" w:space="0" w:color="auto"/>
              <w:right w:val="single" w:sz="4" w:space="0" w:color="auto"/>
            </w:tcBorders>
            <w:shd w:val="clear" w:color="000000" w:fill="A9D08E"/>
            <w:vAlign w:val="center"/>
            <w:hideMark/>
          </w:tcPr>
          <w:p w14:paraId="71CFB9A9"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Mjera</w:t>
            </w:r>
          </w:p>
        </w:tc>
        <w:tc>
          <w:tcPr>
            <w:tcW w:w="1377" w:type="dxa"/>
            <w:tcBorders>
              <w:top w:val="nil"/>
              <w:left w:val="nil"/>
              <w:bottom w:val="single" w:sz="4" w:space="0" w:color="auto"/>
              <w:right w:val="single" w:sz="4" w:space="0" w:color="auto"/>
            </w:tcBorders>
            <w:shd w:val="clear" w:color="000000" w:fill="A9D08E"/>
            <w:vAlign w:val="center"/>
            <w:hideMark/>
          </w:tcPr>
          <w:p w14:paraId="49128E11"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Aktivnost</w:t>
            </w:r>
          </w:p>
        </w:tc>
        <w:tc>
          <w:tcPr>
            <w:tcW w:w="1412" w:type="dxa"/>
            <w:tcBorders>
              <w:top w:val="nil"/>
              <w:left w:val="nil"/>
              <w:bottom w:val="single" w:sz="4" w:space="0" w:color="auto"/>
              <w:right w:val="single" w:sz="4" w:space="0" w:color="auto"/>
            </w:tcBorders>
            <w:shd w:val="clear" w:color="000000" w:fill="A9D08E"/>
            <w:vAlign w:val="center"/>
            <w:hideMark/>
          </w:tcPr>
          <w:p w14:paraId="67E0FDD0"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Pokazatelj</w:t>
            </w:r>
          </w:p>
        </w:tc>
        <w:tc>
          <w:tcPr>
            <w:tcW w:w="1012" w:type="dxa"/>
            <w:tcBorders>
              <w:top w:val="nil"/>
              <w:left w:val="nil"/>
              <w:bottom w:val="single" w:sz="4" w:space="0" w:color="auto"/>
              <w:right w:val="single" w:sz="4" w:space="0" w:color="auto"/>
            </w:tcBorders>
            <w:shd w:val="clear" w:color="000000" w:fill="A9D08E"/>
            <w:vAlign w:val="center"/>
            <w:hideMark/>
          </w:tcPr>
          <w:p w14:paraId="3D75F406"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Polazna vrijednost</w:t>
            </w:r>
          </w:p>
        </w:tc>
        <w:tc>
          <w:tcPr>
            <w:tcW w:w="1012" w:type="dxa"/>
            <w:tcBorders>
              <w:top w:val="nil"/>
              <w:left w:val="nil"/>
              <w:bottom w:val="single" w:sz="4" w:space="0" w:color="auto"/>
              <w:right w:val="single" w:sz="4" w:space="0" w:color="auto"/>
            </w:tcBorders>
            <w:shd w:val="clear" w:color="000000" w:fill="A9D08E"/>
            <w:vAlign w:val="center"/>
            <w:hideMark/>
          </w:tcPr>
          <w:p w14:paraId="711F4D63"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Ciljna vrijednost</w:t>
            </w:r>
          </w:p>
        </w:tc>
        <w:tc>
          <w:tcPr>
            <w:tcW w:w="673" w:type="dxa"/>
            <w:tcBorders>
              <w:top w:val="nil"/>
              <w:left w:val="nil"/>
              <w:bottom w:val="single" w:sz="4" w:space="0" w:color="auto"/>
              <w:right w:val="single" w:sz="4" w:space="0" w:color="auto"/>
            </w:tcBorders>
            <w:shd w:val="clear" w:color="000000" w:fill="A9D08E"/>
            <w:vAlign w:val="center"/>
            <w:hideMark/>
          </w:tcPr>
          <w:p w14:paraId="58E8CC8B"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Rok</w:t>
            </w:r>
          </w:p>
        </w:tc>
        <w:tc>
          <w:tcPr>
            <w:tcW w:w="842" w:type="dxa"/>
            <w:tcBorders>
              <w:top w:val="nil"/>
              <w:left w:val="nil"/>
              <w:bottom w:val="single" w:sz="4" w:space="0" w:color="auto"/>
              <w:right w:val="single" w:sz="4" w:space="0" w:color="auto"/>
            </w:tcBorders>
            <w:shd w:val="clear" w:color="000000" w:fill="A9D08E"/>
            <w:vAlign w:val="center"/>
            <w:hideMark/>
          </w:tcPr>
          <w:p w14:paraId="75FBDAD1"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EUR</w:t>
            </w:r>
          </w:p>
        </w:tc>
        <w:tc>
          <w:tcPr>
            <w:tcW w:w="1153" w:type="dxa"/>
            <w:tcBorders>
              <w:top w:val="nil"/>
              <w:left w:val="nil"/>
              <w:bottom w:val="single" w:sz="4" w:space="0" w:color="auto"/>
              <w:right w:val="single" w:sz="4" w:space="0" w:color="auto"/>
            </w:tcBorders>
            <w:shd w:val="clear" w:color="000000" w:fill="A9D08E"/>
            <w:vAlign w:val="center"/>
            <w:hideMark/>
          </w:tcPr>
          <w:p w14:paraId="5A067A76"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Izvor financiranja</w:t>
            </w:r>
          </w:p>
        </w:tc>
      </w:tr>
      <w:tr w:rsidR="006D0277" w:rsidRPr="006D0277" w14:paraId="053F4EB0" w14:textId="77777777" w:rsidTr="00C10634">
        <w:trPr>
          <w:trHeight w:val="1275"/>
          <w:jc w:val="center"/>
        </w:trPr>
        <w:tc>
          <w:tcPr>
            <w:tcW w:w="1342" w:type="dxa"/>
            <w:vMerge w:val="restart"/>
            <w:tcBorders>
              <w:top w:val="nil"/>
              <w:left w:val="single" w:sz="4" w:space="0" w:color="auto"/>
              <w:bottom w:val="single" w:sz="4" w:space="0" w:color="000000"/>
              <w:right w:val="single" w:sz="4" w:space="0" w:color="auto"/>
            </w:tcBorders>
            <w:shd w:val="clear" w:color="000000" w:fill="A9D08E"/>
            <w:vAlign w:val="center"/>
            <w:hideMark/>
          </w:tcPr>
          <w:p w14:paraId="7CA80BA0"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M.2.3.1. Uređenje i ozelenjavanje javnih površina u središtima naselja</w:t>
            </w:r>
          </w:p>
        </w:tc>
        <w:tc>
          <w:tcPr>
            <w:tcW w:w="1377" w:type="dxa"/>
            <w:tcBorders>
              <w:top w:val="nil"/>
              <w:left w:val="nil"/>
              <w:bottom w:val="single" w:sz="4" w:space="0" w:color="auto"/>
              <w:right w:val="single" w:sz="4" w:space="0" w:color="auto"/>
            </w:tcBorders>
            <w:shd w:val="clear" w:color="000000" w:fill="E2EFDA"/>
            <w:vAlign w:val="center"/>
            <w:hideMark/>
          </w:tcPr>
          <w:p w14:paraId="55D301DE"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A.2.3.1.1. Izrada idejnih rješenja za uređenje javnih prostora u središtima naselja</w:t>
            </w:r>
          </w:p>
        </w:tc>
        <w:tc>
          <w:tcPr>
            <w:tcW w:w="1412" w:type="dxa"/>
            <w:tcBorders>
              <w:top w:val="nil"/>
              <w:left w:val="nil"/>
              <w:bottom w:val="single" w:sz="4" w:space="0" w:color="auto"/>
              <w:right w:val="single" w:sz="4" w:space="0" w:color="auto"/>
            </w:tcBorders>
            <w:shd w:val="clear" w:color="000000" w:fill="E2EFDA"/>
            <w:vAlign w:val="center"/>
            <w:hideMark/>
          </w:tcPr>
          <w:p w14:paraId="1AFB8E86"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Broj izrađenih idejnih rješenja</w:t>
            </w:r>
          </w:p>
        </w:tc>
        <w:tc>
          <w:tcPr>
            <w:tcW w:w="1012" w:type="dxa"/>
            <w:tcBorders>
              <w:top w:val="nil"/>
              <w:left w:val="nil"/>
              <w:bottom w:val="single" w:sz="4" w:space="0" w:color="auto"/>
              <w:right w:val="single" w:sz="4" w:space="0" w:color="auto"/>
            </w:tcBorders>
            <w:shd w:val="clear" w:color="000000" w:fill="E2EFDA"/>
            <w:vAlign w:val="center"/>
            <w:hideMark/>
          </w:tcPr>
          <w:p w14:paraId="3F975B3C"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2C93DB40"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3</w:t>
            </w:r>
          </w:p>
        </w:tc>
        <w:tc>
          <w:tcPr>
            <w:tcW w:w="673" w:type="dxa"/>
            <w:tcBorders>
              <w:top w:val="nil"/>
              <w:left w:val="nil"/>
              <w:bottom w:val="single" w:sz="4" w:space="0" w:color="auto"/>
              <w:right w:val="single" w:sz="4" w:space="0" w:color="auto"/>
            </w:tcBorders>
            <w:shd w:val="clear" w:color="000000" w:fill="E2EFDA"/>
            <w:vAlign w:val="center"/>
            <w:hideMark/>
          </w:tcPr>
          <w:p w14:paraId="3F4EE08B"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2025</w:t>
            </w:r>
          </w:p>
        </w:tc>
        <w:tc>
          <w:tcPr>
            <w:tcW w:w="842" w:type="dxa"/>
            <w:tcBorders>
              <w:top w:val="nil"/>
              <w:left w:val="nil"/>
              <w:bottom w:val="single" w:sz="4" w:space="0" w:color="auto"/>
              <w:right w:val="single" w:sz="4" w:space="0" w:color="auto"/>
            </w:tcBorders>
            <w:shd w:val="clear" w:color="000000" w:fill="E2EFDA"/>
            <w:vAlign w:val="center"/>
            <w:hideMark/>
          </w:tcPr>
          <w:p w14:paraId="50091A79"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35.000</w:t>
            </w:r>
          </w:p>
        </w:tc>
        <w:tc>
          <w:tcPr>
            <w:tcW w:w="1153" w:type="dxa"/>
            <w:tcBorders>
              <w:top w:val="nil"/>
              <w:left w:val="nil"/>
              <w:bottom w:val="single" w:sz="4" w:space="0" w:color="auto"/>
              <w:right w:val="single" w:sz="4" w:space="0" w:color="auto"/>
            </w:tcBorders>
            <w:shd w:val="clear" w:color="000000" w:fill="E2EFDA"/>
            <w:vAlign w:val="center"/>
            <w:hideMark/>
          </w:tcPr>
          <w:p w14:paraId="084975F8"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PILIRS, DP</w:t>
            </w:r>
          </w:p>
        </w:tc>
      </w:tr>
      <w:tr w:rsidR="006D0277" w:rsidRPr="006D0277" w14:paraId="2492CC34" w14:textId="77777777" w:rsidTr="00C10634">
        <w:trPr>
          <w:trHeight w:val="1020"/>
          <w:jc w:val="center"/>
        </w:trPr>
        <w:tc>
          <w:tcPr>
            <w:tcW w:w="1342" w:type="dxa"/>
            <w:vMerge/>
            <w:tcBorders>
              <w:top w:val="nil"/>
              <w:left w:val="single" w:sz="4" w:space="0" w:color="auto"/>
              <w:bottom w:val="single" w:sz="4" w:space="0" w:color="000000"/>
              <w:right w:val="single" w:sz="4" w:space="0" w:color="auto"/>
            </w:tcBorders>
            <w:vAlign w:val="center"/>
            <w:hideMark/>
          </w:tcPr>
          <w:p w14:paraId="68BA7420" w14:textId="77777777" w:rsidR="006D0277" w:rsidRPr="006D0277" w:rsidRDefault="006D0277" w:rsidP="006D0277">
            <w:pPr>
              <w:widowControl/>
              <w:autoSpaceDE/>
              <w:autoSpaceDN/>
              <w:rPr>
                <w:rFonts w:eastAsia="Times New Roman"/>
                <w:b/>
                <w:bCs/>
                <w:color w:val="000000"/>
                <w:sz w:val="19"/>
                <w:szCs w:val="19"/>
                <w:lang w:eastAsia="hr-HR"/>
              </w:rPr>
            </w:pPr>
          </w:p>
        </w:tc>
        <w:tc>
          <w:tcPr>
            <w:tcW w:w="1377" w:type="dxa"/>
            <w:tcBorders>
              <w:top w:val="nil"/>
              <w:left w:val="nil"/>
              <w:bottom w:val="single" w:sz="4" w:space="0" w:color="auto"/>
              <w:right w:val="single" w:sz="4" w:space="0" w:color="auto"/>
            </w:tcBorders>
            <w:shd w:val="clear" w:color="000000" w:fill="E2EFDA"/>
            <w:vAlign w:val="center"/>
            <w:hideMark/>
          </w:tcPr>
          <w:p w14:paraId="5405E6AF" w14:textId="78264ECB"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 xml:space="preserve">A.2.3.1.2. Pilot-projekt uređenja javnog prostora </w:t>
            </w:r>
          </w:p>
        </w:tc>
        <w:tc>
          <w:tcPr>
            <w:tcW w:w="1412" w:type="dxa"/>
            <w:tcBorders>
              <w:top w:val="nil"/>
              <w:left w:val="nil"/>
              <w:bottom w:val="single" w:sz="4" w:space="0" w:color="auto"/>
              <w:right w:val="single" w:sz="4" w:space="0" w:color="auto"/>
            </w:tcBorders>
            <w:shd w:val="clear" w:color="000000" w:fill="E2EFDA"/>
            <w:vAlign w:val="center"/>
            <w:hideMark/>
          </w:tcPr>
          <w:p w14:paraId="016FB978"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Broj realiziranih projekata</w:t>
            </w:r>
          </w:p>
        </w:tc>
        <w:tc>
          <w:tcPr>
            <w:tcW w:w="1012" w:type="dxa"/>
            <w:tcBorders>
              <w:top w:val="nil"/>
              <w:left w:val="nil"/>
              <w:bottom w:val="single" w:sz="4" w:space="0" w:color="auto"/>
              <w:right w:val="single" w:sz="4" w:space="0" w:color="auto"/>
            </w:tcBorders>
            <w:shd w:val="clear" w:color="000000" w:fill="E2EFDA"/>
            <w:vAlign w:val="center"/>
            <w:hideMark/>
          </w:tcPr>
          <w:p w14:paraId="362AE7AB"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27065202"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1</w:t>
            </w:r>
          </w:p>
        </w:tc>
        <w:tc>
          <w:tcPr>
            <w:tcW w:w="673" w:type="dxa"/>
            <w:tcBorders>
              <w:top w:val="nil"/>
              <w:left w:val="nil"/>
              <w:bottom w:val="single" w:sz="4" w:space="0" w:color="auto"/>
              <w:right w:val="single" w:sz="4" w:space="0" w:color="auto"/>
            </w:tcBorders>
            <w:shd w:val="clear" w:color="000000" w:fill="E2EFDA"/>
            <w:vAlign w:val="center"/>
            <w:hideMark/>
          </w:tcPr>
          <w:p w14:paraId="3884CF39" w14:textId="61759D74"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2025-20</w:t>
            </w:r>
            <w:r w:rsidR="00425AC2">
              <w:rPr>
                <w:rFonts w:eastAsia="Times New Roman"/>
                <w:color w:val="000000"/>
                <w:sz w:val="19"/>
                <w:szCs w:val="19"/>
                <w:lang w:eastAsia="hr-HR"/>
              </w:rPr>
              <w:t>32</w:t>
            </w:r>
          </w:p>
        </w:tc>
        <w:tc>
          <w:tcPr>
            <w:tcW w:w="842" w:type="dxa"/>
            <w:tcBorders>
              <w:top w:val="nil"/>
              <w:left w:val="nil"/>
              <w:bottom w:val="single" w:sz="4" w:space="0" w:color="auto"/>
              <w:right w:val="single" w:sz="4" w:space="0" w:color="auto"/>
            </w:tcBorders>
            <w:shd w:val="clear" w:color="000000" w:fill="E2EFDA"/>
            <w:vAlign w:val="center"/>
            <w:hideMark/>
          </w:tcPr>
          <w:p w14:paraId="5A0E95E5"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250.000</w:t>
            </w:r>
          </w:p>
        </w:tc>
        <w:tc>
          <w:tcPr>
            <w:tcW w:w="1153" w:type="dxa"/>
            <w:tcBorders>
              <w:top w:val="nil"/>
              <w:left w:val="nil"/>
              <w:bottom w:val="single" w:sz="4" w:space="0" w:color="auto"/>
              <w:right w:val="single" w:sz="4" w:space="0" w:color="auto"/>
            </w:tcBorders>
            <w:shd w:val="clear" w:color="000000" w:fill="E2EFDA"/>
            <w:vAlign w:val="center"/>
            <w:hideMark/>
          </w:tcPr>
          <w:p w14:paraId="7C996A5F"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PILIRS, DP, FZOEU</w:t>
            </w:r>
          </w:p>
        </w:tc>
      </w:tr>
      <w:tr w:rsidR="006D0277" w:rsidRPr="006D0277" w14:paraId="777A3FB2" w14:textId="77777777" w:rsidTr="00C10634">
        <w:trPr>
          <w:trHeight w:val="1275"/>
          <w:jc w:val="center"/>
        </w:trPr>
        <w:tc>
          <w:tcPr>
            <w:tcW w:w="1342" w:type="dxa"/>
            <w:vMerge w:val="restart"/>
            <w:tcBorders>
              <w:top w:val="nil"/>
              <w:left w:val="single" w:sz="4" w:space="0" w:color="auto"/>
              <w:bottom w:val="single" w:sz="4" w:space="0" w:color="000000"/>
              <w:right w:val="single" w:sz="4" w:space="0" w:color="auto"/>
            </w:tcBorders>
            <w:shd w:val="clear" w:color="000000" w:fill="A9D08E"/>
            <w:vAlign w:val="center"/>
            <w:hideMark/>
          </w:tcPr>
          <w:p w14:paraId="2EB0ACF3"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M.2.3.2. Uređenje sportskih i rekreacijskih zona</w:t>
            </w:r>
          </w:p>
        </w:tc>
        <w:tc>
          <w:tcPr>
            <w:tcW w:w="1377" w:type="dxa"/>
            <w:tcBorders>
              <w:top w:val="nil"/>
              <w:left w:val="nil"/>
              <w:bottom w:val="single" w:sz="4" w:space="0" w:color="auto"/>
              <w:right w:val="single" w:sz="4" w:space="0" w:color="auto"/>
            </w:tcBorders>
            <w:shd w:val="clear" w:color="000000" w:fill="E2EFDA"/>
            <w:vAlign w:val="center"/>
            <w:hideMark/>
          </w:tcPr>
          <w:p w14:paraId="4AE7B9BF"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A.2.3.2.1. Rekonstrukcija postojećih sportskih terena s opremom</w:t>
            </w:r>
          </w:p>
        </w:tc>
        <w:tc>
          <w:tcPr>
            <w:tcW w:w="1412" w:type="dxa"/>
            <w:tcBorders>
              <w:top w:val="nil"/>
              <w:left w:val="nil"/>
              <w:bottom w:val="single" w:sz="4" w:space="0" w:color="auto"/>
              <w:right w:val="single" w:sz="4" w:space="0" w:color="auto"/>
            </w:tcBorders>
            <w:shd w:val="clear" w:color="000000" w:fill="E2EFDA"/>
            <w:vAlign w:val="center"/>
            <w:hideMark/>
          </w:tcPr>
          <w:p w14:paraId="36CDBB90"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Broj rekonstruiranih terena</w:t>
            </w:r>
          </w:p>
        </w:tc>
        <w:tc>
          <w:tcPr>
            <w:tcW w:w="1012" w:type="dxa"/>
            <w:tcBorders>
              <w:top w:val="nil"/>
              <w:left w:val="nil"/>
              <w:bottom w:val="single" w:sz="4" w:space="0" w:color="auto"/>
              <w:right w:val="single" w:sz="4" w:space="0" w:color="auto"/>
            </w:tcBorders>
            <w:shd w:val="clear" w:color="000000" w:fill="E2EFDA"/>
            <w:vAlign w:val="center"/>
            <w:hideMark/>
          </w:tcPr>
          <w:p w14:paraId="0DA161BA"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032ECAF4"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2</w:t>
            </w:r>
          </w:p>
        </w:tc>
        <w:tc>
          <w:tcPr>
            <w:tcW w:w="673" w:type="dxa"/>
            <w:tcBorders>
              <w:top w:val="nil"/>
              <w:left w:val="nil"/>
              <w:bottom w:val="single" w:sz="4" w:space="0" w:color="auto"/>
              <w:right w:val="single" w:sz="4" w:space="0" w:color="auto"/>
            </w:tcBorders>
            <w:shd w:val="clear" w:color="000000" w:fill="E2EFDA"/>
            <w:vAlign w:val="center"/>
            <w:hideMark/>
          </w:tcPr>
          <w:p w14:paraId="352CB6D4" w14:textId="14CB1BB8"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2025-20</w:t>
            </w:r>
            <w:r w:rsidR="00425AC2">
              <w:rPr>
                <w:rFonts w:eastAsia="Times New Roman"/>
                <w:color w:val="000000"/>
                <w:sz w:val="19"/>
                <w:szCs w:val="19"/>
                <w:lang w:eastAsia="hr-HR"/>
              </w:rPr>
              <w:t>35</w:t>
            </w:r>
          </w:p>
        </w:tc>
        <w:tc>
          <w:tcPr>
            <w:tcW w:w="842" w:type="dxa"/>
            <w:tcBorders>
              <w:top w:val="nil"/>
              <w:left w:val="nil"/>
              <w:bottom w:val="single" w:sz="4" w:space="0" w:color="auto"/>
              <w:right w:val="single" w:sz="4" w:space="0" w:color="auto"/>
            </w:tcBorders>
            <w:shd w:val="clear" w:color="000000" w:fill="E2EFDA"/>
            <w:vAlign w:val="center"/>
            <w:hideMark/>
          </w:tcPr>
          <w:p w14:paraId="0F6EA1BC" w14:textId="5F8E3090" w:rsidR="006D0277" w:rsidRPr="006D0277" w:rsidRDefault="00425AC2" w:rsidP="006D0277">
            <w:pPr>
              <w:widowControl/>
              <w:autoSpaceDE/>
              <w:autoSpaceDN/>
              <w:jc w:val="right"/>
              <w:rPr>
                <w:rFonts w:eastAsia="Times New Roman"/>
                <w:color w:val="000000"/>
                <w:sz w:val="19"/>
                <w:szCs w:val="19"/>
                <w:lang w:eastAsia="hr-HR"/>
              </w:rPr>
            </w:pPr>
            <w:r>
              <w:rPr>
                <w:rFonts w:eastAsia="Times New Roman"/>
                <w:color w:val="000000"/>
                <w:sz w:val="19"/>
                <w:szCs w:val="19"/>
                <w:lang w:eastAsia="hr-HR"/>
              </w:rPr>
              <w:t>7</w:t>
            </w:r>
            <w:r w:rsidR="006D0277" w:rsidRPr="006D0277">
              <w:rPr>
                <w:rFonts w:eastAsia="Times New Roman"/>
                <w:color w:val="000000"/>
                <w:sz w:val="19"/>
                <w:szCs w:val="19"/>
                <w:lang w:eastAsia="hr-HR"/>
              </w:rPr>
              <w:t>50.000</w:t>
            </w:r>
          </w:p>
        </w:tc>
        <w:tc>
          <w:tcPr>
            <w:tcW w:w="1153" w:type="dxa"/>
            <w:tcBorders>
              <w:top w:val="nil"/>
              <w:left w:val="nil"/>
              <w:bottom w:val="single" w:sz="4" w:space="0" w:color="auto"/>
              <w:right w:val="single" w:sz="4" w:space="0" w:color="auto"/>
            </w:tcBorders>
            <w:shd w:val="clear" w:color="000000" w:fill="E2EFDA"/>
            <w:vAlign w:val="center"/>
            <w:hideMark/>
          </w:tcPr>
          <w:p w14:paraId="223F750D"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PILIRS, DP, FZOEU</w:t>
            </w:r>
          </w:p>
        </w:tc>
      </w:tr>
      <w:tr w:rsidR="006D0277" w:rsidRPr="006D0277" w14:paraId="1BE53D5E" w14:textId="77777777" w:rsidTr="00C10634">
        <w:trPr>
          <w:trHeight w:val="1020"/>
          <w:jc w:val="center"/>
        </w:trPr>
        <w:tc>
          <w:tcPr>
            <w:tcW w:w="1342" w:type="dxa"/>
            <w:vMerge/>
            <w:tcBorders>
              <w:top w:val="nil"/>
              <w:left w:val="single" w:sz="4" w:space="0" w:color="auto"/>
              <w:bottom w:val="single" w:sz="4" w:space="0" w:color="000000"/>
              <w:right w:val="single" w:sz="4" w:space="0" w:color="auto"/>
            </w:tcBorders>
            <w:vAlign w:val="center"/>
            <w:hideMark/>
          </w:tcPr>
          <w:p w14:paraId="27EA96E9" w14:textId="77777777" w:rsidR="006D0277" w:rsidRPr="006D0277" w:rsidRDefault="006D0277" w:rsidP="006D0277">
            <w:pPr>
              <w:widowControl/>
              <w:autoSpaceDE/>
              <w:autoSpaceDN/>
              <w:rPr>
                <w:rFonts w:eastAsia="Times New Roman"/>
                <w:b/>
                <w:bCs/>
                <w:color w:val="000000"/>
                <w:sz w:val="19"/>
                <w:szCs w:val="19"/>
                <w:lang w:eastAsia="hr-HR"/>
              </w:rPr>
            </w:pPr>
          </w:p>
        </w:tc>
        <w:tc>
          <w:tcPr>
            <w:tcW w:w="1377" w:type="dxa"/>
            <w:tcBorders>
              <w:top w:val="nil"/>
              <w:left w:val="nil"/>
              <w:bottom w:val="single" w:sz="4" w:space="0" w:color="auto"/>
              <w:right w:val="single" w:sz="4" w:space="0" w:color="auto"/>
            </w:tcBorders>
            <w:shd w:val="clear" w:color="000000" w:fill="E2EFDA"/>
            <w:vAlign w:val="center"/>
            <w:hideMark/>
          </w:tcPr>
          <w:p w14:paraId="6DAC3D3C"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A.2.3.2.2. Uspostava nove manje sportsko-rekreacijske zone</w:t>
            </w:r>
          </w:p>
        </w:tc>
        <w:tc>
          <w:tcPr>
            <w:tcW w:w="1412" w:type="dxa"/>
            <w:tcBorders>
              <w:top w:val="nil"/>
              <w:left w:val="nil"/>
              <w:bottom w:val="single" w:sz="4" w:space="0" w:color="auto"/>
              <w:right w:val="single" w:sz="4" w:space="0" w:color="auto"/>
            </w:tcBorders>
            <w:shd w:val="clear" w:color="000000" w:fill="E2EFDA"/>
            <w:vAlign w:val="center"/>
            <w:hideMark/>
          </w:tcPr>
          <w:p w14:paraId="03B629C7"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Broj novih zona</w:t>
            </w:r>
          </w:p>
        </w:tc>
        <w:tc>
          <w:tcPr>
            <w:tcW w:w="1012" w:type="dxa"/>
            <w:tcBorders>
              <w:top w:val="nil"/>
              <w:left w:val="nil"/>
              <w:bottom w:val="single" w:sz="4" w:space="0" w:color="auto"/>
              <w:right w:val="single" w:sz="4" w:space="0" w:color="auto"/>
            </w:tcBorders>
            <w:shd w:val="clear" w:color="000000" w:fill="E2EFDA"/>
            <w:vAlign w:val="center"/>
            <w:hideMark/>
          </w:tcPr>
          <w:p w14:paraId="7E6D57E2"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43D179D4"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1</w:t>
            </w:r>
          </w:p>
        </w:tc>
        <w:tc>
          <w:tcPr>
            <w:tcW w:w="673" w:type="dxa"/>
            <w:tcBorders>
              <w:top w:val="nil"/>
              <w:left w:val="nil"/>
              <w:bottom w:val="single" w:sz="4" w:space="0" w:color="auto"/>
              <w:right w:val="single" w:sz="4" w:space="0" w:color="auto"/>
            </w:tcBorders>
            <w:shd w:val="clear" w:color="000000" w:fill="E2EFDA"/>
            <w:vAlign w:val="center"/>
            <w:hideMark/>
          </w:tcPr>
          <w:p w14:paraId="563B9640" w14:textId="47CCF265" w:rsidR="006D0277" w:rsidRPr="006D0277" w:rsidRDefault="006D0277" w:rsidP="00425AC2">
            <w:pPr>
              <w:widowControl/>
              <w:autoSpaceDE/>
              <w:autoSpaceDN/>
              <w:jc w:val="center"/>
              <w:rPr>
                <w:rFonts w:eastAsia="Times New Roman"/>
                <w:color w:val="000000"/>
                <w:sz w:val="19"/>
                <w:szCs w:val="19"/>
                <w:lang w:eastAsia="hr-HR"/>
              </w:rPr>
            </w:pPr>
            <w:r w:rsidRPr="006D0277">
              <w:rPr>
                <w:rFonts w:eastAsia="Times New Roman"/>
                <w:color w:val="000000"/>
                <w:sz w:val="19"/>
                <w:szCs w:val="19"/>
                <w:lang w:eastAsia="hr-HR"/>
              </w:rPr>
              <w:t>2026</w:t>
            </w:r>
            <w:r w:rsidR="00425AC2">
              <w:rPr>
                <w:rFonts w:eastAsia="Times New Roman"/>
                <w:color w:val="000000"/>
                <w:sz w:val="19"/>
                <w:szCs w:val="19"/>
                <w:lang w:eastAsia="hr-HR"/>
              </w:rPr>
              <w:t xml:space="preserve"> - 2035</w:t>
            </w:r>
          </w:p>
        </w:tc>
        <w:tc>
          <w:tcPr>
            <w:tcW w:w="842" w:type="dxa"/>
            <w:tcBorders>
              <w:top w:val="nil"/>
              <w:left w:val="nil"/>
              <w:bottom w:val="single" w:sz="4" w:space="0" w:color="auto"/>
              <w:right w:val="single" w:sz="4" w:space="0" w:color="auto"/>
            </w:tcBorders>
            <w:shd w:val="clear" w:color="000000" w:fill="E2EFDA"/>
            <w:vAlign w:val="center"/>
            <w:hideMark/>
          </w:tcPr>
          <w:p w14:paraId="47000618" w14:textId="58B7DC08" w:rsidR="006D0277" w:rsidRPr="006D0277" w:rsidRDefault="00425AC2" w:rsidP="006D0277">
            <w:pPr>
              <w:widowControl/>
              <w:autoSpaceDE/>
              <w:autoSpaceDN/>
              <w:jc w:val="right"/>
              <w:rPr>
                <w:rFonts w:eastAsia="Times New Roman"/>
                <w:color w:val="000000"/>
                <w:sz w:val="19"/>
                <w:szCs w:val="19"/>
                <w:lang w:eastAsia="hr-HR"/>
              </w:rPr>
            </w:pPr>
            <w:r>
              <w:rPr>
                <w:rFonts w:eastAsia="Times New Roman"/>
                <w:color w:val="000000"/>
                <w:sz w:val="19"/>
                <w:szCs w:val="19"/>
                <w:lang w:eastAsia="hr-HR"/>
              </w:rPr>
              <w:t>6</w:t>
            </w:r>
            <w:r w:rsidR="006D0277" w:rsidRPr="006D0277">
              <w:rPr>
                <w:rFonts w:eastAsia="Times New Roman"/>
                <w:color w:val="000000"/>
                <w:sz w:val="19"/>
                <w:szCs w:val="19"/>
                <w:lang w:eastAsia="hr-HR"/>
              </w:rPr>
              <w:t>00.000</w:t>
            </w:r>
          </w:p>
        </w:tc>
        <w:tc>
          <w:tcPr>
            <w:tcW w:w="1153" w:type="dxa"/>
            <w:tcBorders>
              <w:top w:val="nil"/>
              <w:left w:val="nil"/>
              <w:bottom w:val="single" w:sz="4" w:space="0" w:color="auto"/>
              <w:right w:val="single" w:sz="4" w:space="0" w:color="auto"/>
            </w:tcBorders>
            <w:shd w:val="clear" w:color="000000" w:fill="E2EFDA"/>
            <w:vAlign w:val="center"/>
            <w:hideMark/>
          </w:tcPr>
          <w:p w14:paraId="66F68F52"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PILIRS, DP</w:t>
            </w:r>
          </w:p>
        </w:tc>
      </w:tr>
      <w:tr w:rsidR="006D0277" w:rsidRPr="006D0277" w14:paraId="07F8EB14" w14:textId="77777777" w:rsidTr="00C10634">
        <w:trPr>
          <w:trHeight w:val="2040"/>
          <w:jc w:val="center"/>
        </w:trPr>
        <w:tc>
          <w:tcPr>
            <w:tcW w:w="1342" w:type="dxa"/>
            <w:vMerge w:val="restart"/>
            <w:tcBorders>
              <w:top w:val="nil"/>
              <w:left w:val="single" w:sz="4" w:space="0" w:color="auto"/>
              <w:bottom w:val="single" w:sz="4" w:space="0" w:color="000000"/>
              <w:right w:val="single" w:sz="4" w:space="0" w:color="auto"/>
            </w:tcBorders>
            <w:shd w:val="clear" w:color="000000" w:fill="A9D08E"/>
            <w:vAlign w:val="center"/>
            <w:hideMark/>
          </w:tcPr>
          <w:p w14:paraId="44700D4C" w14:textId="77777777" w:rsidR="006D0277" w:rsidRPr="006D0277" w:rsidRDefault="006D0277" w:rsidP="006D0277">
            <w:pPr>
              <w:widowControl/>
              <w:autoSpaceDE/>
              <w:autoSpaceDN/>
              <w:jc w:val="center"/>
              <w:rPr>
                <w:rFonts w:eastAsia="Times New Roman"/>
                <w:b/>
                <w:bCs/>
                <w:color w:val="000000"/>
                <w:sz w:val="19"/>
                <w:szCs w:val="19"/>
                <w:lang w:eastAsia="hr-HR"/>
              </w:rPr>
            </w:pPr>
            <w:r w:rsidRPr="006D0277">
              <w:rPr>
                <w:rFonts w:eastAsia="Times New Roman"/>
                <w:b/>
                <w:bCs/>
                <w:color w:val="000000"/>
                <w:sz w:val="19"/>
                <w:szCs w:val="19"/>
                <w:lang w:eastAsia="hr-HR"/>
              </w:rPr>
              <w:t>M.2.3.3. Povezivanje naselja s rekreacijskim i krajobraznim koridorima pješačkim i biciklističkim stazama</w:t>
            </w:r>
          </w:p>
        </w:tc>
        <w:tc>
          <w:tcPr>
            <w:tcW w:w="1377" w:type="dxa"/>
            <w:tcBorders>
              <w:top w:val="nil"/>
              <w:left w:val="nil"/>
              <w:bottom w:val="single" w:sz="4" w:space="0" w:color="auto"/>
              <w:right w:val="single" w:sz="4" w:space="0" w:color="auto"/>
            </w:tcBorders>
            <w:shd w:val="clear" w:color="000000" w:fill="E2EFDA"/>
            <w:vAlign w:val="center"/>
            <w:hideMark/>
          </w:tcPr>
          <w:p w14:paraId="19BB07C2"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A.2.3.3.1. Izgradnja i označavanje pješačko-biciklističkih staza koje povezuju naselja s Dravom, Šodericom i Parkom Torčec</w:t>
            </w:r>
          </w:p>
        </w:tc>
        <w:tc>
          <w:tcPr>
            <w:tcW w:w="1412" w:type="dxa"/>
            <w:tcBorders>
              <w:top w:val="nil"/>
              <w:left w:val="nil"/>
              <w:bottom w:val="single" w:sz="4" w:space="0" w:color="auto"/>
              <w:right w:val="single" w:sz="4" w:space="0" w:color="auto"/>
            </w:tcBorders>
            <w:shd w:val="clear" w:color="000000" w:fill="E2EFDA"/>
            <w:vAlign w:val="center"/>
            <w:hideMark/>
          </w:tcPr>
          <w:p w14:paraId="37256D93"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Duljina izgrađenih i označenih staza (km)</w:t>
            </w:r>
          </w:p>
        </w:tc>
        <w:tc>
          <w:tcPr>
            <w:tcW w:w="1012" w:type="dxa"/>
            <w:tcBorders>
              <w:top w:val="nil"/>
              <w:left w:val="nil"/>
              <w:bottom w:val="single" w:sz="4" w:space="0" w:color="auto"/>
              <w:right w:val="single" w:sz="4" w:space="0" w:color="auto"/>
            </w:tcBorders>
            <w:shd w:val="clear" w:color="000000" w:fill="E2EFDA"/>
            <w:vAlign w:val="center"/>
            <w:hideMark/>
          </w:tcPr>
          <w:p w14:paraId="31E980E9"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660342AF"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5</w:t>
            </w:r>
          </w:p>
        </w:tc>
        <w:tc>
          <w:tcPr>
            <w:tcW w:w="673" w:type="dxa"/>
            <w:tcBorders>
              <w:top w:val="nil"/>
              <w:left w:val="nil"/>
              <w:bottom w:val="single" w:sz="4" w:space="0" w:color="auto"/>
              <w:right w:val="single" w:sz="4" w:space="0" w:color="auto"/>
            </w:tcBorders>
            <w:shd w:val="clear" w:color="000000" w:fill="E2EFDA"/>
            <w:vAlign w:val="center"/>
            <w:hideMark/>
          </w:tcPr>
          <w:p w14:paraId="26221DD3" w14:textId="6DE7F1BC"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2026-20</w:t>
            </w:r>
            <w:r w:rsidR="00425AC2">
              <w:rPr>
                <w:rFonts w:eastAsia="Times New Roman"/>
                <w:color w:val="000000"/>
                <w:sz w:val="19"/>
                <w:szCs w:val="19"/>
                <w:lang w:eastAsia="hr-HR"/>
              </w:rPr>
              <w:t>3</w:t>
            </w:r>
            <w:r w:rsidR="00717E7D">
              <w:rPr>
                <w:rFonts w:eastAsia="Times New Roman"/>
                <w:color w:val="000000"/>
                <w:sz w:val="19"/>
                <w:szCs w:val="19"/>
                <w:lang w:eastAsia="hr-HR"/>
              </w:rPr>
              <w:t>3</w:t>
            </w:r>
          </w:p>
        </w:tc>
        <w:tc>
          <w:tcPr>
            <w:tcW w:w="842" w:type="dxa"/>
            <w:tcBorders>
              <w:top w:val="nil"/>
              <w:left w:val="nil"/>
              <w:bottom w:val="single" w:sz="4" w:space="0" w:color="auto"/>
              <w:right w:val="single" w:sz="4" w:space="0" w:color="auto"/>
            </w:tcBorders>
            <w:shd w:val="clear" w:color="000000" w:fill="E2EFDA"/>
            <w:vAlign w:val="center"/>
            <w:hideMark/>
          </w:tcPr>
          <w:p w14:paraId="05DEF0DC" w14:textId="67A16690" w:rsidR="006D0277" w:rsidRPr="006D0277" w:rsidRDefault="00425AC2" w:rsidP="006D0277">
            <w:pPr>
              <w:widowControl/>
              <w:autoSpaceDE/>
              <w:autoSpaceDN/>
              <w:jc w:val="right"/>
              <w:rPr>
                <w:rFonts w:eastAsia="Times New Roman"/>
                <w:color w:val="000000"/>
                <w:sz w:val="19"/>
                <w:szCs w:val="19"/>
                <w:lang w:eastAsia="hr-HR"/>
              </w:rPr>
            </w:pPr>
            <w:r>
              <w:rPr>
                <w:rFonts w:eastAsia="Times New Roman"/>
                <w:color w:val="000000"/>
                <w:sz w:val="19"/>
                <w:szCs w:val="19"/>
                <w:lang w:eastAsia="hr-HR"/>
              </w:rPr>
              <w:t>6</w:t>
            </w:r>
            <w:r w:rsidR="006D0277" w:rsidRPr="006D0277">
              <w:rPr>
                <w:rFonts w:eastAsia="Times New Roman"/>
                <w:color w:val="000000"/>
                <w:sz w:val="19"/>
                <w:szCs w:val="19"/>
                <w:lang w:eastAsia="hr-HR"/>
              </w:rPr>
              <w:t>00.000</w:t>
            </w:r>
          </w:p>
        </w:tc>
        <w:tc>
          <w:tcPr>
            <w:tcW w:w="1153" w:type="dxa"/>
            <w:tcBorders>
              <w:top w:val="nil"/>
              <w:left w:val="nil"/>
              <w:bottom w:val="single" w:sz="4" w:space="0" w:color="auto"/>
              <w:right w:val="single" w:sz="4" w:space="0" w:color="auto"/>
            </w:tcBorders>
            <w:shd w:val="clear" w:color="000000" w:fill="E2EFDA"/>
            <w:vAlign w:val="center"/>
            <w:hideMark/>
          </w:tcPr>
          <w:p w14:paraId="54CAED28"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PILIRS, DP, FZOEU, EU fondovi</w:t>
            </w:r>
          </w:p>
        </w:tc>
      </w:tr>
      <w:tr w:rsidR="006D0277" w:rsidRPr="006D0277" w14:paraId="264A2028" w14:textId="77777777" w:rsidTr="00C10634">
        <w:trPr>
          <w:trHeight w:val="1275"/>
          <w:jc w:val="center"/>
        </w:trPr>
        <w:tc>
          <w:tcPr>
            <w:tcW w:w="1342" w:type="dxa"/>
            <w:vMerge/>
            <w:tcBorders>
              <w:top w:val="nil"/>
              <w:left w:val="single" w:sz="4" w:space="0" w:color="auto"/>
              <w:bottom w:val="single" w:sz="4" w:space="0" w:color="000000"/>
              <w:right w:val="single" w:sz="4" w:space="0" w:color="auto"/>
            </w:tcBorders>
            <w:vAlign w:val="center"/>
            <w:hideMark/>
          </w:tcPr>
          <w:p w14:paraId="735F260B" w14:textId="77777777" w:rsidR="006D0277" w:rsidRPr="006D0277" w:rsidRDefault="006D0277" w:rsidP="006D0277">
            <w:pPr>
              <w:widowControl/>
              <w:autoSpaceDE/>
              <w:autoSpaceDN/>
              <w:rPr>
                <w:rFonts w:eastAsia="Times New Roman"/>
                <w:b/>
                <w:bCs/>
                <w:color w:val="000000"/>
                <w:sz w:val="19"/>
                <w:szCs w:val="19"/>
                <w:lang w:eastAsia="hr-HR"/>
              </w:rPr>
            </w:pPr>
          </w:p>
        </w:tc>
        <w:tc>
          <w:tcPr>
            <w:tcW w:w="1377" w:type="dxa"/>
            <w:tcBorders>
              <w:top w:val="nil"/>
              <w:left w:val="nil"/>
              <w:bottom w:val="single" w:sz="4" w:space="0" w:color="auto"/>
              <w:right w:val="single" w:sz="4" w:space="0" w:color="auto"/>
            </w:tcBorders>
            <w:shd w:val="clear" w:color="000000" w:fill="E2EFDA"/>
            <w:vAlign w:val="center"/>
            <w:hideMark/>
          </w:tcPr>
          <w:p w14:paraId="244374A6"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A.2.3.3.2. Ozelenjavanje i opremanje staza (drvoredi, klupe, signalizacija)</w:t>
            </w:r>
          </w:p>
        </w:tc>
        <w:tc>
          <w:tcPr>
            <w:tcW w:w="1412" w:type="dxa"/>
            <w:tcBorders>
              <w:top w:val="nil"/>
              <w:left w:val="nil"/>
              <w:bottom w:val="single" w:sz="4" w:space="0" w:color="auto"/>
              <w:right w:val="single" w:sz="4" w:space="0" w:color="auto"/>
            </w:tcBorders>
            <w:shd w:val="clear" w:color="000000" w:fill="E2EFDA"/>
            <w:vAlign w:val="center"/>
            <w:hideMark/>
          </w:tcPr>
          <w:p w14:paraId="4ADED97F"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Broj uređenih dionica staza</w:t>
            </w:r>
          </w:p>
        </w:tc>
        <w:tc>
          <w:tcPr>
            <w:tcW w:w="1012" w:type="dxa"/>
            <w:tcBorders>
              <w:top w:val="nil"/>
              <w:left w:val="nil"/>
              <w:bottom w:val="single" w:sz="4" w:space="0" w:color="auto"/>
              <w:right w:val="single" w:sz="4" w:space="0" w:color="auto"/>
            </w:tcBorders>
            <w:shd w:val="clear" w:color="000000" w:fill="E2EFDA"/>
            <w:vAlign w:val="center"/>
            <w:hideMark/>
          </w:tcPr>
          <w:p w14:paraId="624ACB21"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6A5FA3B4" w14:textId="77777777" w:rsidR="006D0277" w:rsidRPr="006D0277" w:rsidRDefault="006D0277" w:rsidP="006D0277">
            <w:pPr>
              <w:widowControl/>
              <w:autoSpaceDE/>
              <w:autoSpaceDN/>
              <w:jc w:val="right"/>
              <w:rPr>
                <w:rFonts w:eastAsia="Times New Roman"/>
                <w:color w:val="000000"/>
                <w:sz w:val="19"/>
                <w:szCs w:val="19"/>
                <w:lang w:eastAsia="hr-HR"/>
              </w:rPr>
            </w:pPr>
            <w:r w:rsidRPr="006D0277">
              <w:rPr>
                <w:rFonts w:eastAsia="Times New Roman"/>
                <w:color w:val="000000"/>
                <w:sz w:val="19"/>
                <w:szCs w:val="19"/>
                <w:lang w:eastAsia="hr-HR"/>
              </w:rPr>
              <w:t>3</w:t>
            </w:r>
          </w:p>
        </w:tc>
        <w:tc>
          <w:tcPr>
            <w:tcW w:w="673" w:type="dxa"/>
            <w:tcBorders>
              <w:top w:val="nil"/>
              <w:left w:val="nil"/>
              <w:bottom w:val="single" w:sz="4" w:space="0" w:color="auto"/>
              <w:right w:val="single" w:sz="4" w:space="0" w:color="auto"/>
            </w:tcBorders>
            <w:shd w:val="clear" w:color="000000" w:fill="E2EFDA"/>
            <w:vAlign w:val="center"/>
            <w:hideMark/>
          </w:tcPr>
          <w:p w14:paraId="72180DC0" w14:textId="6C755785"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2026-20</w:t>
            </w:r>
            <w:r w:rsidR="00425AC2">
              <w:rPr>
                <w:rFonts w:eastAsia="Times New Roman"/>
                <w:color w:val="000000"/>
                <w:sz w:val="19"/>
                <w:szCs w:val="19"/>
                <w:lang w:eastAsia="hr-HR"/>
              </w:rPr>
              <w:t>3</w:t>
            </w:r>
            <w:r w:rsidR="00717E7D">
              <w:rPr>
                <w:rFonts w:eastAsia="Times New Roman"/>
                <w:color w:val="000000"/>
                <w:sz w:val="19"/>
                <w:szCs w:val="19"/>
                <w:lang w:eastAsia="hr-HR"/>
              </w:rPr>
              <w:t>3</w:t>
            </w:r>
          </w:p>
        </w:tc>
        <w:tc>
          <w:tcPr>
            <w:tcW w:w="842" w:type="dxa"/>
            <w:tcBorders>
              <w:top w:val="nil"/>
              <w:left w:val="nil"/>
              <w:bottom w:val="single" w:sz="4" w:space="0" w:color="auto"/>
              <w:right w:val="single" w:sz="4" w:space="0" w:color="auto"/>
            </w:tcBorders>
            <w:shd w:val="clear" w:color="000000" w:fill="E2EFDA"/>
            <w:vAlign w:val="center"/>
            <w:hideMark/>
          </w:tcPr>
          <w:p w14:paraId="1FD46508" w14:textId="21D42EB9" w:rsidR="006D0277" w:rsidRPr="006D0277" w:rsidRDefault="00425AC2" w:rsidP="006D0277">
            <w:pPr>
              <w:widowControl/>
              <w:autoSpaceDE/>
              <w:autoSpaceDN/>
              <w:jc w:val="right"/>
              <w:rPr>
                <w:rFonts w:eastAsia="Times New Roman"/>
                <w:color w:val="000000"/>
                <w:sz w:val="19"/>
                <w:szCs w:val="19"/>
                <w:lang w:eastAsia="hr-HR"/>
              </w:rPr>
            </w:pPr>
            <w:r>
              <w:rPr>
                <w:rFonts w:eastAsia="Times New Roman"/>
                <w:color w:val="000000"/>
                <w:sz w:val="19"/>
                <w:szCs w:val="19"/>
                <w:lang w:eastAsia="hr-HR"/>
              </w:rPr>
              <w:t>2</w:t>
            </w:r>
            <w:r w:rsidR="006D0277" w:rsidRPr="006D0277">
              <w:rPr>
                <w:rFonts w:eastAsia="Times New Roman"/>
                <w:color w:val="000000"/>
                <w:sz w:val="19"/>
                <w:szCs w:val="19"/>
                <w:lang w:eastAsia="hr-HR"/>
              </w:rPr>
              <w:t>20.000</w:t>
            </w:r>
          </w:p>
        </w:tc>
        <w:tc>
          <w:tcPr>
            <w:tcW w:w="1153" w:type="dxa"/>
            <w:tcBorders>
              <w:top w:val="nil"/>
              <w:left w:val="nil"/>
              <w:bottom w:val="single" w:sz="4" w:space="0" w:color="auto"/>
              <w:right w:val="single" w:sz="4" w:space="0" w:color="auto"/>
            </w:tcBorders>
            <w:shd w:val="clear" w:color="000000" w:fill="E2EFDA"/>
            <w:vAlign w:val="center"/>
            <w:hideMark/>
          </w:tcPr>
          <w:p w14:paraId="32349523" w14:textId="77777777" w:rsidR="006D0277" w:rsidRPr="006D0277" w:rsidRDefault="006D0277" w:rsidP="006D0277">
            <w:pPr>
              <w:widowControl/>
              <w:autoSpaceDE/>
              <w:autoSpaceDN/>
              <w:rPr>
                <w:rFonts w:eastAsia="Times New Roman"/>
                <w:color w:val="000000"/>
                <w:sz w:val="19"/>
                <w:szCs w:val="19"/>
                <w:lang w:eastAsia="hr-HR"/>
              </w:rPr>
            </w:pPr>
            <w:r w:rsidRPr="006D0277">
              <w:rPr>
                <w:rFonts w:eastAsia="Times New Roman"/>
                <w:color w:val="000000"/>
                <w:sz w:val="19"/>
                <w:szCs w:val="19"/>
                <w:lang w:eastAsia="hr-HR"/>
              </w:rPr>
              <w:t>PILIRS, DP</w:t>
            </w:r>
          </w:p>
        </w:tc>
      </w:tr>
    </w:tbl>
    <w:p w14:paraId="4D4AA0BB" w14:textId="6CF96482" w:rsidR="005F0683" w:rsidRPr="005F0683" w:rsidRDefault="00C015CC" w:rsidP="005F0683">
      <w:pPr>
        <w:pStyle w:val="BodyText"/>
        <w:spacing w:line="266" w:lineRule="auto"/>
        <w:jc w:val="both"/>
        <w:rPr>
          <w:w w:val="105"/>
          <w:sz w:val="17"/>
          <w:szCs w:val="17"/>
        </w:rPr>
      </w:pPr>
      <w:r>
        <w:rPr>
          <w:w w:val="105"/>
          <w:sz w:val="17"/>
          <w:szCs w:val="17"/>
        </w:rPr>
        <w:t xml:space="preserve">      </w:t>
      </w:r>
      <w:r w:rsidR="005F0683" w:rsidRPr="005F0683">
        <w:rPr>
          <w:w w:val="105"/>
          <w:sz w:val="17"/>
          <w:szCs w:val="17"/>
        </w:rPr>
        <w:t>Izvor: obrada autora</w:t>
      </w:r>
    </w:p>
    <w:p w14:paraId="47550A90" w14:textId="77777777" w:rsidR="004E4F13" w:rsidRPr="007C321C" w:rsidRDefault="004E4F13" w:rsidP="009F514A">
      <w:pPr>
        <w:pStyle w:val="BodyText"/>
        <w:spacing w:line="266" w:lineRule="auto"/>
        <w:jc w:val="both"/>
        <w:rPr>
          <w:w w:val="105"/>
        </w:rPr>
      </w:pPr>
    </w:p>
    <w:p w14:paraId="26C0285A" w14:textId="06B282AA" w:rsidR="000F707F" w:rsidRDefault="00C10634" w:rsidP="00C10634">
      <w:pPr>
        <w:pStyle w:val="BodyText"/>
        <w:spacing w:line="266" w:lineRule="auto"/>
        <w:ind w:right="454"/>
        <w:jc w:val="both"/>
        <w:rPr>
          <w:w w:val="105"/>
        </w:rPr>
      </w:pPr>
      <w:r w:rsidRPr="00C10634">
        <w:rPr>
          <w:w w:val="105"/>
        </w:rPr>
        <w:t>Tablica 3</w:t>
      </w:r>
      <w:r w:rsidR="00ED4117">
        <w:rPr>
          <w:w w:val="105"/>
        </w:rPr>
        <w:t>5</w:t>
      </w:r>
      <w:r w:rsidRPr="00C10634">
        <w:rPr>
          <w:w w:val="105"/>
        </w:rPr>
        <w:t xml:space="preserve"> prikazuje aktivnosti i projekte u okviru Posebnog cilja 3.1. Smanjenje toplinskih otoka i poboljšanje mikroklime, s ciljanim vrijednostima pokazatelja, terminskim planom provedbe i indikativnim financijskim planom. Aktivnosti su obuhvaćene kroz tri mjere: sustavno ozelenjavanje ulica i javnih površina, primjena NBS rješenja poput kišnih vrtova i zelenih krovova te promicanje zelenih krovova i fasada na zgradama. Provedba je planirana u razdoblju 2025.–2028., a financiranje </w:t>
      </w:r>
      <w:r w:rsidRPr="00C10634">
        <w:rPr>
          <w:w w:val="105"/>
        </w:rPr>
        <w:lastRenderedPageBreak/>
        <w:t>se predviđa iz sredstava PILIRS-a, državnog proračuna (DP), FZOEU-a i EU fondova.</w:t>
      </w:r>
    </w:p>
    <w:p w14:paraId="734321F7" w14:textId="77777777" w:rsidR="00C10634" w:rsidRPr="00C015CC" w:rsidRDefault="00C10634" w:rsidP="009F514A">
      <w:pPr>
        <w:pStyle w:val="BodyText"/>
        <w:spacing w:line="266" w:lineRule="auto"/>
        <w:jc w:val="both"/>
        <w:rPr>
          <w:color w:val="000000" w:themeColor="text1"/>
          <w:w w:val="105"/>
        </w:rPr>
      </w:pPr>
    </w:p>
    <w:p w14:paraId="75835C67" w14:textId="3707D0FC" w:rsidR="005F0683" w:rsidRPr="00C015CC" w:rsidRDefault="005F0683" w:rsidP="00C10634">
      <w:pPr>
        <w:pStyle w:val="Caption"/>
        <w:spacing w:after="0"/>
        <w:rPr>
          <w:color w:val="000000" w:themeColor="text1"/>
          <w:w w:val="105"/>
        </w:rPr>
      </w:pPr>
      <w:bookmarkStart w:id="226" w:name="_Toc225522943"/>
      <w:r w:rsidRPr="00C015CC">
        <w:rPr>
          <w:color w:val="000000" w:themeColor="text1"/>
        </w:rPr>
        <w:t xml:space="preserve">Tablica </w:t>
      </w:r>
      <w:r w:rsidRPr="00C015CC">
        <w:rPr>
          <w:color w:val="000000" w:themeColor="text1"/>
        </w:rPr>
        <w:fldChar w:fldCharType="begin"/>
      </w:r>
      <w:r w:rsidRPr="00C015CC">
        <w:rPr>
          <w:color w:val="000000" w:themeColor="text1"/>
        </w:rPr>
        <w:instrText xml:space="preserve"> SEQ Tablica \* ARABIC </w:instrText>
      </w:r>
      <w:r w:rsidRPr="00C015CC">
        <w:rPr>
          <w:color w:val="000000" w:themeColor="text1"/>
        </w:rPr>
        <w:fldChar w:fldCharType="separate"/>
      </w:r>
      <w:r w:rsidR="00C015CC">
        <w:rPr>
          <w:noProof/>
          <w:color w:val="000000" w:themeColor="text1"/>
        </w:rPr>
        <w:t>35</w:t>
      </w:r>
      <w:r w:rsidRPr="00C015CC">
        <w:rPr>
          <w:color w:val="000000" w:themeColor="text1"/>
        </w:rPr>
        <w:fldChar w:fldCharType="end"/>
      </w:r>
      <w:r w:rsidRPr="00C015CC">
        <w:rPr>
          <w:color w:val="000000" w:themeColor="text1"/>
        </w:rPr>
        <w:t>: Aktivnosti/projekti s ciljanim vrijednostima pokazatelja, terminskim planom provedbe i indikativnim financijskim planom SC 3., PC 3.1.</w:t>
      </w:r>
      <w:bookmarkEnd w:id="226"/>
    </w:p>
    <w:tbl>
      <w:tblPr>
        <w:tblW w:w="8360" w:type="dxa"/>
        <w:tblLook w:val="04A0" w:firstRow="1" w:lastRow="0" w:firstColumn="1" w:lastColumn="0" w:noHBand="0" w:noVBand="1"/>
      </w:tblPr>
      <w:tblGrid>
        <w:gridCol w:w="1306"/>
        <w:gridCol w:w="1274"/>
        <w:gridCol w:w="1101"/>
        <w:gridCol w:w="1012"/>
        <w:gridCol w:w="1012"/>
        <w:gridCol w:w="660"/>
        <w:gridCol w:w="842"/>
        <w:gridCol w:w="1153"/>
      </w:tblGrid>
      <w:tr w:rsidR="000F707F" w:rsidRPr="000F707F" w14:paraId="11EDA3B7" w14:textId="77777777" w:rsidTr="005F0683">
        <w:trPr>
          <w:trHeight w:val="300"/>
        </w:trPr>
        <w:tc>
          <w:tcPr>
            <w:tcW w:w="8360" w:type="dxa"/>
            <w:gridSpan w:val="8"/>
            <w:tcBorders>
              <w:top w:val="single" w:sz="4" w:space="0" w:color="auto"/>
              <w:left w:val="single" w:sz="4" w:space="0" w:color="auto"/>
              <w:bottom w:val="single" w:sz="4" w:space="0" w:color="auto"/>
              <w:right w:val="single" w:sz="4" w:space="0" w:color="auto"/>
            </w:tcBorders>
            <w:shd w:val="clear" w:color="000000" w:fill="375623"/>
            <w:noWrap/>
            <w:vAlign w:val="bottom"/>
            <w:hideMark/>
          </w:tcPr>
          <w:p w14:paraId="57B33B0F" w14:textId="77777777" w:rsidR="000F707F" w:rsidRPr="000F707F" w:rsidRDefault="000F707F" w:rsidP="000F707F">
            <w:pPr>
              <w:widowControl/>
              <w:autoSpaceDE/>
              <w:autoSpaceDN/>
              <w:jc w:val="center"/>
              <w:rPr>
                <w:rFonts w:eastAsia="Times New Roman"/>
                <w:b/>
                <w:bCs/>
                <w:color w:val="000000"/>
                <w:lang w:eastAsia="hr-HR"/>
              </w:rPr>
            </w:pPr>
            <w:r w:rsidRPr="000F707F">
              <w:rPr>
                <w:rFonts w:eastAsia="Times New Roman"/>
                <w:b/>
                <w:bCs/>
                <w:color w:val="000000"/>
                <w:lang w:eastAsia="hr-HR"/>
              </w:rPr>
              <w:t>SC 3. Prilagodba klimatskim promjenama i povećanje otpornosti</w:t>
            </w:r>
          </w:p>
        </w:tc>
      </w:tr>
      <w:tr w:rsidR="000F707F" w:rsidRPr="000F707F" w14:paraId="10D494F6" w14:textId="77777777" w:rsidTr="005F0683">
        <w:trPr>
          <w:trHeight w:val="300"/>
        </w:trPr>
        <w:tc>
          <w:tcPr>
            <w:tcW w:w="8360" w:type="dxa"/>
            <w:gridSpan w:val="8"/>
            <w:tcBorders>
              <w:top w:val="single" w:sz="4" w:space="0" w:color="auto"/>
              <w:left w:val="single" w:sz="4" w:space="0" w:color="auto"/>
              <w:bottom w:val="single" w:sz="4" w:space="0" w:color="auto"/>
              <w:right w:val="single" w:sz="4" w:space="0" w:color="auto"/>
            </w:tcBorders>
            <w:shd w:val="clear" w:color="000000" w:fill="548235"/>
            <w:noWrap/>
            <w:vAlign w:val="bottom"/>
            <w:hideMark/>
          </w:tcPr>
          <w:p w14:paraId="64AE6138" w14:textId="77777777" w:rsidR="000F707F" w:rsidRPr="000F707F" w:rsidRDefault="000F707F" w:rsidP="000F707F">
            <w:pPr>
              <w:widowControl/>
              <w:autoSpaceDE/>
              <w:autoSpaceDN/>
              <w:jc w:val="center"/>
              <w:rPr>
                <w:rFonts w:eastAsia="Times New Roman"/>
                <w:b/>
                <w:bCs/>
                <w:color w:val="000000"/>
                <w:lang w:eastAsia="hr-HR"/>
              </w:rPr>
            </w:pPr>
            <w:r w:rsidRPr="000F707F">
              <w:rPr>
                <w:rFonts w:eastAsia="Times New Roman"/>
                <w:b/>
                <w:bCs/>
                <w:color w:val="000000"/>
                <w:lang w:eastAsia="hr-HR"/>
              </w:rPr>
              <w:t>PC 3.1. Smanjenje toplinskih otoka i poboljšanje mikroklime</w:t>
            </w:r>
          </w:p>
        </w:tc>
      </w:tr>
      <w:tr w:rsidR="000F707F" w:rsidRPr="000F707F" w14:paraId="51E8900E" w14:textId="77777777" w:rsidTr="005F0683">
        <w:trPr>
          <w:trHeight w:val="510"/>
        </w:trPr>
        <w:tc>
          <w:tcPr>
            <w:tcW w:w="1306" w:type="dxa"/>
            <w:tcBorders>
              <w:top w:val="nil"/>
              <w:left w:val="single" w:sz="4" w:space="0" w:color="auto"/>
              <w:bottom w:val="single" w:sz="4" w:space="0" w:color="auto"/>
              <w:right w:val="single" w:sz="4" w:space="0" w:color="auto"/>
            </w:tcBorders>
            <w:shd w:val="clear" w:color="000000" w:fill="A9D08E"/>
            <w:vAlign w:val="center"/>
            <w:hideMark/>
          </w:tcPr>
          <w:p w14:paraId="46635F42" w14:textId="77777777" w:rsidR="000F707F" w:rsidRPr="000F707F" w:rsidRDefault="000F707F" w:rsidP="000F707F">
            <w:pPr>
              <w:widowControl/>
              <w:autoSpaceDE/>
              <w:autoSpaceDN/>
              <w:jc w:val="center"/>
              <w:rPr>
                <w:rFonts w:eastAsia="Times New Roman"/>
                <w:b/>
                <w:bCs/>
                <w:color w:val="000000"/>
                <w:sz w:val="19"/>
                <w:szCs w:val="19"/>
                <w:lang w:eastAsia="hr-HR"/>
              </w:rPr>
            </w:pPr>
            <w:r w:rsidRPr="000F707F">
              <w:rPr>
                <w:rFonts w:eastAsia="Times New Roman"/>
                <w:b/>
                <w:bCs/>
                <w:color w:val="000000"/>
                <w:sz w:val="19"/>
                <w:szCs w:val="19"/>
                <w:lang w:eastAsia="hr-HR"/>
              </w:rPr>
              <w:t>Mjera</w:t>
            </w:r>
          </w:p>
        </w:tc>
        <w:tc>
          <w:tcPr>
            <w:tcW w:w="1274" w:type="dxa"/>
            <w:tcBorders>
              <w:top w:val="nil"/>
              <w:left w:val="nil"/>
              <w:bottom w:val="single" w:sz="4" w:space="0" w:color="auto"/>
              <w:right w:val="single" w:sz="4" w:space="0" w:color="auto"/>
            </w:tcBorders>
            <w:shd w:val="clear" w:color="000000" w:fill="A9D08E"/>
            <w:vAlign w:val="center"/>
            <w:hideMark/>
          </w:tcPr>
          <w:p w14:paraId="6D4A4229" w14:textId="77777777" w:rsidR="000F707F" w:rsidRPr="000F707F" w:rsidRDefault="000F707F" w:rsidP="000F707F">
            <w:pPr>
              <w:widowControl/>
              <w:autoSpaceDE/>
              <w:autoSpaceDN/>
              <w:jc w:val="center"/>
              <w:rPr>
                <w:rFonts w:eastAsia="Times New Roman"/>
                <w:b/>
                <w:bCs/>
                <w:color w:val="000000"/>
                <w:sz w:val="19"/>
                <w:szCs w:val="19"/>
                <w:lang w:eastAsia="hr-HR"/>
              </w:rPr>
            </w:pPr>
            <w:r w:rsidRPr="000F707F">
              <w:rPr>
                <w:rFonts w:eastAsia="Times New Roman"/>
                <w:b/>
                <w:bCs/>
                <w:color w:val="000000"/>
                <w:sz w:val="19"/>
                <w:szCs w:val="19"/>
                <w:lang w:eastAsia="hr-HR"/>
              </w:rPr>
              <w:t>Aktivnost</w:t>
            </w:r>
          </w:p>
        </w:tc>
        <w:tc>
          <w:tcPr>
            <w:tcW w:w="1101" w:type="dxa"/>
            <w:tcBorders>
              <w:top w:val="nil"/>
              <w:left w:val="nil"/>
              <w:bottom w:val="single" w:sz="4" w:space="0" w:color="auto"/>
              <w:right w:val="single" w:sz="4" w:space="0" w:color="auto"/>
            </w:tcBorders>
            <w:shd w:val="clear" w:color="000000" w:fill="A9D08E"/>
            <w:vAlign w:val="center"/>
            <w:hideMark/>
          </w:tcPr>
          <w:p w14:paraId="54D92145" w14:textId="77777777" w:rsidR="000F707F" w:rsidRPr="000F707F" w:rsidRDefault="000F707F" w:rsidP="000F707F">
            <w:pPr>
              <w:widowControl/>
              <w:autoSpaceDE/>
              <w:autoSpaceDN/>
              <w:jc w:val="center"/>
              <w:rPr>
                <w:rFonts w:eastAsia="Times New Roman"/>
                <w:b/>
                <w:bCs/>
                <w:color w:val="000000"/>
                <w:sz w:val="19"/>
                <w:szCs w:val="19"/>
                <w:lang w:eastAsia="hr-HR"/>
              </w:rPr>
            </w:pPr>
            <w:r w:rsidRPr="000F707F">
              <w:rPr>
                <w:rFonts w:eastAsia="Times New Roman"/>
                <w:b/>
                <w:bCs/>
                <w:color w:val="000000"/>
                <w:sz w:val="19"/>
                <w:szCs w:val="19"/>
                <w:lang w:eastAsia="hr-HR"/>
              </w:rPr>
              <w:t>Pokazatelj</w:t>
            </w:r>
          </w:p>
        </w:tc>
        <w:tc>
          <w:tcPr>
            <w:tcW w:w="1012" w:type="dxa"/>
            <w:tcBorders>
              <w:top w:val="nil"/>
              <w:left w:val="nil"/>
              <w:bottom w:val="single" w:sz="4" w:space="0" w:color="auto"/>
              <w:right w:val="single" w:sz="4" w:space="0" w:color="auto"/>
            </w:tcBorders>
            <w:shd w:val="clear" w:color="000000" w:fill="A9D08E"/>
            <w:vAlign w:val="center"/>
            <w:hideMark/>
          </w:tcPr>
          <w:p w14:paraId="28DE3001" w14:textId="77777777" w:rsidR="000F707F" w:rsidRPr="000F707F" w:rsidRDefault="000F707F" w:rsidP="000F707F">
            <w:pPr>
              <w:widowControl/>
              <w:autoSpaceDE/>
              <w:autoSpaceDN/>
              <w:jc w:val="center"/>
              <w:rPr>
                <w:rFonts w:eastAsia="Times New Roman"/>
                <w:b/>
                <w:bCs/>
                <w:color w:val="000000"/>
                <w:sz w:val="19"/>
                <w:szCs w:val="19"/>
                <w:lang w:eastAsia="hr-HR"/>
              </w:rPr>
            </w:pPr>
            <w:r w:rsidRPr="000F707F">
              <w:rPr>
                <w:rFonts w:eastAsia="Times New Roman"/>
                <w:b/>
                <w:bCs/>
                <w:color w:val="000000"/>
                <w:sz w:val="19"/>
                <w:szCs w:val="19"/>
                <w:lang w:eastAsia="hr-HR"/>
              </w:rPr>
              <w:t>Polazna vrijednost</w:t>
            </w:r>
          </w:p>
        </w:tc>
        <w:tc>
          <w:tcPr>
            <w:tcW w:w="1012" w:type="dxa"/>
            <w:tcBorders>
              <w:top w:val="nil"/>
              <w:left w:val="nil"/>
              <w:bottom w:val="single" w:sz="4" w:space="0" w:color="auto"/>
              <w:right w:val="single" w:sz="4" w:space="0" w:color="auto"/>
            </w:tcBorders>
            <w:shd w:val="clear" w:color="000000" w:fill="A9D08E"/>
            <w:vAlign w:val="center"/>
            <w:hideMark/>
          </w:tcPr>
          <w:p w14:paraId="6EE46B54" w14:textId="77777777" w:rsidR="000F707F" w:rsidRPr="000F707F" w:rsidRDefault="000F707F" w:rsidP="000F707F">
            <w:pPr>
              <w:widowControl/>
              <w:autoSpaceDE/>
              <w:autoSpaceDN/>
              <w:jc w:val="center"/>
              <w:rPr>
                <w:rFonts w:eastAsia="Times New Roman"/>
                <w:b/>
                <w:bCs/>
                <w:color w:val="000000"/>
                <w:sz w:val="19"/>
                <w:szCs w:val="19"/>
                <w:lang w:eastAsia="hr-HR"/>
              </w:rPr>
            </w:pPr>
            <w:r w:rsidRPr="000F707F">
              <w:rPr>
                <w:rFonts w:eastAsia="Times New Roman"/>
                <w:b/>
                <w:bCs/>
                <w:color w:val="000000"/>
                <w:sz w:val="19"/>
                <w:szCs w:val="19"/>
                <w:lang w:eastAsia="hr-HR"/>
              </w:rPr>
              <w:t>Ciljna vrijednost</w:t>
            </w:r>
          </w:p>
        </w:tc>
        <w:tc>
          <w:tcPr>
            <w:tcW w:w="660" w:type="dxa"/>
            <w:tcBorders>
              <w:top w:val="nil"/>
              <w:left w:val="nil"/>
              <w:bottom w:val="single" w:sz="4" w:space="0" w:color="auto"/>
              <w:right w:val="single" w:sz="4" w:space="0" w:color="auto"/>
            </w:tcBorders>
            <w:shd w:val="clear" w:color="000000" w:fill="A9D08E"/>
            <w:vAlign w:val="center"/>
            <w:hideMark/>
          </w:tcPr>
          <w:p w14:paraId="4BF674F8" w14:textId="77777777" w:rsidR="000F707F" w:rsidRPr="000F707F" w:rsidRDefault="000F707F" w:rsidP="000F707F">
            <w:pPr>
              <w:widowControl/>
              <w:autoSpaceDE/>
              <w:autoSpaceDN/>
              <w:jc w:val="center"/>
              <w:rPr>
                <w:rFonts w:eastAsia="Times New Roman"/>
                <w:b/>
                <w:bCs/>
                <w:color w:val="000000"/>
                <w:sz w:val="19"/>
                <w:szCs w:val="19"/>
                <w:lang w:eastAsia="hr-HR"/>
              </w:rPr>
            </w:pPr>
            <w:r w:rsidRPr="000F707F">
              <w:rPr>
                <w:rFonts w:eastAsia="Times New Roman"/>
                <w:b/>
                <w:bCs/>
                <w:color w:val="000000"/>
                <w:sz w:val="19"/>
                <w:szCs w:val="19"/>
                <w:lang w:eastAsia="hr-HR"/>
              </w:rPr>
              <w:t>Rok</w:t>
            </w:r>
          </w:p>
        </w:tc>
        <w:tc>
          <w:tcPr>
            <w:tcW w:w="842" w:type="dxa"/>
            <w:tcBorders>
              <w:top w:val="nil"/>
              <w:left w:val="nil"/>
              <w:bottom w:val="single" w:sz="4" w:space="0" w:color="auto"/>
              <w:right w:val="single" w:sz="4" w:space="0" w:color="auto"/>
            </w:tcBorders>
            <w:shd w:val="clear" w:color="000000" w:fill="A9D08E"/>
            <w:vAlign w:val="center"/>
            <w:hideMark/>
          </w:tcPr>
          <w:p w14:paraId="48F226E2" w14:textId="77777777" w:rsidR="000F707F" w:rsidRPr="000F707F" w:rsidRDefault="000F707F" w:rsidP="000F707F">
            <w:pPr>
              <w:widowControl/>
              <w:autoSpaceDE/>
              <w:autoSpaceDN/>
              <w:jc w:val="center"/>
              <w:rPr>
                <w:rFonts w:eastAsia="Times New Roman"/>
                <w:b/>
                <w:bCs/>
                <w:color w:val="000000"/>
                <w:sz w:val="19"/>
                <w:szCs w:val="19"/>
                <w:lang w:eastAsia="hr-HR"/>
              </w:rPr>
            </w:pPr>
            <w:r w:rsidRPr="000F707F">
              <w:rPr>
                <w:rFonts w:eastAsia="Times New Roman"/>
                <w:b/>
                <w:bCs/>
                <w:color w:val="000000"/>
                <w:sz w:val="19"/>
                <w:szCs w:val="19"/>
                <w:lang w:eastAsia="hr-HR"/>
              </w:rPr>
              <w:t>EUR</w:t>
            </w:r>
          </w:p>
        </w:tc>
        <w:tc>
          <w:tcPr>
            <w:tcW w:w="1153" w:type="dxa"/>
            <w:tcBorders>
              <w:top w:val="nil"/>
              <w:left w:val="nil"/>
              <w:bottom w:val="single" w:sz="4" w:space="0" w:color="auto"/>
              <w:right w:val="single" w:sz="4" w:space="0" w:color="auto"/>
            </w:tcBorders>
            <w:shd w:val="clear" w:color="000000" w:fill="A9D08E"/>
            <w:vAlign w:val="center"/>
            <w:hideMark/>
          </w:tcPr>
          <w:p w14:paraId="0CCA8F4F" w14:textId="77777777" w:rsidR="000F707F" w:rsidRPr="000F707F" w:rsidRDefault="000F707F" w:rsidP="000F707F">
            <w:pPr>
              <w:widowControl/>
              <w:autoSpaceDE/>
              <w:autoSpaceDN/>
              <w:jc w:val="center"/>
              <w:rPr>
                <w:rFonts w:eastAsia="Times New Roman"/>
                <w:b/>
                <w:bCs/>
                <w:color w:val="000000"/>
                <w:sz w:val="19"/>
                <w:szCs w:val="19"/>
                <w:lang w:eastAsia="hr-HR"/>
              </w:rPr>
            </w:pPr>
            <w:r w:rsidRPr="000F707F">
              <w:rPr>
                <w:rFonts w:eastAsia="Times New Roman"/>
                <w:b/>
                <w:bCs/>
                <w:color w:val="000000"/>
                <w:sz w:val="19"/>
                <w:szCs w:val="19"/>
                <w:lang w:eastAsia="hr-HR"/>
              </w:rPr>
              <w:t>Izvor financiranja</w:t>
            </w:r>
          </w:p>
        </w:tc>
      </w:tr>
      <w:tr w:rsidR="000F707F" w:rsidRPr="000F707F" w14:paraId="4B027387" w14:textId="77777777" w:rsidTr="005F0683">
        <w:trPr>
          <w:trHeight w:val="1080"/>
        </w:trPr>
        <w:tc>
          <w:tcPr>
            <w:tcW w:w="1306" w:type="dxa"/>
            <w:vMerge w:val="restart"/>
            <w:tcBorders>
              <w:top w:val="nil"/>
              <w:left w:val="single" w:sz="4" w:space="0" w:color="auto"/>
              <w:bottom w:val="single" w:sz="4" w:space="0" w:color="auto"/>
              <w:right w:val="single" w:sz="4" w:space="0" w:color="auto"/>
            </w:tcBorders>
            <w:shd w:val="clear" w:color="000000" w:fill="A9D08E"/>
            <w:vAlign w:val="center"/>
            <w:hideMark/>
          </w:tcPr>
          <w:p w14:paraId="61EB586D" w14:textId="77777777" w:rsidR="000F707F" w:rsidRPr="000F707F" w:rsidRDefault="000F707F" w:rsidP="000F707F">
            <w:pPr>
              <w:widowControl/>
              <w:autoSpaceDE/>
              <w:autoSpaceDN/>
              <w:jc w:val="center"/>
              <w:rPr>
                <w:rFonts w:eastAsia="Times New Roman"/>
                <w:b/>
                <w:bCs/>
                <w:color w:val="000000"/>
                <w:sz w:val="19"/>
                <w:szCs w:val="19"/>
                <w:lang w:eastAsia="hr-HR"/>
              </w:rPr>
            </w:pPr>
            <w:r w:rsidRPr="000F707F">
              <w:rPr>
                <w:rFonts w:eastAsia="Times New Roman"/>
                <w:b/>
                <w:bCs/>
                <w:color w:val="000000"/>
                <w:sz w:val="19"/>
                <w:szCs w:val="19"/>
                <w:lang w:eastAsia="hr-HR"/>
              </w:rPr>
              <w:t>M.3.1.1. Sustavno ozelenjavanje ulica i javnih površina</w:t>
            </w:r>
          </w:p>
        </w:tc>
        <w:tc>
          <w:tcPr>
            <w:tcW w:w="1274" w:type="dxa"/>
            <w:tcBorders>
              <w:top w:val="nil"/>
              <w:left w:val="nil"/>
              <w:bottom w:val="single" w:sz="4" w:space="0" w:color="auto"/>
              <w:right w:val="single" w:sz="4" w:space="0" w:color="auto"/>
            </w:tcBorders>
            <w:shd w:val="clear" w:color="000000" w:fill="E2EFDA"/>
            <w:vAlign w:val="center"/>
            <w:hideMark/>
          </w:tcPr>
          <w:p w14:paraId="1CAC4AA8" w14:textId="77777777"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A.3.1.1.1. Izrada plana ozelenjavanja za sva tri naselja</w:t>
            </w:r>
          </w:p>
        </w:tc>
        <w:tc>
          <w:tcPr>
            <w:tcW w:w="1101" w:type="dxa"/>
            <w:tcBorders>
              <w:top w:val="nil"/>
              <w:left w:val="nil"/>
              <w:bottom w:val="single" w:sz="4" w:space="0" w:color="auto"/>
              <w:right w:val="single" w:sz="4" w:space="0" w:color="auto"/>
            </w:tcBorders>
            <w:shd w:val="clear" w:color="000000" w:fill="E2EFDA"/>
            <w:vAlign w:val="center"/>
            <w:hideMark/>
          </w:tcPr>
          <w:p w14:paraId="18B8C894" w14:textId="77777777"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Broj izrađenih planova</w:t>
            </w:r>
          </w:p>
        </w:tc>
        <w:tc>
          <w:tcPr>
            <w:tcW w:w="1012" w:type="dxa"/>
            <w:tcBorders>
              <w:top w:val="nil"/>
              <w:left w:val="nil"/>
              <w:bottom w:val="single" w:sz="4" w:space="0" w:color="auto"/>
              <w:right w:val="single" w:sz="4" w:space="0" w:color="auto"/>
            </w:tcBorders>
            <w:shd w:val="clear" w:color="000000" w:fill="E2EFDA"/>
            <w:vAlign w:val="center"/>
            <w:hideMark/>
          </w:tcPr>
          <w:p w14:paraId="03F39C6D" w14:textId="77777777"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33C4C017" w14:textId="77777777"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1</w:t>
            </w:r>
          </w:p>
        </w:tc>
        <w:tc>
          <w:tcPr>
            <w:tcW w:w="660" w:type="dxa"/>
            <w:tcBorders>
              <w:top w:val="nil"/>
              <w:left w:val="nil"/>
              <w:bottom w:val="single" w:sz="4" w:space="0" w:color="auto"/>
              <w:right w:val="single" w:sz="4" w:space="0" w:color="auto"/>
            </w:tcBorders>
            <w:shd w:val="clear" w:color="000000" w:fill="E2EFDA"/>
            <w:vAlign w:val="center"/>
            <w:hideMark/>
          </w:tcPr>
          <w:p w14:paraId="1E09F891" w14:textId="00ABA268"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202</w:t>
            </w:r>
            <w:r w:rsidR="00425AC2">
              <w:rPr>
                <w:rFonts w:eastAsia="Times New Roman"/>
                <w:color w:val="000000"/>
                <w:sz w:val="19"/>
                <w:szCs w:val="19"/>
                <w:lang w:eastAsia="hr-HR"/>
              </w:rPr>
              <w:t>6</w:t>
            </w:r>
          </w:p>
        </w:tc>
        <w:tc>
          <w:tcPr>
            <w:tcW w:w="842" w:type="dxa"/>
            <w:tcBorders>
              <w:top w:val="nil"/>
              <w:left w:val="nil"/>
              <w:bottom w:val="single" w:sz="4" w:space="0" w:color="auto"/>
              <w:right w:val="single" w:sz="4" w:space="0" w:color="auto"/>
            </w:tcBorders>
            <w:shd w:val="clear" w:color="000000" w:fill="E2EFDA"/>
            <w:vAlign w:val="center"/>
            <w:hideMark/>
          </w:tcPr>
          <w:p w14:paraId="7F918DB7" w14:textId="77777777"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20.000</w:t>
            </w:r>
          </w:p>
        </w:tc>
        <w:tc>
          <w:tcPr>
            <w:tcW w:w="1153" w:type="dxa"/>
            <w:tcBorders>
              <w:top w:val="nil"/>
              <w:left w:val="nil"/>
              <w:bottom w:val="single" w:sz="4" w:space="0" w:color="auto"/>
              <w:right w:val="single" w:sz="4" w:space="0" w:color="auto"/>
            </w:tcBorders>
            <w:shd w:val="clear" w:color="000000" w:fill="E2EFDA"/>
            <w:vAlign w:val="center"/>
            <w:hideMark/>
          </w:tcPr>
          <w:p w14:paraId="0DF6AAC8" w14:textId="77777777"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PILIRS, DP</w:t>
            </w:r>
          </w:p>
        </w:tc>
      </w:tr>
      <w:tr w:rsidR="000F707F" w:rsidRPr="000F707F" w14:paraId="1FA778A9" w14:textId="77777777" w:rsidTr="005F0683">
        <w:trPr>
          <w:trHeight w:val="1020"/>
        </w:trPr>
        <w:tc>
          <w:tcPr>
            <w:tcW w:w="1306" w:type="dxa"/>
            <w:vMerge/>
            <w:tcBorders>
              <w:top w:val="nil"/>
              <w:left w:val="single" w:sz="4" w:space="0" w:color="auto"/>
              <w:bottom w:val="single" w:sz="4" w:space="0" w:color="auto"/>
              <w:right w:val="single" w:sz="4" w:space="0" w:color="auto"/>
            </w:tcBorders>
            <w:vAlign w:val="center"/>
            <w:hideMark/>
          </w:tcPr>
          <w:p w14:paraId="3816D6B6" w14:textId="77777777" w:rsidR="000F707F" w:rsidRPr="000F707F" w:rsidRDefault="000F707F" w:rsidP="000F707F">
            <w:pPr>
              <w:widowControl/>
              <w:autoSpaceDE/>
              <w:autoSpaceDN/>
              <w:rPr>
                <w:rFonts w:eastAsia="Times New Roman"/>
                <w:b/>
                <w:bCs/>
                <w:color w:val="000000"/>
                <w:sz w:val="19"/>
                <w:szCs w:val="19"/>
                <w:lang w:eastAsia="hr-HR"/>
              </w:rPr>
            </w:pPr>
          </w:p>
        </w:tc>
        <w:tc>
          <w:tcPr>
            <w:tcW w:w="1274" w:type="dxa"/>
            <w:tcBorders>
              <w:top w:val="nil"/>
              <w:left w:val="nil"/>
              <w:bottom w:val="single" w:sz="4" w:space="0" w:color="auto"/>
              <w:right w:val="single" w:sz="4" w:space="0" w:color="auto"/>
            </w:tcBorders>
            <w:shd w:val="clear" w:color="000000" w:fill="E2EFDA"/>
            <w:vAlign w:val="center"/>
            <w:hideMark/>
          </w:tcPr>
          <w:p w14:paraId="5F37E7B2" w14:textId="77777777"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A.3.1.1.2. Sadnja 200 stabala i formiranje urbane šume</w:t>
            </w:r>
          </w:p>
        </w:tc>
        <w:tc>
          <w:tcPr>
            <w:tcW w:w="1101" w:type="dxa"/>
            <w:tcBorders>
              <w:top w:val="nil"/>
              <w:left w:val="nil"/>
              <w:bottom w:val="single" w:sz="4" w:space="0" w:color="auto"/>
              <w:right w:val="single" w:sz="4" w:space="0" w:color="auto"/>
            </w:tcBorders>
            <w:shd w:val="clear" w:color="000000" w:fill="E2EFDA"/>
            <w:vAlign w:val="center"/>
            <w:hideMark/>
          </w:tcPr>
          <w:p w14:paraId="7EC080DC" w14:textId="77777777"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Broj posađenih stabala</w:t>
            </w:r>
          </w:p>
        </w:tc>
        <w:tc>
          <w:tcPr>
            <w:tcW w:w="1012" w:type="dxa"/>
            <w:tcBorders>
              <w:top w:val="nil"/>
              <w:left w:val="nil"/>
              <w:bottom w:val="single" w:sz="4" w:space="0" w:color="auto"/>
              <w:right w:val="single" w:sz="4" w:space="0" w:color="auto"/>
            </w:tcBorders>
            <w:shd w:val="clear" w:color="000000" w:fill="E2EFDA"/>
            <w:vAlign w:val="center"/>
            <w:hideMark/>
          </w:tcPr>
          <w:p w14:paraId="3A1C7906" w14:textId="77777777"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715BB3D1" w14:textId="77777777"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200</w:t>
            </w:r>
          </w:p>
        </w:tc>
        <w:tc>
          <w:tcPr>
            <w:tcW w:w="660" w:type="dxa"/>
            <w:tcBorders>
              <w:top w:val="nil"/>
              <w:left w:val="nil"/>
              <w:bottom w:val="single" w:sz="4" w:space="0" w:color="auto"/>
              <w:right w:val="single" w:sz="4" w:space="0" w:color="auto"/>
            </w:tcBorders>
            <w:shd w:val="clear" w:color="000000" w:fill="E2EFDA"/>
            <w:vAlign w:val="center"/>
            <w:hideMark/>
          </w:tcPr>
          <w:p w14:paraId="660E548E" w14:textId="5325212C"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2025-20</w:t>
            </w:r>
            <w:r w:rsidR="00425AC2">
              <w:rPr>
                <w:rFonts w:eastAsia="Times New Roman"/>
                <w:color w:val="000000"/>
                <w:sz w:val="19"/>
                <w:szCs w:val="19"/>
                <w:lang w:eastAsia="hr-HR"/>
              </w:rPr>
              <w:t>35</w:t>
            </w:r>
          </w:p>
        </w:tc>
        <w:tc>
          <w:tcPr>
            <w:tcW w:w="842" w:type="dxa"/>
            <w:tcBorders>
              <w:top w:val="nil"/>
              <w:left w:val="nil"/>
              <w:bottom w:val="single" w:sz="4" w:space="0" w:color="auto"/>
              <w:right w:val="single" w:sz="4" w:space="0" w:color="auto"/>
            </w:tcBorders>
            <w:shd w:val="clear" w:color="000000" w:fill="E2EFDA"/>
            <w:vAlign w:val="center"/>
            <w:hideMark/>
          </w:tcPr>
          <w:p w14:paraId="4ECEC0B3" w14:textId="2380D218"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1</w:t>
            </w:r>
            <w:r w:rsidR="00425AC2">
              <w:rPr>
                <w:rFonts w:eastAsia="Times New Roman"/>
                <w:color w:val="000000"/>
                <w:sz w:val="19"/>
                <w:szCs w:val="19"/>
                <w:lang w:eastAsia="hr-HR"/>
              </w:rPr>
              <w:t>5</w:t>
            </w:r>
            <w:r w:rsidRPr="000F707F">
              <w:rPr>
                <w:rFonts w:eastAsia="Times New Roman"/>
                <w:color w:val="000000"/>
                <w:sz w:val="19"/>
                <w:szCs w:val="19"/>
                <w:lang w:eastAsia="hr-HR"/>
              </w:rPr>
              <w:t>0.000</w:t>
            </w:r>
          </w:p>
        </w:tc>
        <w:tc>
          <w:tcPr>
            <w:tcW w:w="1153" w:type="dxa"/>
            <w:tcBorders>
              <w:top w:val="nil"/>
              <w:left w:val="nil"/>
              <w:bottom w:val="single" w:sz="4" w:space="0" w:color="auto"/>
              <w:right w:val="single" w:sz="4" w:space="0" w:color="auto"/>
            </w:tcBorders>
            <w:shd w:val="clear" w:color="000000" w:fill="E2EFDA"/>
            <w:vAlign w:val="center"/>
            <w:hideMark/>
          </w:tcPr>
          <w:p w14:paraId="6CC36931" w14:textId="77777777"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PILIRS, DP, FZOEU</w:t>
            </w:r>
          </w:p>
        </w:tc>
      </w:tr>
      <w:tr w:rsidR="000F707F" w:rsidRPr="000F707F" w14:paraId="69ED00AF" w14:textId="77777777" w:rsidTr="005F0683">
        <w:trPr>
          <w:trHeight w:val="1530"/>
        </w:trPr>
        <w:tc>
          <w:tcPr>
            <w:tcW w:w="1306" w:type="dxa"/>
            <w:vMerge w:val="restart"/>
            <w:tcBorders>
              <w:top w:val="nil"/>
              <w:left w:val="single" w:sz="4" w:space="0" w:color="auto"/>
              <w:bottom w:val="single" w:sz="4" w:space="0" w:color="auto"/>
              <w:right w:val="single" w:sz="4" w:space="0" w:color="auto"/>
            </w:tcBorders>
            <w:shd w:val="clear" w:color="000000" w:fill="A9D08E"/>
            <w:vAlign w:val="center"/>
            <w:hideMark/>
          </w:tcPr>
          <w:p w14:paraId="76CCA89C" w14:textId="77777777" w:rsidR="000F707F" w:rsidRPr="000F707F" w:rsidRDefault="000F707F" w:rsidP="000F707F">
            <w:pPr>
              <w:widowControl/>
              <w:autoSpaceDE/>
              <w:autoSpaceDN/>
              <w:jc w:val="center"/>
              <w:rPr>
                <w:rFonts w:eastAsia="Times New Roman"/>
                <w:b/>
                <w:bCs/>
                <w:color w:val="000000"/>
                <w:sz w:val="19"/>
                <w:szCs w:val="19"/>
                <w:lang w:eastAsia="hr-HR"/>
              </w:rPr>
            </w:pPr>
            <w:r w:rsidRPr="000F707F">
              <w:rPr>
                <w:rFonts w:eastAsia="Times New Roman"/>
                <w:b/>
                <w:bCs/>
                <w:color w:val="000000"/>
                <w:sz w:val="19"/>
                <w:szCs w:val="19"/>
                <w:lang w:eastAsia="hr-HR"/>
              </w:rPr>
              <w:t>M.3.1.2. Primjena NBS rješenja (kišni vrtovi, zeleni krovovi)</w:t>
            </w:r>
          </w:p>
        </w:tc>
        <w:tc>
          <w:tcPr>
            <w:tcW w:w="1274" w:type="dxa"/>
            <w:tcBorders>
              <w:top w:val="nil"/>
              <w:left w:val="nil"/>
              <w:bottom w:val="single" w:sz="4" w:space="0" w:color="auto"/>
              <w:right w:val="single" w:sz="4" w:space="0" w:color="auto"/>
            </w:tcBorders>
            <w:shd w:val="clear" w:color="000000" w:fill="E2EFDA"/>
            <w:vAlign w:val="center"/>
            <w:hideMark/>
          </w:tcPr>
          <w:p w14:paraId="246D51E0" w14:textId="77777777"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A.3.1.2.1. Ugradnja kišnih vrtova i zelenih krovova na javnim objektima</w:t>
            </w:r>
          </w:p>
        </w:tc>
        <w:tc>
          <w:tcPr>
            <w:tcW w:w="1101" w:type="dxa"/>
            <w:tcBorders>
              <w:top w:val="nil"/>
              <w:left w:val="nil"/>
              <w:bottom w:val="single" w:sz="4" w:space="0" w:color="auto"/>
              <w:right w:val="single" w:sz="4" w:space="0" w:color="auto"/>
            </w:tcBorders>
            <w:shd w:val="clear" w:color="000000" w:fill="E2EFDA"/>
            <w:vAlign w:val="center"/>
            <w:hideMark/>
          </w:tcPr>
          <w:p w14:paraId="10EAB2C1" w14:textId="77777777"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Broj ugrađenih NBS rješenja</w:t>
            </w:r>
          </w:p>
        </w:tc>
        <w:tc>
          <w:tcPr>
            <w:tcW w:w="1012" w:type="dxa"/>
            <w:tcBorders>
              <w:top w:val="nil"/>
              <w:left w:val="nil"/>
              <w:bottom w:val="single" w:sz="4" w:space="0" w:color="auto"/>
              <w:right w:val="single" w:sz="4" w:space="0" w:color="auto"/>
            </w:tcBorders>
            <w:shd w:val="clear" w:color="000000" w:fill="E2EFDA"/>
            <w:vAlign w:val="center"/>
            <w:hideMark/>
          </w:tcPr>
          <w:p w14:paraId="16D84851" w14:textId="77777777"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025B19BB" w14:textId="77777777"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3</w:t>
            </w:r>
          </w:p>
        </w:tc>
        <w:tc>
          <w:tcPr>
            <w:tcW w:w="660" w:type="dxa"/>
            <w:tcBorders>
              <w:top w:val="nil"/>
              <w:left w:val="nil"/>
              <w:bottom w:val="single" w:sz="4" w:space="0" w:color="auto"/>
              <w:right w:val="single" w:sz="4" w:space="0" w:color="auto"/>
            </w:tcBorders>
            <w:shd w:val="clear" w:color="000000" w:fill="E2EFDA"/>
            <w:vAlign w:val="center"/>
            <w:hideMark/>
          </w:tcPr>
          <w:p w14:paraId="7BF6C74A" w14:textId="5873B9DB"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2025-20</w:t>
            </w:r>
            <w:r w:rsidR="00425AC2">
              <w:rPr>
                <w:rFonts w:eastAsia="Times New Roman"/>
                <w:color w:val="000000"/>
                <w:sz w:val="19"/>
                <w:szCs w:val="19"/>
                <w:lang w:eastAsia="hr-HR"/>
              </w:rPr>
              <w:t>35</w:t>
            </w:r>
          </w:p>
        </w:tc>
        <w:tc>
          <w:tcPr>
            <w:tcW w:w="842" w:type="dxa"/>
            <w:tcBorders>
              <w:top w:val="nil"/>
              <w:left w:val="nil"/>
              <w:bottom w:val="single" w:sz="4" w:space="0" w:color="auto"/>
              <w:right w:val="single" w:sz="4" w:space="0" w:color="auto"/>
            </w:tcBorders>
            <w:shd w:val="clear" w:color="000000" w:fill="E2EFDA"/>
            <w:vAlign w:val="center"/>
            <w:hideMark/>
          </w:tcPr>
          <w:p w14:paraId="4548501B" w14:textId="7142AA31" w:rsidR="000F707F" w:rsidRPr="000F707F" w:rsidRDefault="00717E7D" w:rsidP="000F707F">
            <w:pPr>
              <w:widowControl/>
              <w:autoSpaceDE/>
              <w:autoSpaceDN/>
              <w:jc w:val="right"/>
              <w:rPr>
                <w:rFonts w:eastAsia="Times New Roman"/>
                <w:color w:val="000000"/>
                <w:sz w:val="19"/>
                <w:szCs w:val="19"/>
                <w:lang w:eastAsia="hr-HR"/>
              </w:rPr>
            </w:pPr>
            <w:r>
              <w:rPr>
                <w:rFonts w:eastAsia="Times New Roman"/>
                <w:color w:val="000000"/>
                <w:sz w:val="19"/>
                <w:szCs w:val="19"/>
                <w:lang w:eastAsia="hr-HR"/>
              </w:rPr>
              <w:t>4</w:t>
            </w:r>
            <w:r w:rsidR="000F707F" w:rsidRPr="000F707F">
              <w:rPr>
                <w:rFonts w:eastAsia="Times New Roman"/>
                <w:color w:val="000000"/>
                <w:sz w:val="19"/>
                <w:szCs w:val="19"/>
                <w:lang w:eastAsia="hr-HR"/>
              </w:rPr>
              <w:t>00.000</w:t>
            </w:r>
          </w:p>
        </w:tc>
        <w:tc>
          <w:tcPr>
            <w:tcW w:w="1153" w:type="dxa"/>
            <w:tcBorders>
              <w:top w:val="nil"/>
              <w:left w:val="nil"/>
              <w:bottom w:val="single" w:sz="4" w:space="0" w:color="auto"/>
              <w:right w:val="single" w:sz="4" w:space="0" w:color="auto"/>
            </w:tcBorders>
            <w:shd w:val="clear" w:color="000000" w:fill="E2EFDA"/>
            <w:vAlign w:val="center"/>
            <w:hideMark/>
          </w:tcPr>
          <w:p w14:paraId="0235EDB6" w14:textId="77777777"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PILIRS, DP, FZOEU, EU fondovi</w:t>
            </w:r>
          </w:p>
        </w:tc>
      </w:tr>
      <w:tr w:rsidR="000F707F" w:rsidRPr="000F707F" w14:paraId="42A9F18F" w14:textId="77777777" w:rsidTr="005F0683">
        <w:trPr>
          <w:trHeight w:val="1275"/>
        </w:trPr>
        <w:tc>
          <w:tcPr>
            <w:tcW w:w="1306" w:type="dxa"/>
            <w:vMerge/>
            <w:tcBorders>
              <w:top w:val="nil"/>
              <w:left w:val="single" w:sz="4" w:space="0" w:color="auto"/>
              <w:bottom w:val="single" w:sz="4" w:space="0" w:color="auto"/>
              <w:right w:val="single" w:sz="4" w:space="0" w:color="auto"/>
            </w:tcBorders>
            <w:vAlign w:val="center"/>
            <w:hideMark/>
          </w:tcPr>
          <w:p w14:paraId="444021CD" w14:textId="77777777" w:rsidR="000F707F" w:rsidRPr="000F707F" w:rsidRDefault="000F707F" w:rsidP="000F707F">
            <w:pPr>
              <w:widowControl/>
              <w:autoSpaceDE/>
              <w:autoSpaceDN/>
              <w:rPr>
                <w:rFonts w:eastAsia="Times New Roman"/>
                <w:b/>
                <w:bCs/>
                <w:color w:val="000000"/>
                <w:sz w:val="19"/>
                <w:szCs w:val="19"/>
                <w:lang w:eastAsia="hr-HR"/>
              </w:rPr>
            </w:pPr>
          </w:p>
        </w:tc>
        <w:tc>
          <w:tcPr>
            <w:tcW w:w="1274" w:type="dxa"/>
            <w:tcBorders>
              <w:top w:val="nil"/>
              <w:left w:val="nil"/>
              <w:bottom w:val="single" w:sz="4" w:space="0" w:color="auto"/>
              <w:right w:val="single" w:sz="4" w:space="0" w:color="auto"/>
            </w:tcBorders>
            <w:shd w:val="clear" w:color="000000" w:fill="E2EFDA"/>
            <w:vAlign w:val="center"/>
            <w:hideMark/>
          </w:tcPr>
          <w:p w14:paraId="6B5D995A" w14:textId="77777777"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A.3.1.2.2. Izrada lokalnih smjernica za primjenu NBS rješenja</w:t>
            </w:r>
          </w:p>
        </w:tc>
        <w:tc>
          <w:tcPr>
            <w:tcW w:w="1101" w:type="dxa"/>
            <w:tcBorders>
              <w:top w:val="nil"/>
              <w:left w:val="nil"/>
              <w:bottom w:val="single" w:sz="4" w:space="0" w:color="auto"/>
              <w:right w:val="single" w:sz="4" w:space="0" w:color="auto"/>
            </w:tcBorders>
            <w:shd w:val="clear" w:color="000000" w:fill="E2EFDA"/>
            <w:vAlign w:val="center"/>
            <w:hideMark/>
          </w:tcPr>
          <w:p w14:paraId="00D0F069" w14:textId="77777777"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Broj donesenih smjernica</w:t>
            </w:r>
          </w:p>
        </w:tc>
        <w:tc>
          <w:tcPr>
            <w:tcW w:w="1012" w:type="dxa"/>
            <w:tcBorders>
              <w:top w:val="nil"/>
              <w:left w:val="nil"/>
              <w:bottom w:val="single" w:sz="4" w:space="0" w:color="auto"/>
              <w:right w:val="single" w:sz="4" w:space="0" w:color="auto"/>
            </w:tcBorders>
            <w:shd w:val="clear" w:color="000000" w:fill="E2EFDA"/>
            <w:vAlign w:val="center"/>
            <w:hideMark/>
          </w:tcPr>
          <w:p w14:paraId="6AA39008" w14:textId="77777777"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1FD98356" w14:textId="77777777"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1</w:t>
            </w:r>
          </w:p>
        </w:tc>
        <w:tc>
          <w:tcPr>
            <w:tcW w:w="660" w:type="dxa"/>
            <w:tcBorders>
              <w:top w:val="nil"/>
              <w:left w:val="nil"/>
              <w:bottom w:val="single" w:sz="4" w:space="0" w:color="auto"/>
              <w:right w:val="single" w:sz="4" w:space="0" w:color="auto"/>
            </w:tcBorders>
            <w:shd w:val="clear" w:color="000000" w:fill="E2EFDA"/>
            <w:vAlign w:val="center"/>
            <w:hideMark/>
          </w:tcPr>
          <w:p w14:paraId="769045EB" w14:textId="60EF0A70"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202</w:t>
            </w:r>
            <w:r w:rsidR="00425AC2">
              <w:rPr>
                <w:rFonts w:eastAsia="Times New Roman"/>
                <w:color w:val="000000"/>
                <w:sz w:val="19"/>
                <w:szCs w:val="19"/>
                <w:lang w:eastAsia="hr-HR"/>
              </w:rPr>
              <w:t>6</w:t>
            </w:r>
          </w:p>
        </w:tc>
        <w:tc>
          <w:tcPr>
            <w:tcW w:w="842" w:type="dxa"/>
            <w:tcBorders>
              <w:top w:val="nil"/>
              <w:left w:val="nil"/>
              <w:bottom w:val="single" w:sz="4" w:space="0" w:color="auto"/>
              <w:right w:val="single" w:sz="4" w:space="0" w:color="auto"/>
            </w:tcBorders>
            <w:shd w:val="clear" w:color="000000" w:fill="E2EFDA"/>
            <w:vAlign w:val="center"/>
            <w:hideMark/>
          </w:tcPr>
          <w:p w14:paraId="17D733BF" w14:textId="77777777"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15.000</w:t>
            </w:r>
          </w:p>
        </w:tc>
        <w:tc>
          <w:tcPr>
            <w:tcW w:w="1153" w:type="dxa"/>
            <w:tcBorders>
              <w:top w:val="nil"/>
              <w:left w:val="nil"/>
              <w:bottom w:val="single" w:sz="4" w:space="0" w:color="auto"/>
              <w:right w:val="single" w:sz="4" w:space="0" w:color="auto"/>
            </w:tcBorders>
            <w:shd w:val="clear" w:color="000000" w:fill="E2EFDA"/>
            <w:vAlign w:val="center"/>
            <w:hideMark/>
          </w:tcPr>
          <w:p w14:paraId="35E8E51A" w14:textId="77777777"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PILIRS, DP</w:t>
            </w:r>
          </w:p>
        </w:tc>
      </w:tr>
      <w:tr w:rsidR="000F707F" w:rsidRPr="000F707F" w14:paraId="4E427446" w14:textId="77777777" w:rsidTr="005F0683">
        <w:trPr>
          <w:trHeight w:val="1020"/>
        </w:trPr>
        <w:tc>
          <w:tcPr>
            <w:tcW w:w="1306" w:type="dxa"/>
            <w:vMerge w:val="restart"/>
            <w:tcBorders>
              <w:top w:val="nil"/>
              <w:left w:val="single" w:sz="4" w:space="0" w:color="auto"/>
              <w:bottom w:val="single" w:sz="4" w:space="0" w:color="auto"/>
              <w:right w:val="single" w:sz="4" w:space="0" w:color="auto"/>
            </w:tcBorders>
            <w:shd w:val="clear" w:color="000000" w:fill="A9D08E"/>
            <w:vAlign w:val="center"/>
            <w:hideMark/>
          </w:tcPr>
          <w:p w14:paraId="0CA4CFFF" w14:textId="77777777" w:rsidR="000F707F" w:rsidRPr="000F707F" w:rsidRDefault="000F707F" w:rsidP="000F707F">
            <w:pPr>
              <w:widowControl/>
              <w:autoSpaceDE/>
              <w:autoSpaceDN/>
              <w:jc w:val="center"/>
              <w:rPr>
                <w:rFonts w:eastAsia="Times New Roman"/>
                <w:b/>
                <w:bCs/>
                <w:color w:val="000000"/>
                <w:sz w:val="19"/>
                <w:szCs w:val="19"/>
                <w:lang w:eastAsia="hr-HR"/>
              </w:rPr>
            </w:pPr>
            <w:r w:rsidRPr="000F707F">
              <w:rPr>
                <w:rFonts w:eastAsia="Times New Roman"/>
                <w:b/>
                <w:bCs/>
                <w:color w:val="000000"/>
                <w:sz w:val="19"/>
                <w:szCs w:val="19"/>
                <w:lang w:eastAsia="hr-HR"/>
              </w:rPr>
              <w:t>M.3.1.3. Promicanje zelenih krovova i fasada na zgradama</w:t>
            </w:r>
          </w:p>
        </w:tc>
        <w:tc>
          <w:tcPr>
            <w:tcW w:w="1274" w:type="dxa"/>
            <w:tcBorders>
              <w:top w:val="nil"/>
              <w:left w:val="nil"/>
              <w:bottom w:val="single" w:sz="4" w:space="0" w:color="auto"/>
              <w:right w:val="single" w:sz="4" w:space="0" w:color="auto"/>
            </w:tcBorders>
            <w:shd w:val="clear" w:color="000000" w:fill="E2EFDA"/>
            <w:vAlign w:val="center"/>
            <w:hideMark/>
          </w:tcPr>
          <w:p w14:paraId="29CC2355" w14:textId="77777777"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A.3.1.3.1. Pilot-projekt zelenog krova na javnoj zgradi</w:t>
            </w:r>
          </w:p>
        </w:tc>
        <w:tc>
          <w:tcPr>
            <w:tcW w:w="1101" w:type="dxa"/>
            <w:tcBorders>
              <w:top w:val="nil"/>
              <w:left w:val="nil"/>
              <w:bottom w:val="single" w:sz="4" w:space="0" w:color="auto"/>
              <w:right w:val="single" w:sz="4" w:space="0" w:color="auto"/>
            </w:tcBorders>
            <w:shd w:val="clear" w:color="000000" w:fill="E2EFDA"/>
            <w:vAlign w:val="center"/>
            <w:hideMark/>
          </w:tcPr>
          <w:p w14:paraId="1774487A" w14:textId="77777777"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Površina zelenog krova (m²)</w:t>
            </w:r>
          </w:p>
        </w:tc>
        <w:tc>
          <w:tcPr>
            <w:tcW w:w="1012" w:type="dxa"/>
            <w:tcBorders>
              <w:top w:val="nil"/>
              <w:left w:val="nil"/>
              <w:bottom w:val="single" w:sz="4" w:space="0" w:color="auto"/>
              <w:right w:val="single" w:sz="4" w:space="0" w:color="auto"/>
            </w:tcBorders>
            <w:shd w:val="clear" w:color="000000" w:fill="E2EFDA"/>
            <w:vAlign w:val="center"/>
            <w:hideMark/>
          </w:tcPr>
          <w:p w14:paraId="630D2691" w14:textId="77777777"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0A8D7600" w14:textId="77777777"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200</w:t>
            </w:r>
          </w:p>
        </w:tc>
        <w:tc>
          <w:tcPr>
            <w:tcW w:w="660" w:type="dxa"/>
            <w:tcBorders>
              <w:top w:val="nil"/>
              <w:left w:val="nil"/>
              <w:bottom w:val="single" w:sz="4" w:space="0" w:color="auto"/>
              <w:right w:val="single" w:sz="4" w:space="0" w:color="auto"/>
            </w:tcBorders>
            <w:shd w:val="clear" w:color="000000" w:fill="E2EFDA"/>
            <w:vAlign w:val="center"/>
            <w:hideMark/>
          </w:tcPr>
          <w:p w14:paraId="6FF491FF" w14:textId="71D74CBE"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20</w:t>
            </w:r>
            <w:r w:rsidR="00425AC2">
              <w:rPr>
                <w:rFonts w:eastAsia="Times New Roman"/>
                <w:color w:val="000000"/>
                <w:sz w:val="19"/>
                <w:szCs w:val="19"/>
                <w:lang w:eastAsia="hr-HR"/>
              </w:rPr>
              <w:t>32</w:t>
            </w:r>
          </w:p>
        </w:tc>
        <w:tc>
          <w:tcPr>
            <w:tcW w:w="842" w:type="dxa"/>
            <w:tcBorders>
              <w:top w:val="nil"/>
              <w:left w:val="nil"/>
              <w:bottom w:val="single" w:sz="4" w:space="0" w:color="auto"/>
              <w:right w:val="single" w:sz="4" w:space="0" w:color="auto"/>
            </w:tcBorders>
            <w:shd w:val="clear" w:color="000000" w:fill="E2EFDA"/>
            <w:vAlign w:val="center"/>
            <w:hideMark/>
          </w:tcPr>
          <w:p w14:paraId="1491E617" w14:textId="3F8E0E9B" w:rsidR="000F707F" w:rsidRPr="000F707F" w:rsidRDefault="00425AC2" w:rsidP="000F707F">
            <w:pPr>
              <w:widowControl/>
              <w:autoSpaceDE/>
              <w:autoSpaceDN/>
              <w:jc w:val="right"/>
              <w:rPr>
                <w:rFonts w:eastAsia="Times New Roman"/>
                <w:color w:val="000000"/>
                <w:sz w:val="19"/>
                <w:szCs w:val="19"/>
                <w:lang w:eastAsia="hr-HR"/>
              </w:rPr>
            </w:pPr>
            <w:r>
              <w:rPr>
                <w:rFonts w:eastAsia="Times New Roman"/>
                <w:color w:val="000000"/>
                <w:sz w:val="19"/>
                <w:szCs w:val="19"/>
                <w:lang w:eastAsia="hr-HR"/>
              </w:rPr>
              <w:t>12</w:t>
            </w:r>
            <w:r w:rsidR="000F707F" w:rsidRPr="000F707F">
              <w:rPr>
                <w:rFonts w:eastAsia="Times New Roman"/>
                <w:color w:val="000000"/>
                <w:sz w:val="19"/>
                <w:szCs w:val="19"/>
                <w:lang w:eastAsia="hr-HR"/>
              </w:rPr>
              <w:t>0.000</w:t>
            </w:r>
          </w:p>
        </w:tc>
        <w:tc>
          <w:tcPr>
            <w:tcW w:w="1153" w:type="dxa"/>
            <w:tcBorders>
              <w:top w:val="nil"/>
              <w:left w:val="nil"/>
              <w:bottom w:val="single" w:sz="4" w:space="0" w:color="auto"/>
              <w:right w:val="single" w:sz="4" w:space="0" w:color="auto"/>
            </w:tcBorders>
            <w:shd w:val="clear" w:color="000000" w:fill="E2EFDA"/>
            <w:vAlign w:val="center"/>
            <w:hideMark/>
          </w:tcPr>
          <w:p w14:paraId="3C34BCF9" w14:textId="77777777"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PILIRS, DP, FZOEU</w:t>
            </w:r>
          </w:p>
        </w:tc>
      </w:tr>
      <w:tr w:rsidR="000F707F" w:rsidRPr="000F707F" w14:paraId="4F8B910B" w14:textId="77777777" w:rsidTr="005F0683">
        <w:trPr>
          <w:trHeight w:val="1275"/>
        </w:trPr>
        <w:tc>
          <w:tcPr>
            <w:tcW w:w="1306" w:type="dxa"/>
            <w:vMerge/>
            <w:tcBorders>
              <w:top w:val="nil"/>
              <w:left w:val="single" w:sz="4" w:space="0" w:color="auto"/>
              <w:bottom w:val="single" w:sz="4" w:space="0" w:color="auto"/>
              <w:right w:val="single" w:sz="4" w:space="0" w:color="auto"/>
            </w:tcBorders>
            <w:vAlign w:val="center"/>
            <w:hideMark/>
          </w:tcPr>
          <w:p w14:paraId="667376C5" w14:textId="77777777" w:rsidR="000F707F" w:rsidRPr="000F707F" w:rsidRDefault="000F707F" w:rsidP="000F707F">
            <w:pPr>
              <w:widowControl/>
              <w:autoSpaceDE/>
              <w:autoSpaceDN/>
              <w:rPr>
                <w:rFonts w:eastAsia="Times New Roman"/>
                <w:b/>
                <w:bCs/>
                <w:color w:val="000000"/>
                <w:sz w:val="19"/>
                <w:szCs w:val="19"/>
                <w:lang w:eastAsia="hr-HR"/>
              </w:rPr>
            </w:pPr>
          </w:p>
        </w:tc>
        <w:tc>
          <w:tcPr>
            <w:tcW w:w="1274" w:type="dxa"/>
            <w:tcBorders>
              <w:top w:val="nil"/>
              <w:left w:val="nil"/>
              <w:bottom w:val="single" w:sz="4" w:space="0" w:color="auto"/>
              <w:right w:val="single" w:sz="4" w:space="0" w:color="auto"/>
            </w:tcBorders>
            <w:shd w:val="clear" w:color="000000" w:fill="E2EFDA"/>
            <w:vAlign w:val="center"/>
            <w:hideMark/>
          </w:tcPr>
          <w:p w14:paraId="76A05F7F" w14:textId="77777777"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A.3.1.3.2. Studija mogućnosti i troškova zelenih krovova</w:t>
            </w:r>
          </w:p>
        </w:tc>
        <w:tc>
          <w:tcPr>
            <w:tcW w:w="1101" w:type="dxa"/>
            <w:tcBorders>
              <w:top w:val="nil"/>
              <w:left w:val="nil"/>
              <w:bottom w:val="single" w:sz="4" w:space="0" w:color="auto"/>
              <w:right w:val="single" w:sz="4" w:space="0" w:color="auto"/>
            </w:tcBorders>
            <w:shd w:val="clear" w:color="000000" w:fill="E2EFDA"/>
            <w:vAlign w:val="center"/>
            <w:hideMark/>
          </w:tcPr>
          <w:p w14:paraId="017C759D" w14:textId="77777777"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Broj provedenih studija</w:t>
            </w:r>
          </w:p>
        </w:tc>
        <w:tc>
          <w:tcPr>
            <w:tcW w:w="1012" w:type="dxa"/>
            <w:tcBorders>
              <w:top w:val="nil"/>
              <w:left w:val="nil"/>
              <w:bottom w:val="single" w:sz="4" w:space="0" w:color="auto"/>
              <w:right w:val="single" w:sz="4" w:space="0" w:color="auto"/>
            </w:tcBorders>
            <w:shd w:val="clear" w:color="000000" w:fill="E2EFDA"/>
            <w:vAlign w:val="center"/>
            <w:hideMark/>
          </w:tcPr>
          <w:p w14:paraId="1EB8BFDC" w14:textId="77777777"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30A51AC3" w14:textId="77777777"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1</w:t>
            </w:r>
          </w:p>
        </w:tc>
        <w:tc>
          <w:tcPr>
            <w:tcW w:w="660" w:type="dxa"/>
            <w:tcBorders>
              <w:top w:val="nil"/>
              <w:left w:val="nil"/>
              <w:bottom w:val="single" w:sz="4" w:space="0" w:color="auto"/>
              <w:right w:val="single" w:sz="4" w:space="0" w:color="auto"/>
            </w:tcBorders>
            <w:shd w:val="clear" w:color="000000" w:fill="E2EFDA"/>
            <w:vAlign w:val="center"/>
            <w:hideMark/>
          </w:tcPr>
          <w:p w14:paraId="490086E4" w14:textId="0CC2516F"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202</w:t>
            </w:r>
            <w:r w:rsidR="00425AC2">
              <w:rPr>
                <w:rFonts w:eastAsia="Times New Roman"/>
                <w:color w:val="000000"/>
                <w:sz w:val="19"/>
                <w:szCs w:val="19"/>
                <w:lang w:eastAsia="hr-HR"/>
              </w:rPr>
              <w:t>6</w:t>
            </w:r>
          </w:p>
        </w:tc>
        <w:tc>
          <w:tcPr>
            <w:tcW w:w="842" w:type="dxa"/>
            <w:tcBorders>
              <w:top w:val="nil"/>
              <w:left w:val="nil"/>
              <w:bottom w:val="single" w:sz="4" w:space="0" w:color="auto"/>
              <w:right w:val="single" w:sz="4" w:space="0" w:color="auto"/>
            </w:tcBorders>
            <w:shd w:val="clear" w:color="000000" w:fill="E2EFDA"/>
            <w:vAlign w:val="center"/>
            <w:hideMark/>
          </w:tcPr>
          <w:p w14:paraId="3443A512" w14:textId="77777777" w:rsidR="000F707F" w:rsidRPr="000F707F" w:rsidRDefault="000F707F" w:rsidP="000F707F">
            <w:pPr>
              <w:widowControl/>
              <w:autoSpaceDE/>
              <w:autoSpaceDN/>
              <w:jc w:val="right"/>
              <w:rPr>
                <w:rFonts w:eastAsia="Times New Roman"/>
                <w:color w:val="000000"/>
                <w:sz w:val="19"/>
                <w:szCs w:val="19"/>
                <w:lang w:eastAsia="hr-HR"/>
              </w:rPr>
            </w:pPr>
            <w:r w:rsidRPr="000F707F">
              <w:rPr>
                <w:rFonts w:eastAsia="Times New Roman"/>
                <w:color w:val="000000"/>
                <w:sz w:val="19"/>
                <w:szCs w:val="19"/>
                <w:lang w:eastAsia="hr-HR"/>
              </w:rPr>
              <w:t>18.000</w:t>
            </w:r>
          </w:p>
        </w:tc>
        <w:tc>
          <w:tcPr>
            <w:tcW w:w="1153" w:type="dxa"/>
            <w:tcBorders>
              <w:top w:val="nil"/>
              <w:left w:val="nil"/>
              <w:bottom w:val="single" w:sz="4" w:space="0" w:color="auto"/>
              <w:right w:val="single" w:sz="4" w:space="0" w:color="auto"/>
            </w:tcBorders>
            <w:shd w:val="clear" w:color="000000" w:fill="E2EFDA"/>
            <w:vAlign w:val="center"/>
            <w:hideMark/>
          </w:tcPr>
          <w:p w14:paraId="2220633B" w14:textId="77777777" w:rsidR="000F707F" w:rsidRPr="000F707F" w:rsidRDefault="000F707F" w:rsidP="000F707F">
            <w:pPr>
              <w:widowControl/>
              <w:autoSpaceDE/>
              <w:autoSpaceDN/>
              <w:rPr>
                <w:rFonts w:eastAsia="Times New Roman"/>
                <w:color w:val="000000"/>
                <w:sz w:val="19"/>
                <w:szCs w:val="19"/>
                <w:lang w:eastAsia="hr-HR"/>
              </w:rPr>
            </w:pPr>
            <w:r w:rsidRPr="000F707F">
              <w:rPr>
                <w:rFonts w:eastAsia="Times New Roman"/>
                <w:color w:val="000000"/>
                <w:sz w:val="19"/>
                <w:szCs w:val="19"/>
                <w:lang w:eastAsia="hr-HR"/>
              </w:rPr>
              <w:t>PILIRS, DP</w:t>
            </w:r>
          </w:p>
        </w:tc>
      </w:tr>
    </w:tbl>
    <w:p w14:paraId="4304F55C" w14:textId="77777777" w:rsidR="005F0683" w:rsidRPr="005F0683" w:rsidRDefault="005F0683" w:rsidP="005F0683">
      <w:pPr>
        <w:pStyle w:val="BodyText"/>
        <w:spacing w:line="266" w:lineRule="auto"/>
        <w:jc w:val="both"/>
        <w:rPr>
          <w:w w:val="105"/>
          <w:sz w:val="17"/>
          <w:szCs w:val="17"/>
        </w:rPr>
      </w:pPr>
      <w:r w:rsidRPr="005F0683">
        <w:rPr>
          <w:w w:val="105"/>
          <w:sz w:val="17"/>
          <w:szCs w:val="17"/>
        </w:rPr>
        <w:t>Izvor: obrada autora</w:t>
      </w:r>
    </w:p>
    <w:p w14:paraId="347C9AF8" w14:textId="77777777" w:rsidR="00493437" w:rsidRPr="007C321C" w:rsidRDefault="00493437" w:rsidP="00493437">
      <w:pPr>
        <w:pStyle w:val="BodyText"/>
        <w:spacing w:line="280" w:lineRule="auto"/>
        <w:ind w:left="675" w:right="1019"/>
        <w:jc w:val="both"/>
        <w:rPr>
          <w:w w:val="105"/>
        </w:rPr>
      </w:pPr>
    </w:p>
    <w:p w14:paraId="24383679" w14:textId="00AD12CD" w:rsidR="00325083" w:rsidRDefault="00F4597F" w:rsidP="00F4597F">
      <w:pPr>
        <w:pStyle w:val="BodyText"/>
        <w:spacing w:line="281" w:lineRule="auto"/>
        <w:ind w:right="510"/>
        <w:jc w:val="both"/>
        <w:rPr>
          <w:w w:val="105"/>
        </w:rPr>
      </w:pPr>
      <w:r w:rsidRPr="00F4597F">
        <w:rPr>
          <w:w w:val="105"/>
        </w:rPr>
        <w:t>Tablica 3</w:t>
      </w:r>
      <w:r w:rsidR="00ED4117">
        <w:rPr>
          <w:w w:val="105"/>
        </w:rPr>
        <w:t>6</w:t>
      </w:r>
      <w:r w:rsidRPr="00F4597F">
        <w:rPr>
          <w:w w:val="105"/>
        </w:rPr>
        <w:t xml:space="preserve"> prikazuje aktivnosti i projekte u okviru Posebnog cilja 3.2. Upravljanje oborinskim vodama i poplavnim rizicima, s ciljanim vrijednostima pokazatelja, terminskim planom provedbe i indikativnim financijskim planom. Aktivnosti su obuhvaćene kroz tri mjere: uređenje sustava odvodnje i retencije u kritičnim zonama, uspostavu malih retencijskih i infiltracijskih površina te edukaciju o poplavnim rizicima i prilagodbi. Provedba je planirana u razdoblju 2025.–2027., a financiranje se predviđa iz sredstava PILIRS-a, državnog proračuna (DP) i FZOEU-a.</w:t>
      </w:r>
    </w:p>
    <w:p w14:paraId="4E49C48F" w14:textId="77777777" w:rsidR="00C10634" w:rsidRDefault="00C10634" w:rsidP="00493437">
      <w:pPr>
        <w:pStyle w:val="BodyText"/>
        <w:spacing w:line="280" w:lineRule="auto"/>
        <w:ind w:left="675" w:right="1019"/>
        <w:jc w:val="both"/>
        <w:rPr>
          <w:w w:val="105"/>
        </w:rPr>
      </w:pPr>
    </w:p>
    <w:p w14:paraId="3862D390" w14:textId="77777777" w:rsidR="00C10634" w:rsidRDefault="00C10634" w:rsidP="00493437">
      <w:pPr>
        <w:pStyle w:val="BodyText"/>
        <w:spacing w:line="280" w:lineRule="auto"/>
        <w:ind w:left="675" w:right="1019"/>
        <w:jc w:val="both"/>
        <w:rPr>
          <w:w w:val="105"/>
        </w:rPr>
      </w:pPr>
    </w:p>
    <w:p w14:paraId="37C3637A" w14:textId="77777777" w:rsidR="00F4597F" w:rsidRDefault="00F4597F" w:rsidP="00493437">
      <w:pPr>
        <w:pStyle w:val="BodyText"/>
        <w:spacing w:line="280" w:lineRule="auto"/>
        <w:ind w:left="675" w:right="1019"/>
        <w:jc w:val="both"/>
        <w:rPr>
          <w:w w:val="105"/>
        </w:rPr>
      </w:pPr>
    </w:p>
    <w:p w14:paraId="79CB8D1D" w14:textId="77777777" w:rsidR="00F4597F" w:rsidRDefault="00F4597F" w:rsidP="00493437">
      <w:pPr>
        <w:pStyle w:val="BodyText"/>
        <w:spacing w:line="280" w:lineRule="auto"/>
        <w:ind w:left="675" w:right="1019"/>
        <w:jc w:val="both"/>
        <w:rPr>
          <w:w w:val="105"/>
        </w:rPr>
      </w:pPr>
    </w:p>
    <w:p w14:paraId="3925236A" w14:textId="77777777" w:rsidR="00C10634" w:rsidRPr="007C321C" w:rsidRDefault="00C10634" w:rsidP="00493437">
      <w:pPr>
        <w:pStyle w:val="BodyText"/>
        <w:spacing w:line="280" w:lineRule="auto"/>
        <w:ind w:left="675" w:right="1019"/>
        <w:jc w:val="both"/>
        <w:rPr>
          <w:w w:val="105"/>
        </w:rPr>
      </w:pPr>
    </w:p>
    <w:p w14:paraId="5B019CDD" w14:textId="24A21E00" w:rsidR="005F0683" w:rsidRPr="00C015CC" w:rsidRDefault="005F0683" w:rsidP="00F4597F">
      <w:pPr>
        <w:pStyle w:val="Caption"/>
        <w:spacing w:after="0"/>
        <w:rPr>
          <w:color w:val="000000" w:themeColor="text1"/>
          <w:w w:val="105"/>
        </w:rPr>
      </w:pPr>
      <w:bookmarkStart w:id="227" w:name="_Toc225522944"/>
      <w:r w:rsidRPr="00C015CC">
        <w:rPr>
          <w:color w:val="000000" w:themeColor="text1"/>
        </w:rPr>
        <w:lastRenderedPageBreak/>
        <w:t xml:space="preserve">Tablica </w:t>
      </w:r>
      <w:r w:rsidRPr="00C015CC">
        <w:rPr>
          <w:color w:val="000000" w:themeColor="text1"/>
        </w:rPr>
        <w:fldChar w:fldCharType="begin"/>
      </w:r>
      <w:r w:rsidRPr="00C015CC">
        <w:rPr>
          <w:color w:val="000000" w:themeColor="text1"/>
        </w:rPr>
        <w:instrText xml:space="preserve"> SEQ Tablica \* ARABIC </w:instrText>
      </w:r>
      <w:r w:rsidRPr="00C015CC">
        <w:rPr>
          <w:color w:val="000000" w:themeColor="text1"/>
        </w:rPr>
        <w:fldChar w:fldCharType="separate"/>
      </w:r>
      <w:r w:rsidR="00C015CC">
        <w:rPr>
          <w:noProof/>
          <w:color w:val="000000" w:themeColor="text1"/>
        </w:rPr>
        <w:t>36</w:t>
      </w:r>
      <w:r w:rsidRPr="00C015CC">
        <w:rPr>
          <w:color w:val="000000" w:themeColor="text1"/>
        </w:rPr>
        <w:fldChar w:fldCharType="end"/>
      </w:r>
      <w:r w:rsidRPr="00C015CC">
        <w:rPr>
          <w:color w:val="000000" w:themeColor="text1"/>
        </w:rPr>
        <w:t>: Aktivnosti/projekti s ciljanim vrijednostima pokazatelja, terminskim planom provedbe i indikativnim financijskim planom SC 3., PC 3.2.</w:t>
      </w:r>
      <w:bookmarkEnd w:id="227"/>
    </w:p>
    <w:tbl>
      <w:tblPr>
        <w:tblW w:w="9156" w:type="dxa"/>
        <w:tblLook w:val="04A0" w:firstRow="1" w:lastRow="0" w:firstColumn="1" w:lastColumn="0" w:noHBand="0" w:noVBand="1"/>
      </w:tblPr>
      <w:tblGrid>
        <w:gridCol w:w="1236"/>
        <w:gridCol w:w="1990"/>
        <w:gridCol w:w="1251"/>
        <w:gridCol w:w="1012"/>
        <w:gridCol w:w="1012"/>
        <w:gridCol w:w="660"/>
        <w:gridCol w:w="842"/>
        <w:gridCol w:w="1153"/>
      </w:tblGrid>
      <w:tr w:rsidR="00EA67C7" w:rsidRPr="00EA67C7" w14:paraId="11275FDF" w14:textId="77777777" w:rsidTr="005F0683">
        <w:trPr>
          <w:trHeight w:val="300"/>
        </w:trPr>
        <w:tc>
          <w:tcPr>
            <w:tcW w:w="9156" w:type="dxa"/>
            <w:gridSpan w:val="8"/>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B6FF56D"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SC 3. Prilagodba klimatskim promjenama i povećanje otpornosti</w:t>
            </w:r>
          </w:p>
        </w:tc>
      </w:tr>
      <w:tr w:rsidR="00EA67C7" w:rsidRPr="00EA67C7" w14:paraId="3C08199A" w14:textId="77777777" w:rsidTr="005F0683">
        <w:trPr>
          <w:trHeight w:val="300"/>
        </w:trPr>
        <w:tc>
          <w:tcPr>
            <w:tcW w:w="9156" w:type="dxa"/>
            <w:gridSpan w:val="8"/>
            <w:tcBorders>
              <w:top w:val="single" w:sz="4" w:space="0" w:color="auto"/>
              <w:left w:val="single" w:sz="4" w:space="0" w:color="auto"/>
              <w:bottom w:val="single" w:sz="4" w:space="0" w:color="auto"/>
              <w:right w:val="single" w:sz="4" w:space="0" w:color="auto"/>
            </w:tcBorders>
            <w:shd w:val="clear" w:color="000000" w:fill="548235"/>
            <w:noWrap/>
            <w:vAlign w:val="center"/>
            <w:hideMark/>
          </w:tcPr>
          <w:p w14:paraId="2E95987F"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PC 3.2. Upravljanje oborinskim vodama i poplavnim rizicima</w:t>
            </w:r>
          </w:p>
        </w:tc>
      </w:tr>
      <w:tr w:rsidR="00EA67C7" w:rsidRPr="00EA67C7" w14:paraId="60BEC592" w14:textId="77777777" w:rsidTr="005F0683">
        <w:trPr>
          <w:trHeight w:val="765"/>
        </w:trPr>
        <w:tc>
          <w:tcPr>
            <w:tcW w:w="1236" w:type="dxa"/>
            <w:tcBorders>
              <w:top w:val="nil"/>
              <w:left w:val="single" w:sz="4" w:space="0" w:color="auto"/>
              <w:bottom w:val="single" w:sz="4" w:space="0" w:color="auto"/>
              <w:right w:val="single" w:sz="4" w:space="0" w:color="auto"/>
            </w:tcBorders>
            <w:shd w:val="clear" w:color="000000" w:fill="A9D08E"/>
            <w:vAlign w:val="center"/>
            <w:hideMark/>
          </w:tcPr>
          <w:p w14:paraId="1DCAFE24"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Mjera</w:t>
            </w:r>
          </w:p>
        </w:tc>
        <w:tc>
          <w:tcPr>
            <w:tcW w:w="1990" w:type="dxa"/>
            <w:tcBorders>
              <w:top w:val="nil"/>
              <w:left w:val="nil"/>
              <w:bottom w:val="single" w:sz="4" w:space="0" w:color="auto"/>
              <w:right w:val="single" w:sz="4" w:space="0" w:color="auto"/>
            </w:tcBorders>
            <w:shd w:val="clear" w:color="000000" w:fill="A9D08E"/>
            <w:vAlign w:val="center"/>
            <w:hideMark/>
          </w:tcPr>
          <w:p w14:paraId="0F8472B6"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Aktivnost</w:t>
            </w:r>
          </w:p>
        </w:tc>
        <w:tc>
          <w:tcPr>
            <w:tcW w:w="1251" w:type="dxa"/>
            <w:tcBorders>
              <w:top w:val="nil"/>
              <w:left w:val="nil"/>
              <w:bottom w:val="single" w:sz="4" w:space="0" w:color="auto"/>
              <w:right w:val="single" w:sz="4" w:space="0" w:color="auto"/>
            </w:tcBorders>
            <w:shd w:val="clear" w:color="000000" w:fill="A9D08E"/>
            <w:vAlign w:val="center"/>
            <w:hideMark/>
          </w:tcPr>
          <w:p w14:paraId="67317C78"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Pokazatelj</w:t>
            </w:r>
          </w:p>
        </w:tc>
        <w:tc>
          <w:tcPr>
            <w:tcW w:w="1012" w:type="dxa"/>
            <w:tcBorders>
              <w:top w:val="nil"/>
              <w:left w:val="nil"/>
              <w:bottom w:val="single" w:sz="4" w:space="0" w:color="auto"/>
              <w:right w:val="single" w:sz="4" w:space="0" w:color="auto"/>
            </w:tcBorders>
            <w:shd w:val="clear" w:color="000000" w:fill="A9D08E"/>
            <w:vAlign w:val="center"/>
            <w:hideMark/>
          </w:tcPr>
          <w:p w14:paraId="7080E4F4"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Polazna vrijednost</w:t>
            </w:r>
          </w:p>
        </w:tc>
        <w:tc>
          <w:tcPr>
            <w:tcW w:w="1012" w:type="dxa"/>
            <w:tcBorders>
              <w:top w:val="nil"/>
              <w:left w:val="nil"/>
              <w:bottom w:val="single" w:sz="4" w:space="0" w:color="auto"/>
              <w:right w:val="single" w:sz="4" w:space="0" w:color="auto"/>
            </w:tcBorders>
            <w:shd w:val="clear" w:color="000000" w:fill="A9D08E"/>
            <w:vAlign w:val="center"/>
            <w:hideMark/>
          </w:tcPr>
          <w:p w14:paraId="1BDC4AEC"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Ciljna vrijednost</w:t>
            </w:r>
          </w:p>
        </w:tc>
        <w:tc>
          <w:tcPr>
            <w:tcW w:w="660" w:type="dxa"/>
            <w:tcBorders>
              <w:top w:val="nil"/>
              <w:left w:val="nil"/>
              <w:bottom w:val="single" w:sz="4" w:space="0" w:color="auto"/>
              <w:right w:val="single" w:sz="4" w:space="0" w:color="auto"/>
            </w:tcBorders>
            <w:shd w:val="clear" w:color="000000" w:fill="A9D08E"/>
            <w:vAlign w:val="center"/>
            <w:hideMark/>
          </w:tcPr>
          <w:p w14:paraId="6D32F0F6"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Rok</w:t>
            </w:r>
          </w:p>
        </w:tc>
        <w:tc>
          <w:tcPr>
            <w:tcW w:w="842" w:type="dxa"/>
            <w:tcBorders>
              <w:top w:val="nil"/>
              <w:left w:val="nil"/>
              <w:bottom w:val="single" w:sz="4" w:space="0" w:color="auto"/>
              <w:right w:val="single" w:sz="4" w:space="0" w:color="auto"/>
            </w:tcBorders>
            <w:shd w:val="clear" w:color="000000" w:fill="A9D08E"/>
            <w:vAlign w:val="center"/>
            <w:hideMark/>
          </w:tcPr>
          <w:p w14:paraId="5652F42B"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EUR</w:t>
            </w:r>
          </w:p>
        </w:tc>
        <w:tc>
          <w:tcPr>
            <w:tcW w:w="1153" w:type="dxa"/>
            <w:tcBorders>
              <w:top w:val="nil"/>
              <w:left w:val="nil"/>
              <w:bottom w:val="single" w:sz="4" w:space="0" w:color="auto"/>
              <w:right w:val="single" w:sz="4" w:space="0" w:color="auto"/>
            </w:tcBorders>
            <w:shd w:val="clear" w:color="000000" w:fill="A9D08E"/>
            <w:vAlign w:val="center"/>
            <w:hideMark/>
          </w:tcPr>
          <w:p w14:paraId="476DF78D"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Izvor financiranja</w:t>
            </w:r>
          </w:p>
        </w:tc>
      </w:tr>
      <w:tr w:rsidR="00EA67C7" w:rsidRPr="00EA67C7" w14:paraId="180D612E" w14:textId="77777777" w:rsidTr="005F0683">
        <w:trPr>
          <w:trHeight w:val="1215"/>
        </w:trPr>
        <w:tc>
          <w:tcPr>
            <w:tcW w:w="1236" w:type="dxa"/>
            <w:vMerge w:val="restart"/>
            <w:tcBorders>
              <w:top w:val="nil"/>
              <w:left w:val="single" w:sz="4" w:space="0" w:color="auto"/>
              <w:bottom w:val="single" w:sz="4" w:space="0" w:color="auto"/>
              <w:right w:val="single" w:sz="4" w:space="0" w:color="auto"/>
            </w:tcBorders>
            <w:shd w:val="clear" w:color="000000" w:fill="A9D08E"/>
            <w:vAlign w:val="center"/>
            <w:hideMark/>
          </w:tcPr>
          <w:p w14:paraId="11AE5AB8"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M.3.2.1. Uređenje sustava odvodnje i retencije u kritičnim zonama</w:t>
            </w:r>
          </w:p>
        </w:tc>
        <w:tc>
          <w:tcPr>
            <w:tcW w:w="1990" w:type="dxa"/>
            <w:tcBorders>
              <w:top w:val="nil"/>
              <w:left w:val="nil"/>
              <w:bottom w:val="single" w:sz="4" w:space="0" w:color="auto"/>
              <w:right w:val="single" w:sz="4" w:space="0" w:color="auto"/>
            </w:tcBorders>
            <w:shd w:val="clear" w:color="000000" w:fill="E2EFDA"/>
            <w:vAlign w:val="center"/>
            <w:hideMark/>
          </w:tcPr>
          <w:p w14:paraId="68DAEECD" w14:textId="77777777"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A.3.2.1.1. Kartiranje kritičnih lokacija i izrada tehničkih rješenja</w:t>
            </w:r>
          </w:p>
        </w:tc>
        <w:tc>
          <w:tcPr>
            <w:tcW w:w="1251" w:type="dxa"/>
            <w:tcBorders>
              <w:top w:val="nil"/>
              <w:left w:val="nil"/>
              <w:bottom w:val="single" w:sz="4" w:space="0" w:color="auto"/>
              <w:right w:val="single" w:sz="4" w:space="0" w:color="auto"/>
            </w:tcBorders>
            <w:shd w:val="clear" w:color="000000" w:fill="E2EFDA"/>
            <w:vAlign w:val="center"/>
            <w:hideMark/>
          </w:tcPr>
          <w:p w14:paraId="320823E3" w14:textId="77777777"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Broj kartiranih lokacija</w:t>
            </w:r>
          </w:p>
        </w:tc>
        <w:tc>
          <w:tcPr>
            <w:tcW w:w="1012" w:type="dxa"/>
            <w:tcBorders>
              <w:top w:val="nil"/>
              <w:left w:val="nil"/>
              <w:bottom w:val="single" w:sz="4" w:space="0" w:color="auto"/>
              <w:right w:val="single" w:sz="4" w:space="0" w:color="auto"/>
            </w:tcBorders>
            <w:shd w:val="clear" w:color="000000" w:fill="E2EFDA"/>
            <w:vAlign w:val="center"/>
            <w:hideMark/>
          </w:tcPr>
          <w:p w14:paraId="7D558724" w14:textId="77777777" w:rsidR="00EA67C7" w:rsidRPr="00EA67C7" w:rsidRDefault="00EA67C7" w:rsidP="00EA67C7">
            <w:pPr>
              <w:widowControl/>
              <w:autoSpaceDE/>
              <w:autoSpaceDN/>
              <w:jc w:val="right"/>
              <w:rPr>
                <w:rFonts w:eastAsia="Times New Roman"/>
                <w:color w:val="000000"/>
                <w:sz w:val="19"/>
                <w:szCs w:val="19"/>
                <w:lang w:eastAsia="hr-HR"/>
              </w:rPr>
            </w:pPr>
            <w:r w:rsidRPr="00EA67C7">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552E5B73" w14:textId="77777777" w:rsidR="00EA67C7" w:rsidRPr="00EA67C7" w:rsidRDefault="00EA67C7" w:rsidP="00EA67C7">
            <w:pPr>
              <w:widowControl/>
              <w:autoSpaceDE/>
              <w:autoSpaceDN/>
              <w:jc w:val="right"/>
              <w:rPr>
                <w:rFonts w:eastAsia="Times New Roman"/>
                <w:color w:val="000000"/>
                <w:sz w:val="19"/>
                <w:szCs w:val="19"/>
                <w:lang w:eastAsia="hr-HR"/>
              </w:rPr>
            </w:pPr>
            <w:r w:rsidRPr="00EA67C7">
              <w:rPr>
                <w:rFonts w:eastAsia="Times New Roman"/>
                <w:color w:val="000000"/>
                <w:sz w:val="19"/>
                <w:szCs w:val="19"/>
                <w:lang w:eastAsia="hr-HR"/>
              </w:rPr>
              <w:t>5</w:t>
            </w:r>
          </w:p>
        </w:tc>
        <w:tc>
          <w:tcPr>
            <w:tcW w:w="660" w:type="dxa"/>
            <w:tcBorders>
              <w:top w:val="nil"/>
              <w:left w:val="nil"/>
              <w:bottom w:val="single" w:sz="4" w:space="0" w:color="auto"/>
              <w:right w:val="single" w:sz="4" w:space="0" w:color="auto"/>
            </w:tcBorders>
            <w:shd w:val="clear" w:color="000000" w:fill="E2EFDA"/>
            <w:vAlign w:val="center"/>
            <w:hideMark/>
          </w:tcPr>
          <w:p w14:paraId="6E772FDA" w14:textId="03C20F9C" w:rsidR="00EA67C7" w:rsidRPr="00EA67C7" w:rsidRDefault="00EA67C7" w:rsidP="00425AC2">
            <w:pPr>
              <w:widowControl/>
              <w:autoSpaceDE/>
              <w:autoSpaceDN/>
              <w:jc w:val="center"/>
              <w:rPr>
                <w:rFonts w:eastAsia="Times New Roman"/>
                <w:color w:val="000000"/>
                <w:sz w:val="19"/>
                <w:szCs w:val="19"/>
                <w:lang w:eastAsia="hr-HR"/>
              </w:rPr>
            </w:pPr>
            <w:r w:rsidRPr="00EA67C7">
              <w:rPr>
                <w:rFonts w:eastAsia="Times New Roman"/>
                <w:color w:val="000000"/>
                <w:sz w:val="19"/>
                <w:szCs w:val="19"/>
                <w:lang w:eastAsia="hr-HR"/>
              </w:rPr>
              <w:t>2025</w:t>
            </w:r>
            <w:r w:rsidR="00425AC2">
              <w:rPr>
                <w:rFonts w:eastAsia="Times New Roman"/>
                <w:color w:val="000000"/>
                <w:sz w:val="19"/>
                <w:szCs w:val="19"/>
                <w:lang w:eastAsia="hr-HR"/>
              </w:rPr>
              <w:t>-2035</w:t>
            </w:r>
          </w:p>
        </w:tc>
        <w:tc>
          <w:tcPr>
            <w:tcW w:w="842" w:type="dxa"/>
            <w:tcBorders>
              <w:top w:val="nil"/>
              <w:left w:val="nil"/>
              <w:bottom w:val="single" w:sz="4" w:space="0" w:color="auto"/>
              <w:right w:val="single" w:sz="4" w:space="0" w:color="auto"/>
            </w:tcBorders>
            <w:shd w:val="clear" w:color="000000" w:fill="E2EFDA"/>
            <w:vAlign w:val="center"/>
            <w:hideMark/>
          </w:tcPr>
          <w:p w14:paraId="6D73BFAB" w14:textId="374B758E" w:rsidR="00EA67C7" w:rsidRPr="00EA67C7" w:rsidRDefault="00717E7D" w:rsidP="00EA67C7">
            <w:pPr>
              <w:widowControl/>
              <w:autoSpaceDE/>
              <w:autoSpaceDN/>
              <w:jc w:val="right"/>
              <w:rPr>
                <w:rFonts w:eastAsia="Times New Roman"/>
                <w:color w:val="000000"/>
                <w:sz w:val="19"/>
                <w:szCs w:val="19"/>
                <w:lang w:eastAsia="hr-HR"/>
              </w:rPr>
            </w:pPr>
            <w:r>
              <w:rPr>
                <w:rFonts w:eastAsia="Times New Roman"/>
                <w:color w:val="000000"/>
                <w:sz w:val="19"/>
                <w:szCs w:val="19"/>
                <w:lang w:eastAsia="hr-HR"/>
              </w:rPr>
              <w:t>1</w:t>
            </w:r>
            <w:r w:rsidR="00EA67C7" w:rsidRPr="00EA67C7">
              <w:rPr>
                <w:rFonts w:eastAsia="Times New Roman"/>
                <w:color w:val="000000"/>
                <w:sz w:val="19"/>
                <w:szCs w:val="19"/>
                <w:lang w:eastAsia="hr-HR"/>
              </w:rPr>
              <w:t>30.000</w:t>
            </w:r>
          </w:p>
        </w:tc>
        <w:tc>
          <w:tcPr>
            <w:tcW w:w="1153" w:type="dxa"/>
            <w:tcBorders>
              <w:top w:val="nil"/>
              <w:left w:val="nil"/>
              <w:bottom w:val="single" w:sz="4" w:space="0" w:color="auto"/>
              <w:right w:val="single" w:sz="4" w:space="0" w:color="auto"/>
            </w:tcBorders>
            <w:shd w:val="clear" w:color="000000" w:fill="E2EFDA"/>
            <w:vAlign w:val="center"/>
            <w:hideMark/>
          </w:tcPr>
          <w:p w14:paraId="0C8CFE88" w14:textId="77777777"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PILIRS, DP</w:t>
            </w:r>
          </w:p>
        </w:tc>
      </w:tr>
      <w:tr w:rsidR="00EA67C7" w:rsidRPr="00EA67C7" w14:paraId="01EEFCF7" w14:textId="77777777" w:rsidTr="005F0683">
        <w:trPr>
          <w:trHeight w:val="1020"/>
        </w:trPr>
        <w:tc>
          <w:tcPr>
            <w:tcW w:w="1236" w:type="dxa"/>
            <w:vMerge/>
            <w:tcBorders>
              <w:top w:val="nil"/>
              <w:left w:val="single" w:sz="4" w:space="0" w:color="auto"/>
              <w:bottom w:val="single" w:sz="4" w:space="0" w:color="auto"/>
              <w:right w:val="single" w:sz="4" w:space="0" w:color="auto"/>
            </w:tcBorders>
            <w:vAlign w:val="center"/>
            <w:hideMark/>
          </w:tcPr>
          <w:p w14:paraId="5455D6E9" w14:textId="77777777" w:rsidR="00EA67C7" w:rsidRPr="00EA67C7" w:rsidRDefault="00EA67C7" w:rsidP="00EA67C7">
            <w:pPr>
              <w:widowControl/>
              <w:autoSpaceDE/>
              <w:autoSpaceDN/>
              <w:rPr>
                <w:rFonts w:eastAsia="Times New Roman"/>
                <w:b/>
                <w:bCs/>
                <w:color w:val="000000"/>
                <w:sz w:val="19"/>
                <w:szCs w:val="19"/>
                <w:lang w:eastAsia="hr-HR"/>
              </w:rPr>
            </w:pPr>
          </w:p>
        </w:tc>
        <w:tc>
          <w:tcPr>
            <w:tcW w:w="1990" w:type="dxa"/>
            <w:tcBorders>
              <w:top w:val="nil"/>
              <w:left w:val="nil"/>
              <w:bottom w:val="single" w:sz="4" w:space="0" w:color="auto"/>
              <w:right w:val="single" w:sz="4" w:space="0" w:color="auto"/>
            </w:tcBorders>
            <w:shd w:val="clear" w:color="000000" w:fill="E2EFDA"/>
            <w:vAlign w:val="center"/>
            <w:hideMark/>
          </w:tcPr>
          <w:p w14:paraId="7C228122" w14:textId="77777777"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A.3.2.1.2. Izgradnja sustava odvodnje i retencije</w:t>
            </w:r>
          </w:p>
        </w:tc>
        <w:tc>
          <w:tcPr>
            <w:tcW w:w="1251" w:type="dxa"/>
            <w:tcBorders>
              <w:top w:val="nil"/>
              <w:left w:val="nil"/>
              <w:bottom w:val="single" w:sz="4" w:space="0" w:color="auto"/>
              <w:right w:val="single" w:sz="4" w:space="0" w:color="auto"/>
            </w:tcBorders>
            <w:shd w:val="clear" w:color="000000" w:fill="E2EFDA"/>
            <w:vAlign w:val="center"/>
            <w:hideMark/>
          </w:tcPr>
          <w:p w14:paraId="52C0E30C" w14:textId="77777777"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Broj izgrađenih sustava</w:t>
            </w:r>
          </w:p>
        </w:tc>
        <w:tc>
          <w:tcPr>
            <w:tcW w:w="1012" w:type="dxa"/>
            <w:tcBorders>
              <w:top w:val="nil"/>
              <w:left w:val="nil"/>
              <w:bottom w:val="single" w:sz="4" w:space="0" w:color="auto"/>
              <w:right w:val="single" w:sz="4" w:space="0" w:color="auto"/>
            </w:tcBorders>
            <w:shd w:val="clear" w:color="000000" w:fill="E2EFDA"/>
            <w:vAlign w:val="center"/>
            <w:hideMark/>
          </w:tcPr>
          <w:p w14:paraId="4CD31A33" w14:textId="77777777" w:rsidR="00EA67C7" w:rsidRPr="00EA67C7" w:rsidRDefault="00EA67C7" w:rsidP="00EA67C7">
            <w:pPr>
              <w:widowControl/>
              <w:autoSpaceDE/>
              <w:autoSpaceDN/>
              <w:jc w:val="right"/>
              <w:rPr>
                <w:rFonts w:eastAsia="Times New Roman"/>
                <w:color w:val="000000"/>
                <w:sz w:val="19"/>
                <w:szCs w:val="19"/>
                <w:lang w:eastAsia="hr-HR"/>
              </w:rPr>
            </w:pPr>
            <w:r w:rsidRPr="00EA67C7">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59A1045F" w14:textId="77777777" w:rsidR="00EA67C7" w:rsidRPr="00EA67C7" w:rsidRDefault="00EA67C7" w:rsidP="00EA67C7">
            <w:pPr>
              <w:widowControl/>
              <w:autoSpaceDE/>
              <w:autoSpaceDN/>
              <w:jc w:val="right"/>
              <w:rPr>
                <w:rFonts w:eastAsia="Times New Roman"/>
                <w:color w:val="000000"/>
                <w:sz w:val="19"/>
                <w:szCs w:val="19"/>
                <w:lang w:eastAsia="hr-HR"/>
              </w:rPr>
            </w:pPr>
            <w:r w:rsidRPr="00EA67C7">
              <w:rPr>
                <w:rFonts w:eastAsia="Times New Roman"/>
                <w:color w:val="000000"/>
                <w:sz w:val="19"/>
                <w:szCs w:val="19"/>
                <w:lang w:eastAsia="hr-HR"/>
              </w:rPr>
              <w:t>2</w:t>
            </w:r>
          </w:p>
        </w:tc>
        <w:tc>
          <w:tcPr>
            <w:tcW w:w="660" w:type="dxa"/>
            <w:tcBorders>
              <w:top w:val="nil"/>
              <w:left w:val="nil"/>
              <w:bottom w:val="single" w:sz="4" w:space="0" w:color="auto"/>
              <w:right w:val="single" w:sz="4" w:space="0" w:color="auto"/>
            </w:tcBorders>
            <w:shd w:val="clear" w:color="000000" w:fill="E2EFDA"/>
            <w:vAlign w:val="center"/>
            <w:hideMark/>
          </w:tcPr>
          <w:p w14:paraId="1131954B" w14:textId="0A5DA93A"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2025-20</w:t>
            </w:r>
            <w:r w:rsidR="00425AC2">
              <w:rPr>
                <w:rFonts w:eastAsia="Times New Roman"/>
                <w:color w:val="000000"/>
                <w:sz w:val="19"/>
                <w:szCs w:val="19"/>
                <w:lang w:eastAsia="hr-HR"/>
              </w:rPr>
              <w:t>35</w:t>
            </w:r>
          </w:p>
        </w:tc>
        <w:tc>
          <w:tcPr>
            <w:tcW w:w="842" w:type="dxa"/>
            <w:tcBorders>
              <w:top w:val="nil"/>
              <w:left w:val="nil"/>
              <w:bottom w:val="single" w:sz="4" w:space="0" w:color="auto"/>
              <w:right w:val="single" w:sz="4" w:space="0" w:color="auto"/>
            </w:tcBorders>
            <w:shd w:val="clear" w:color="000000" w:fill="E2EFDA"/>
            <w:vAlign w:val="center"/>
            <w:hideMark/>
          </w:tcPr>
          <w:p w14:paraId="36391D7D" w14:textId="7E6CD8C5" w:rsidR="00EA67C7" w:rsidRPr="00EA67C7" w:rsidRDefault="00425AC2" w:rsidP="00EA67C7">
            <w:pPr>
              <w:widowControl/>
              <w:autoSpaceDE/>
              <w:autoSpaceDN/>
              <w:jc w:val="right"/>
              <w:rPr>
                <w:rFonts w:eastAsia="Times New Roman"/>
                <w:color w:val="000000"/>
                <w:sz w:val="19"/>
                <w:szCs w:val="19"/>
                <w:lang w:eastAsia="hr-HR"/>
              </w:rPr>
            </w:pPr>
            <w:r>
              <w:rPr>
                <w:rFonts w:eastAsia="Times New Roman"/>
                <w:color w:val="000000"/>
                <w:sz w:val="19"/>
                <w:szCs w:val="19"/>
                <w:lang w:eastAsia="hr-HR"/>
              </w:rPr>
              <w:t>8</w:t>
            </w:r>
            <w:r w:rsidR="00EA67C7" w:rsidRPr="00EA67C7">
              <w:rPr>
                <w:rFonts w:eastAsia="Times New Roman"/>
                <w:color w:val="000000"/>
                <w:sz w:val="19"/>
                <w:szCs w:val="19"/>
                <w:lang w:eastAsia="hr-HR"/>
              </w:rPr>
              <w:t>00.000</w:t>
            </w:r>
          </w:p>
        </w:tc>
        <w:tc>
          <w:tcPr>
            <w:tcW w:w="1153" w:type="dxa"/>
            <w:tcBorders>
              <w:top w:val="nil"/>
              <w:left w:val="nil"/>
              <w:bottom w:val="single" w:sz="4" w:space="0" w:color="auto"/>
              <w:right w:val="single" w:sz="4" w:space="0" w:color="auto"/>
            </w:tcBorders>
            <w:shd w:val="clear" w:color="000000" w:fill="E2EFDA"/>
            <w:vAlign w:val="center"/>
            <w:hideMark/>
          </w:tcPr>
          <w:p w14:paraId="482D0393" w14:textId="292FCF87"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PILIRS, DP, FZOEU</w:t>
            </w:r>
            <w:r w:rsidR="00623EB7">
              <w:rPr>
                <w:rFonts w:eastAsia="Times New Roman"/>
                <w:color w:val="000000"/>
                <w:sz w:val="19"/>
                <w:szCs w:val="19"/>
                <w:lang w:eastAsia="hr-HR"/>
              </w:rPr>
              <w:t>, Hrvatske vode</w:t>
            </w:r>
          </w:p>
        </w:tc>
      </w:tr>
      <w:tr w:rsidR="00EA67C7" w:rsidRPr="00EA67C7" w14:paraId="17561C52" w14:textId="77777777" w:rsidTr="005F0683">
        <w:trPr>
          <w:trHeight w:val="1275"/>
        </w:trPr>
        <w:tc>
          <w:tcPr>
            <w:tcW w:w="1236" w:type="dxa"/>
            <w:vMerge w:val="restart"/>
            <w:tcBorders>
              <w:top w:val="nil"/>
              <w:left w:val="single" w:sz="4" w:space="0" w:color="auto"/>
              <w:bottom w:val="single" w:sz="4" w:space="0" w:color="auto"/>
              <w:right w:val="single" w:sz="4" w:space="0" w:color="auto"/>
            </w:tcBorders>
            <w:shd w:val="clear" w:color="000000" w:fill="A9D08E"/>
            <w:vAlign w:val="center"/>
            <w:hideMark/>
          </w:tcPr>
          <w:p w14:paraId="486B4C0C"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M.3.2.2. Uspostava malih retencijskih i infiltracijskih površina</w:t>
            </w:r>
          </w:p>
        </w:tc>
        <w:tc>
          <w:tcPr>
            <w:tcW w:w="1990" w:type="dxa"/>
            <w:tcBorders>
              <w:top w:val="nil"/>
              <w:left w:val="nil"/>
              <w:bottom w:val="single" w:sz="4" w:space="0" w:color="auto"/>
              <w:right w:val="single" w:sz="4" w:space="0" w:color="auto"/>
            </w:tcBorders>
            <w:shd w:val="clear" w:color="000000" w:fill="E2EFDA"/>
            <w:vAlign w:val="center"/>
            <w:hideMark/>
          </w:tcPr>
          <w:p w14:paraId="57514AAB" w14:textId="77777777"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A.3.2.2.1. Projektiranje i izgradnja retencijskih površina</w:t>
            </w:r>
          </w:p>
        </w:tc>
        <w:tc>
          <w:tcPr>
            <w:tcW w:w="1251" w:type="dxa"/>
            <w:tcBorders>
              <w:top w:val="nil"/>
              <w:left w:val="nil"/>
              <w:bottom w:val="single" w:sz="4" w:space="0" w:color="auto"/>
              <w:right w:val="single" w:sz="4" w:space="0" w:color="auto"/>
            </w:tcBorders>
            <w:shd w:val="clear" w:color="000000" w:fill="E2EFDA"/>
            <w:vAlign w:val="center"/>
            <w:hideMark/>
          </w:tcPr>
          <w:p w14:paraId="64AA5896" w14:textId="77777777"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Površina retencijskih zona (m²)</w:t>
            </w:r>
          </w:p>
        </w:tc>
        <w:tc>
          <w:tcPr>
            <w:tcW w:w="1012" w:type="dxa"/>
            <w:tcBorders>
              <w:top w:val="nil"/>
              <w:left w:val="nil"/>
              <w:bottom w:val="single" w:sz="4" w:space="0" w:color="auto"/>
              <w:right w:val="single" w:sz="4" w:space="0" w:color="auto"/>
            </w:tcBorders>
            <w:shd w:val="clear" w:color="000000" w:fill="E2EFDA"/>
            <w:vAlign w:val="center"/>
            <w:hideMark/>
          </w:tcPr>
          <w:p w14:paraId="761563DB" w14:textId="77777777" w:rsidR="00EA67C7" w:rsidRPr="00EA67C7" w:rsidRDefault="00EA67C7" w:rsidP="00EA67C7">
            <w:pPr>
              <w:widowControl/>
              <w:autoSpaceDE/>
              <w:autoSpaceDN/>
              <w:jc w:val="right"/>
              <w:rPr>
                <w:rFonts w:eastAsia="Times New Roman"/>
                <w:color w:val="000000"/>
                <w:sz w:val="19"/>
                <w:szCs w:val="19"/>
                <w:lang w:eastAsia="hr-HR"/>
              </w:rPr>
            </w:pPr>
            <w:r w:rsidRPr="00EA67C7">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2DA4C1F2" w14:textId="77777777" w:rsidR="00EA67C7" w:rsidRPr="00EA67C7" w:rsidRDefault="00EA67C7" w:rsidP="00EA67C7">
            <w:pPr>
              <w:widowControl/>
              <w:autoSpaceDE/>
              <w:autoSpaceDN/>
              <w:jc w:val="right"/>
              <w:rPr>
                <w:rFonts w:eastAsia="Times New Roman"/>
                <w:color w:val="000000"/>
                <w:sz w:val="19"/>
                <w:szCs w:val="19"/>
                <w:lang w:eastAsia="hr-HR"/>
              </w:rPr>
            </w:pPr>
            <w:r w:rsidRPr="00EA67C7">
              <w:rPr>
                <w:rFonts w:eastAsia="Times New Roman"/>
                <w:color w:val="000000"/>
                <w:sz w:val="19"/>
                <w:szCs w:val="19"/>
                <w:lang w:eastAsia="hr-HR"/>
              </w:rPr>
              <w:t>8.000</w:t>
            </w:r>
          </w:p>
        </w:tc>
        <w:tc>
          <w:tcPr>
            <w:tcW w:w="660" w:type="dxa"/>
            <w:tcBorders>
              <w:top w:val="nil"/>
              <w:left w:val="nil"/>
              <w:bottom w:val="single" w:sz="4" w:space="0" w:color="auto"/>
              <w:right w:val="single" w:sz="4" w:space="0" w:color="auto"/>
            </w:tcBorders>
            <w:shd w:val="clear" w:color="000000" w:fill="E2EFDA"/>
            <w:vAlign w:val="center"/>
            <w:hideMark/>
          </w:tcPr>
          <w:p w14:paraId="24B11E48" w14:textId="0A8622BF"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2025-20</w:t>
            </w:r>
            <w:r w:rsidR="00425AC2">
              <w:rPr>
                <w:rFonts w:eastAsia="Times New Roman"/>
                <w:color w:val="000000"/>
                <w:sz w:val="19"/>
                <w:szCs w:val="19"/>
                <w:lang w:eastAsia="hr-HR"/>
              </w:rPr>
              <w:t>35</w:t>
            </w:r>
          </w:p>
        </w:tc>
        <w:tc>
          <w:tcPr>
            <w:tcW w:w="842" w:type="dxa"/>
            <w:tcBorders>
              <w:top w:val="nil"/>
              <w:left w:val="nil"/>
              <w:bottom w:val="single" w:sz="4" w:space="0" w:color="auto"/>
              <w:right w:val="single" w:sz="4" w:space="0" w:color="auto"/>
            </w:tcBorders>
            <w:shd w:val="clear" w:color="000000" w:fill="E2EFDA"/>
            <w:vAlign w:val="center"/>
            <w:hideMark/>
          </w:tcPr>
          <w:p w14:paraId="39E380EE" w14:textId="466AED91" w:rsidR="00EA67C7" w:rsidRPr="00EA67C7" w:rsidRDefault="00425AC2" w:rsidP="00EA67C7">
            <w:pPr>
              <w:widowControl/>
              <w:autoSpaceDE/>
              <w:autoSpaceDN/>
              <w:jc w:val="right"/>
              <w:rPr>
                <w:rFonts w:eastAsia="Times New Roman"/>
                <w:color w:val="000000"/>
                <w:sz w:val="19"/>
                <w:szCs w:val="19"/>
                <w:lang w:eastAsia="hr-HR"/>
              </w:rPr>
            </w:pPr>
            <w:r>
              <w:rPr>
                <w:rFonts w:eastAsia="Times New Roman"/>
                <w:color w:val="000000"/>
                <w:sz w:val="19"/>
                <w:szCs w:val="19"/>
                <w:lang w:eastAsia="hr-HR"/>
              </w:rPr>
              <w:t>4</w:t>
            </w:r>
            <w:r w:rsidR="00EA67C7" w:rsidRPr="00EA67C7">
              <w:rPr>
                <w:rFonts w:eastAsia="Times New Roman"/>
                <w:color w:val="000000"/>
                <w:sz w:val="19"/>
                <w:szCs w:val="19"/>
                <w:lang w:eastAsia="hr-HR"/>
              </w:rPr>
              <w:t>00.000</w:t>
            </w:r>
          </w:p>
        </w:tc>
        <w:tc>
          <w:tcPr>
            <w:tcW w:w="1153" w:type="dxa"/>
            <w:tcBorders>
              <w:top w:val="nil"/>
              <w:left w:val="nil"/>
              <w:bottom w:val="single" w:sz="4" w:space="0" w:color="auto"/>
              <w:right w:val="single" w:sz="4" w:space="0" w:color="auto"/>
            </w:tcBorders>
            <w:shd w:val="clear" w:color="000000" w:fill="E2EFDA"/>
            <w:vAlign w:val="center"/>
            <w:hideMark/>
          </w:tcPr>
          <w:p w14:paraId="67D5FCF4" w14:textId="131E58B2"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PILIRS, DP, FZOEU</w:t>
            </w:r>
            <w:r w:rsidR="00623EB7">
              <w:rPr>
                <w:rFonts w:eastAsia="Times New Roman"/>
                <w:color w:val="000000"/>
                <w:sz w:val="19"/>
                <w:szCs w:val="19"/>
                <w:lang w:eastAsia="hr-HR"/>
              </w:rPr>
              <w:t>, Hrvatske vode</w:t>
            </w:r>
          </w:p>
        </w:tc>
      </w:tr>
      <w:tr w:rsidR="00EA67C7" w:rsidRPr="00EA67C7" w14:paraId="78F655B8" w14:textId="77777777" w:rsidTr="005F0683">
        <w:trPr>
          <w:trHeight w:val="1020"/>
        </w:trPr>
        <w:tc>
          <w:tcPr>
            <w:tcW w:w="1236" w:type="dxa"/>
            <w:vMerge/>
            <w:tcBorders>
              <w:top w:val="nil"/>
              <w:left w:val="single" w:sz="4" w:space="0" w:color="auto"/>
              <w:bottom w:val="single" w:sz="4" w:space="0" w:color="auto"/>
              <w:right w:val="single" w:sz="4" w:space="0" w:color="auto"/>
            </w:tcBorders>
            <w:vAlign w:val="center"/>
            <w:hideMark/>
          </w:tcPr>
          <w:p w14:paraId="5D893D0B" w14:textId="77777777" w:rsidR="00EA67C7" w:rsidRPr="00EA67C7" w:rsidRDefault="00EA67C7" w:rsidP="00EA67C7">
            <w:pPr>
              <w:widowControl/>
              <w:autoSpaceDE/>
              <w:autoSpaceDN/>
              <w:rPr>
                <w:rFonts w:eastAsia="Times New Roman"/>
                <w:b/>
                <w:bCs/>
                <w:color w:val="000000"/>
                <w:sz w:val="19"/>
                <w:szCs w:val="19"/>
                <w:lang w:eastAsia="hr-HR"/>
              </w:rPr>
            </w:pPr>
          </w:p>
        </w:tc>
        <w:tc>
          <w:tcPr>
            <w:tcW w:w="1990" w:type="dxa"/>
            <w:tcBorders>
              <w:top w:val="nil"/>
              <w:left w:val="nil"/>
              <w:bottom w:val="single" w:sz="4" w:space="0" w:color="auto"/>
              <w:right w:val="single" w:sz="4" w:space="0" w:color="auto"/>
            </w:tcBorders>
            <w:shd w:val="clear" w:color="000000" w:fill="E2EFDA"/>
            <w:vAlign w:val="center"/>
            <w:hideMark/>
          </w:tcPr>
          <w:p w14:paraId="74F7C53B" w14:textId="77777777"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A.3.2.2.2. Izgradnja infiltracijskih pojaseva</w:t>
            </w:r>
          </w:p>
        </w:tc>
        <w:tc>
          <w:tcPr>
            <w:tcW w:w="1251" w:type="dxa"/>
            <w:tcBorders>
              <w:top w:val="nil"/>
              <w:left w:val="nil"/>
              <w:bottom w:val="single" w:sz="4" w:space="0" w:color="auto"/>
              <w:right w:val="single" w:sz="4" w:space="0" w:color="auto"/>
            </w:tcBorders>
            <w:shd w:val="clear" w:color="000000" w:fill="E2EFDA"/>
            <w:vAlign w:val="center"/>
            <w:hideMark/>
          </w:tcPr>
          <w:p w14:paraId="60565A66" w14:textId="77777777"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Duljina infiltracijskih pojaseva (m)</w:t>
            </w:r>
          </w:p>
        </w:tc>
        <w:tc>
          <w:tcPr>
            <w:tcW w:w="1012" w:type="dxa"/>
            <w:tcBorders>
              <w:top w:val="nil"/>
              <w:left w:val="nil"/>
              <w:bottom w:val="single" w:sz="4" w:space="0" w:color="auto"/>
              <w:right w:val="single" w:sz="4" w:space="0" w:color="auto"/>
            </w:tcBorders>
            <w:shd w:val="clear" w:color="000000" w:fill="E2EFDA"/>
            <w:vAlign w:val="center"/>
            <w:hideMark/>
          </w:tcPr>
          <w:p w14:paraId="6BD6DF88" w14:textId="77777777" w:rsidR="00EA67C7" w:rsidRPr="00EA67C7" w:rsidRDefault="00EA67C7" w:rsidP="00EA67C7">
            <w:pPr>
              <w:widowControl/>
              <w:autoSpaceDE/>
              <w:autoSpaceDN/>
              <w:jc w:val="right"/>
              <w:rPr>
                <w:rFonts w:eastAsia="Times New Roman"/>
                <w:color w:val="000000"/>
                <w:sz w:val="19"/>
                <w:szCs w:val="19"/>
                <w:lang w:eastAsia="hr-HR"/>
              </w:rPr>
            </w:pPr>
            <w:r w:rsidRPr="00EA67C7">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2D4A5480" w14:textId="77777777" w:rsidR="00EA67C7" w:rsidRPr="00EA67C7" w:rsidRDefault="00EA67C7" w:rsidP="00EA67C7">
            <w:pPr>
              <w:widowControl/>
              <w:autoSpaceDE/>
              <w:autoSpaceDN/>
              <w:jc w:val="right"/>
              <w:rPr>
                <w:rFonts w:eastAsia="Times New Roman"/>
                <w:color w:val="000000"/>
                <w:sz w:val="19"/>
                <w:szCs w:val="19"/>
                <w:lang w:eastAsia="hr-HR"/>
              </w:rPr>
            </w:pPr>
            <w:r w:rsidRPr="00EA67C7">
              <w:rPr>
                <w:rFonts w:eastAsia="Times New Roman"/>
                <w:color w:val="000000"/>
                <w:sz w:val="19"/>
                <w:szCs w:val="19"/>
                <w:lang w:eastAsia="hr-HR"/>
              </w:rPr>
              <w:t>1.500</w:t>
            </w:r>
          </w:p>
        </w:tc>
        <w:tc>
          <w:tcPr>
            <w:tcW w:w="660" w:type="dxa"/>
            <w:tcBorders>
              <w:top w:val="nil"/>
              <w:left w:val="nil"/>
              <w:bottom w:val="single" w:sz="4" w:space="0" w:color="auto"/>
              <w:right w:val="single" w:sz="4" w:space="0" w:color="auto"/>
            </w:tcBorders>
            <w:shd w:val="clear" w:color="000000" w:fill="E2EFDA"/>
            <w:vAlign w:val="center"/>
            <w:hideMark/>
          </w:tcPr>
          <w:p w14:paraId="17988227" w14:textId="6D46B49D"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2025-20</w:t>
            </w:r>
            <w:r w:rsidR="00425AC2">
              <w:rPr>
                <w:rFonts w:eastAsia="Times New Roman"/>
                <w:color w:val="000000"/>
                <w:sz w:val="19"/>
                <w:szCs w:val="19"/>
                <w:lang w:eastAsia="hr-HR"/>
              </w:rPr>
              <w:t>35</w:t>
            </w:r>
          </w:p>
        </w:tc>
        <w:tc>
          <w:tcPr>
            <w:tcW w:w="842" w:type="dxa"/>
            <w:tcBorders>
              <w:top w:val="nil"/>
              <w:left w:val="nil"/>
              <w:bottom w:val="single" w:sz="4" w:space="0" w:color="auto"/>
              <w:right w:val="single" w:sz="4" w:space="0" w:color="auto"/>
            </w:tcBorders>
            <w:shd w:val="clear" w:color="000000" w:fill="E2EFDA"/>
            <w:vAlign w:val="center"/>
            <w:hideMark/>
          </w:tcPr>
          <w:p w14:paraId="50C5C8DD" w14:textId="2CD54B77" w:rsidR="00EA67C7" w:rsidRPr="00EA67C7" w:rsidRDefault="00425AC2" w:rsidP="00EA67C7">
            <w:pPr>
              <w:widowControl/>
              <w:autoSpaceDE/>
              <w:autoSpaceDN/>
              <w:jc w:val="right"/>
              <w:rPr>
                <w:rFonts w:eastAsia="Times New Roman"/>
                <w:color w:val="000000"/>
                <w:sz w:val="19"/>
                <w:szCs w:val="19"/>
                <w:lang w:eastAsia="hr-HR"/>
              </w:rPr>
            </w:pPr>
            <w:r>
              <w:rPr>
                <w:rFonts w:eastAsia="Times New Roman"/>
                <w:color w:val="000000"/>
                <w:sz w:val="19"/>
                <w:szCs w:val="19"/>
                <w:lang w:eastAsia="hr-HR"/>
              </w:rPr>
              <w:t>2</w:t>
            </w:r>
            <w:r w:rsidR="00EA67C7" w:rsidRPr="00EA67C7">
              <w:rPr>
                <w:rFonts w:eastAsia="Times New Roman"/>
                <w:color w:val="000000"/>
                <w:sz w:val="19"/>
                <w:szCs w:val="19"/>
                <w:lang w:eastAsia="hr-HR"/>
              </w:rPr>
              <w:t>20.000</w:t>
            </w:r>
          </w:p>
        </w:tc>
        <w:tc>
          <w:tcPr>
            <w:tcW w:w="1153" w:type="dxa"/>
            <w:tcBorders>
              <w:top w:val="nil"/>
              <w:left w:val="nil"/>
              <w:bottom w:val="single" w:sz="4" w:space="0" w:color="auto"/>
              <w:right w:val="single" w:sz="4" w:space="0" w:color="auto"/>
            </w:tcBorders>
            <w:shd w:val="clear" w:color="000000" w:fill="E2EFDA"/>
            <w:vAlign w:val="center"/>
            <w:hideMark/>
          </w:tcPr>
          <w:p w14:paraId="4EB7B70D" w14:textId="77777777"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PILIRS, DP</w:t>
            </w:r>
          </w:p>
        </w:tc>
      </w:tr>
      <w:tr w:rsidR="00EA67C7" w:rsidRPr="00EA67C7" w14:paraId="0C6268C4" w14:textId="77777777" w:rsidTr="005F0683">
        <w:trPr>
          <w:trHeight w:val="1020"/>
        </w:trPr>
        <w:tc>
          <w:tcPr>
            <w:tcW w:w="1236" w:type="dxa"/>
            <w:vMerge w:val="restart"/>
            <w:tcBorders>
              <w:top w:val="nil"/>
              <w:left w:val="single" w:sz="4" w:space="0" w:color="auto"/>
              <w:bottom w:val="single" w:sz="4" w:space="0" w:color="auto"/>
              <w:right w:val="single" w:sz="4" w:space="0" w:color="auto"/>
            </w:tcBorders>
            <w:shd w:val="clear" w:color="000000" w:fill="A9D08E"/>
            <w:vAlign w:val="center"/>
            <w:hideMark/>
          </w:tcPr>
          <w:p w14:paraId="1D43788B"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M.3.2.3. Edukacija o poplavnim rizicima i prilagodbi</w:t>
            </w:r>
          </w:p>
        </w:tc>
        <w:tc>
          <w:tcPr>
            <w:tcW w:w="1990" w:type="dxa"/>
            <w:tcBorders>
              <w:top w:val="nil"/>
              <w:left w:val="nil"/>
              <w:bottom w:val="single" w:sz="4" w:space="0" w:color="auto"/>
              <w:right w:val="single" w:sz="4" w:space="0" w:color="auto"/>
            </w:tcBorders>
            <w:shd w:val="clear" w:color="000000" w:fill="E2EFDA"/>
            <w:vAlign w:val="center"/>
            <w:hideMark/>
          </w:tcPr>
          <w:p w14:paraId="40743A59" w14:textId="77777777"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A.3.2.3.1. Godišnje radionice i tribine</w:t>
            </w:r>
          </w:p>
        </w:tc>
        <w:tc>
          <w:tcPr>
            <w:tcW w:w="1251" w:type="dxa"/>
            <w:tcBorders>
              <w:top w:val="nil"/>
              <w:left w:val="nil"/>
              <w:bottom w:val="single" w:sz="4" w:space="0" w:color="auto"/>
              <w:right w:val="single" w:sz="4" w:space="0" w:color="auto"/>
            </w:tcBorders>
            <w:shd w:val="clear" w:color="000000" w:fill="E2EFDA"/>
            <w:vAlign w:val="center"/>
            <w:hideMark/>
          </w:tcPr>
          <w:p w14:paraId="45EF379B" w14:textId="77777777"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Broj održanih radionica</w:t>
            </w:r>
          </w:p>
        </w:tc>
        <w:tc>
          <w:tcPr>
            <w:tcW w:w="1012" w:type="dxa"/>
            <w:tcBorders>
              <w:top w:val="nil"/>
              <w:left w:val="nil"/>
              <w:bottom w:val="single" w:sz="4" w:space="0" w:color="auto"/>
              <w:right w:val="single" w:sz="4" w:space="0" w:color="auto"/>
            </w:tcBorders>
            <w:shd w:val="clear" w:color="000000" w:fill="E2EFDA"/>
            <w:vAlign w:val="center"/>
            <w:hideMark/>
          </w:tcPr>
          <w:p w14:paraId="053515E5" w14:textId="77777777" w:rsidR="00EA67C7" w:rsidRPr="00EA67C7" w:rsidRDefault="00EA67C7" w:rsidP="00EA67C7">
            <w:pPr>
              <w:widowControl/>
              <w:autoSpaceDE/>
              <w:autoSpaceDN/>
              <w:jc w:val="right"/>
              <w:rPr>
                <w:rFonts w:eastAsia="Times New Roman"/>
                <w:color w:val="000000"/>
                <w:sz w:val="19"/>
                <w:szCs w:val="19"/>
                <w:lang w:eastAsia="hr-HR"/>
              </w:rPr>
            </w:pPr>
            <w:r w:rsidRPr="00EA67C7">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6095AAD6" w14:textId="77777777" w:rsidR="00EA67C7" w:rsidRPr="00EA67C7" w:rsidRDefault="00EA67C7" w:rsidP="00EA67C7">
            <w:pPr>
              <w:widowControl/>
              <w:autoSpaceDE/>
              <w:autoSpaceDN/>
              <w:jc w:val="right"/>
              <w:rPr>
                <w:rFonts w:eastAsia="Times New Roman"/>
                <w:color w:val="000000"/>
                <w:sz w:val="19"/>
                <w:szCs w:val="19"/>
                <w:lang w:eastAsia="hr-HR"/>
              </w:rPr>
            </w:pPr>
            <w:r w:rsidRPr="00EA67C7">
              <w:rPr>
                <w:rFonts w:eastAsia="Times New Roman"/>
                <w:color w:val="000000"/>
                <w:sz w:val="19"/>
                <w:szCs w:val="19"/>
                <w:lang w:eastAsia="hr-HR"/>
              </w:rPr>
              <w:t>2</w:t>
            </w:r>
          </w:p>
        </w:tc>
        <w:tc>
          <w:tcPr>
            <w:tcW w:w="660" w:type="dxa"/>
            <w:tcBorders>
              <w:top w:val="nil"/>
              <w:left w:val="nil"/>
              <w:bottom w:val="single" w:sz="4" w:space="0" w:color="auto"/>
              <w:right w:val="single" w:sz="4" w:space="0" w:color="auto"/>
            </w:tcBorders>
            <w:shd w:val="clear" w:color="000000" w:fill="E2EFDA"/>
            <w:vAlign w:val="center"/>
            <w:hideMark/>
          </w:tcPr>
          <w:p w14:paraId="68C7B9DE" w14:textId="77777777"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2025-2027</w:t>
            </w:r>
          </w:p>
        </w:tc>
        <w:tc>
          <w:tcPr>
            <w:tcW w:w="842" w:type="dxa"/>
            <w:tcBorders>
              <w:top w:val="nil"/>
              <w:left w:val="nil"/>
              <w:bottom w:val="single" w:sz="4" w:space="0" w:color="auto"/>
              <w:right w:val="single" w:sz="4" w:space="0" w:color="auto"/>
            </w:tcBorders>
            <w:shd w:val="clear" w:color="000000" w:fill="E2EFDA"/>
            <w:vAlign w:val="center"/>
            <w:hideMark/>
          </w:tcPr>
          <w:p w14:paraId="51326997" w14:textId="77777777" w:rsidR="00EA67C7" w:rsidRPr="00EA67C7" w:rsidRDefault="00EA67C7" w:rsidP="00EA67C7">
            <w:pPr>
              <w:widowControl/>
              <w:autoSpaceDE/>
              <w:autoSpaceDN/>
              <w:jc w:val="right"/>
              <w:rPr>
                <w:rFonts w:eastAsia="Times New Roman"/>
                <w:color w:val="000000"/>
                <w:sz w:val="19"/>
                <w:szCs w:val="19"/>
                <w:lang w:eastAsia="hr-HR"/>
              </w:rPr>
            </w:pPr>
            <w:r w:rsidRPr="00EA67C7">
              <w:rPr>
                <w:rFonts w:eastAsia="Times New Roman"/>
                <w:color w:val="000000"/>
                <w:sz w:val="19"/>
                <w:szCs w:val="19"/>
                <w:lang w:eastAsia="hr-HR"/>
              </w:rPr>
              <w:t>20.000</w:t>
            </w:r>
          </w:p>
        </w:tc>
        <w:tc>
          <w:tcPr>
            <w:tcW w:w="1153" w:type="dxa"/>
            <w:tcBorders>
              <w:top w:val="nil"/>
              <w:left w:val="nil"/>
              <w:bottom w:val="single" w:sz="4" w:space="0" w:color="auto"/>
              <w:right w:val="single" w:sz="4" w:space="0" w:color="auto"/>
            </w:tcBorders>
            <w:shd w:val="clear" w:color="000000" w:fill="E2EFDA"/>
            <w:vAlign w:val="center"/>
            <w:hideMark/>
          </w:tcPr>
          <w:p w14:paraId="1609ADEF" w14:textId="77777777"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PILIRS, DP</w:t>
            </w:r>
          </w:p>
        </w:tc>
      </w:tr>
      <w:tr w:rsidR="00EA67C7" w:rsidRPr="00EA67C7" w14:paraId="30F7D003" w14:textId="77777777" w:rsidTr="005F0683">
        <w:trPr>
          <w:trHeight w:val="1275"/>
        </w:trPr>
        <w:tc>
          <w:tcPr>
            <w:tcW w:w="1236" w:type="dxa"/>
            <w:vMerge/>
            <w:tcBorders>
              <w:top w:val="nil"/>
              <w:left w:val="single" w:sz="4" w:space="0" w:color="auto"/>
              <w:bottom w:val="single" w:sz="4" w:space="0" w:color="auto"/>
              <w:right w:val="single" w:sz="4" w:space="0" w:color="auto"/>
            </w:tcBorders>
            <w:vAlign w:val="center"/>
            <w:hideMark/>
          </w:tcPr>
          <w:p w14:paraId="3659F0DC" w14:textId="77777777" w:rsidR="00EA67C7" w:rsidRPr="00EA67C7" w:rsidRDefault="00EA67C7" w:rsidP="00EA67C7">
            <w:pPr>
              <w:widowControl/>
              <w:autoSpaceDE/>
              <w:autoSpaceDN/>
              <w:rPr>
                <w:rFonts w:eastAsia="Times New Roman"/>
                <w:b/>
                <w:bCs/>
                <w:color w:val="000000"/>
                <w:sz w:val="19"/>
                <w:szCs w:val="19"/>
                <w:lang w:eastAsia="hr-HR"/>
              </w:rPr>
            </w:pPr>
          </w:p>
        </w:tc>
        <w:tc>
          <w:tcPr>
            <w:tcW w:w="1990" w:type="dxa"/>
            <w:tcBorders>
              <w:top w:val="nil"/>
              <w:left w:val="nil"/>
              <w:bottom w:val="single" w:sz="4" w:space="0" w:color="auto"/>
              <w:right w:val="single" w:sz="4" w:space="0" w:color="auto"/>
            </w:tcBorders>
            <w:shd w:val="clear" w:color="000000" w:fill="E2EFDA"/>
            <w:vAlign w:val="center"/>
            <w:hideMark/>
          </w:tcPr>
          <w:p w14:paraId="3379F09A" w14:textId="77777777"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A.3.2.3.2. Izrada i distribucija informativnih materijala</w:t>
            </w:r>
          </w:p>
        </w:tc>
        <w:tc>
          <w:tcPr>
            <w:tcW w:w="1251" w:type="dxa"/>
            <w:tcBorders>
              <w:top w:val="nil"/>
              <w:left w:val="nil"/>
              <w:bottom w:val="single" w:sz="4" w:space="0" w:color="auto"/>
              <w:right w:val="single" w:sz="4" w:space="0" w:color="auto"/>
            </w:tcBorders>
            <w:shd w:val="clear" w:color="000000" w:fill="E2EFDA"/>
            <w:vAlign w:val="center"/>
            <w:hideMark/>
          </w:tcPr>
          <w:p w14:paraId="68102520" w14:textId="77777777"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Broj distribuiranih materijala</w:t>
            </w:r>
          </w:p>
        </w:tc>
        <w:tc>
          <w:tcPr>
            <w:tcW w:w="1012" w:type="dxa"/>
            <w:tcBorders>
              <w:top w:val="nil"/>
              <w:left w:val="nil"/>
              <w:bottom w:val="single" w:sz="4" w:space="0" w:color="auto"/>
              <w:right w:val="single" w:sz="4" w:space="0" w:color="auto"/>
            </w:tcBorders>
            <w:shd w:val="clear" w:color="000000" w:fill="E2EFDA"/>
            <w:vAlign w:val="center"/>
            <w:hideMark/>
          </w:tcPr>
          <w:p w14:paraId="4E6D2D04" w14:textId="77777777" w:rsidR="00EA67C7" w:rsidRPr="00EA67C7" w:rsidRDefault="00EA67C7" w:rsidP="00EA67C7">
            <w:pPr>
              <w:widowControl/>
              <w:autoSpaceDE/>
              <w:autoSpaceDN/>
              <w:jc w:val="right"/>
              <w:rPr>
                <w:rFonts w:eastAsia="Times New Roman"/>
                <w:color w:val="000000"/>
                <w:sz w:val="19"/>
                <w:szCs w:val="19"/>
                <w:lang w:eastAsia="hr-HR"/>
              </w:rPr>
            </w:pPr>
            <w:r w:rsidRPr="00EA67C7">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4D64DDFA" w14:textId="77777777" w:rsidR="00EA67C7" w:rsidRPr="00EA67C7" w:rsidRDefault="00EA67C7" w:rsidP="00EA67C7">
            <w:pPr>
              <w:widowControl/>
              <w:autoSpaceDE/>
              <w:autoSpaceDN/>
              <w:jc w:val="right"/>
              <w:rPr>
                <w:rFonts w:eastAsia="Times New Roman"/>
                <w:color w:val="000000"/>
                <w:sz w:val="19"/>
                <w:szCs w:val="19"/>
                <w:lang w:eastAsia="hr-HR"/>
              </w:rPr>
            </w:pPr>
            <w:r w:rsidRPr="00EA67C7">
              <w:rPr>
                <w:rFonts w:eastAsia="Times New Roman"/>
                <w:color w:val="000000"/>
                <w:sz w:val="19"/>
                <w:szCs w:val="19"/>
                <w:lang w:eastAsia="hr-HR"/>
              </w:rPr>
              <w:t>1.000</w:t>
            </w:r>
          </w:p>
        </w:tc>
        <w:tc>
          <w:tcPr>
            <w:tcW w:w="660" w:type="dxa"/>
            <w:tcBorders>
              <w:top w:val="nil"/>
              <w:left w:val="nil"/>
              <w:bottom w:val="single" w:sz="4" w:space="0" w:color="auto"/>
              <w:right w:val="single" w:sz="4" w:space="0" w:color="auto"/>
            </w:tcBorders>
            <w:shd w:val="clear" w:color="000000" w:fill="E2EFDA"/>
            <w:vAlign w:val="center"/>
            <w:hideMark/>
          </w:tcPr>
          <w:p w14:paraId="31A48C66" w14:textId="2439172B" w:rsidR="00EA67C7" w:rsidRPr="00EA67C7" w:rsidRDefault="00EA67C7" w:rsidP="00425AC2">
            <w:pPr>
              <w:widowControl/>
              <w:autoSpaceDE/>
              <w:autoSpaceDN/>
              <w:jc w:val="center"/>
              <w:rPr>
                <w:rFonts w:eastAsia="Times New Roman"/>
                <w:color w:val="000000"/>
                <w:sz w:val="19"/>
                <w:szCs w:val="19"/>
                <w:lang w:eastAsia="hr-HR"/>
              </w:rPr>
            </w:pPr>
            <w:r w:rsidRPr="00EA67C7">
              <w:rPr>
                <w:rFonts w:eastAsia="Times New Roman"/>
                <w:color w:val="000000"/>
                <w:sz w:val="19"/>
                <w:szCs w:val="19"/>
                <w:lang w:eastAsia="hr-HR"/>
              </w:rPr>
              <w:t>202</w:t>
            </w:r>
            <w:r w:rsidR="00425AC2">
              <w:rPr>
                <w:rFonts w:eastAsia="Times New Roman"/>
                <w:color w:val="000000"/>
                <w:sz w:val="19"/>
                <w:szCs w:val="19"/>
                <w:lang w:eastAsia="hr-HR"/>
              </w:rPr>
              <w:t>6-2028</w:t>
            </w:r>
          </w:p>
        </w:tc>
        <w:tc>
          <w:tcPr>
            <w:tcW w:w="842" w:type="dxa"/>
            <w:tcBorders>
              <w:top w:val="nil"/>
              <w:left w:val="nil"/>
              <w:bottom w:val="single" w:sz="4" w:space="0" w:color="auto"/>
              <w:right w:val="single" w:sz="4" w:space="0" w:color="auto"/>
            </w:tcBorders>
            <w:shd w:val="clear" w:color="000000" w:fill="E2EFDA"/>
            <w:vAlign w:val="center"/>
            <w:hideMark/>
          </w:tcPr>
          <w:p w14:paraId="10AAF0F6" w14:textId="77777777" w:rsidR="00EA67C7" w:rsidRPr="00EA67C7" w:rsidRDefault="00EA67C7" w:rsidP="00EA67C7">
            <w:pPr>
              <w:widowControl/>
              <w:autoSpaceDE/>
              <w:autoSpaceDN/>
              <w:jc w:val="right"/>
              <w:rPr>
                <w:rFonts w:eastAsia="Times New Roman"/>
                <w:color w:val="000000"/>
                <w:sz w:val="19"/>
                <w:szCs w:val="19"/>
                <w:lang w:eastAsia="hr-HR"/>
              </w:rPr>
            </w:pPr>
            <w:r w:rsidRPr="00EA67C7">
              <w:rPr>
                <w:rFonts w:eastAsia="Times New Roman"/>
                <w:color w:val="000000"/>
                <w:sz w:val="19"/>
                <w:szCs w:val="19"/>
                <w:lang w:eastAsia="hr-HR"/>
              </w:rPr>
              <w:t>10.000</w:t>
            </w:r>
          </w:p>
        </w:tc>
        <w:tc>
          <w:tcPr>
            <w:tcW w:w="1153" w:type="dxa"/>
            <w:tcBorders>
              <w:top w:val="nil"/>
              <w:left w:val="nil"/>
              <w:bottom w:val="single" w:sz="4" w:space="0" w:color="auto"/>
              <w:right w:val="single" w:sz="4" w:space="0" w:color="auto"/>
            </w:tcBorders>
            <w:shd w:val="clear" w:color="000000" w:fill="E2EFDA"/>
            <w:vAlign w:val="center"/>
            <w:hideMark/>
          </w:tcPr>
          <w:p w14:paraId="08EAC0EC" w14:textId="77777777" w:rsidR="00EA67C7" w:rsidRPr="00EA67C7" w:rsidRDefault="00EA67C7" w:rsidP="00EA67C7">
            <w:pPr>
              <w:widowControl/>
              <w:autoSpaceDE/>
              <w:autoSpaceDN/>
              <w:rPr>
                <w:rFonts w:eastAsia="Times New Roman"/>
                <w:color w:val="000000"/>
                <w:sz w:val="19"/>
                <w:szCs w:val="19"/>
                <w:lang w:eastAsia="hr-HR"/>
              </w:rPr>
            </w:pPr>
            <w:r w:rsidRPr="00EA67C7">
              <w:rPr>
                <w:rFonts w:eastAsia="Times New Roman"/>
                <w:color w:val="000000"/>
                <w:sz w:val="19"/>
                <w:szCs w:val="19"/>
                <w:lang w:eastAsia="hr-HR"/>
              </w:rPr>
              <w:t>PILIRS, DP</w:t>
            </w:r>
          </w:p>
        </w:tc>
      </w:tr>
    </w:tbl>
    <w:p w14:paraId="30459294" w14:textId="77777777" w:rsidR="005F0683" w:rsidRPr="005F0683" w:rsidRDefault="005F0683" w:rsidP="005F0683">
      <w:pPr>
        <w:pStyle w:val="BodyText"/>
        <w:spacing w:line="266" w:lineRule="auto"/>
        <w:jc w:val="both"/>
        <w:rPr>
          <w:w w:val="105"/>
          <w:sz w:val="17"/>
          <w:szCs w:val="17"/>
        </w:rPr>
      </w:pPr>
      <w:r w:rsidRPr="005F0683">
        <w:rPr>
          <w:w w:val="105"/>
          <w:sz w:val="17"/>
          <w:szCs w:val="17"/>
        </w:rPr>
        <w:t>Izvor: obrada autora</w:t>
      </w:r>
    </w:p>
    <w:p w14:paraId="2C4923BD" w14:textId="77777777" w:rsidR="00EA67C7" w:rsidRPr="007C321C" w:rsidRDefault="00EA67C7" w:rsidP="00EA67C7">
      <w:pPr>
        <w:pStyle w:val="BodyText"/>
        <w:spacing w:line="280" w:lineRule="auto"/>
        <w:ind w:right="1019"/>
        <w:jc w:val="both"/>
        <w:rPr>
          <w:w w:val="105"/>
        </w:rPr>
      </w:pPr>
    </w:p>
    <w:p w14:paraId="718C0112" w14:textId="2531DD8B" w:rsidR="00F4597F" w:rsidRDefault="00F4597F" w:rsidP="00F4597F">
      <w:pPr>
        <w:pStyle w:val="BodyText"/>
        <w:spacing w:line="281" w:lineRule="auto"/>
        <w:ind w:right="510"/>
        <w:jc w:val="both"/>
        <w:rPr>
          <w:w w:val="105"/>
        </w:rPr>
      </w:pPr>
      <w:r w:rsidRPr="00F4597F">
        <w:rPr>
          <w:w w:val="105"/>
        </w:rPr>
        <w:t>Tablica 3</w:t>
      </w:r>
      <w:r w:rsidR="00ED4117">
        <w:rPr>
          <w:w w:val="105"/>
        </w:rPr>
        <w:t>7</w:t>
      </w:r>
      <w:r w:rsidRPr="00F4597F">
        <w:rPr>
          <w:w w:val="105"/>
        </w:rPr>
        <w:t xml:space="preserve"> prikazuje aktivnosti i projekte u okviru Posebnog cilja 4.1. Energetska obnova zgrade javne namjene, s ciljanim vrijednostima pokazatelja, terminskim planom provedbe i indikativnim financijskim planom. Aktivnosti su obuhvaćene kroz tri mjere: energetsku obnovu zgrada Općine, domova i vrtića, primjenu kružnih načela u rekonstrukciji te uvođenje obnovljivih izvora energije na zgradama. Provedba je planirana u razdoblju 2025.–2027., a financiranje se predviđa iz sredstava PILIRS-a, državnog proračuna (DP), FZOEU-a i EU fondova.</w:t>
      </w:r>
    </w:p>
    <w:p w14:paraId="1112E566" w14:textId="77777777" w:rsidR="00325083" w:rsidRDefault="00325083" w:rsidP="00C10634">
      <w:pPr>
        <w:pStyle w:val="BodyText"/>
        <w:spacing w:line="280" w:lineRule="auto"/>
        <w:ind w:right="1019"/>
        <w:jc w:val="both"/>
        <w:rPr>
          <w:w w:val="105"/>
        </w:rPr>
      </w:pPr>
    </w:p>
    <w:p w14:paraId="1F7E0AAB" w14:textId="77777777" w:rsidR="00F4597F" w:rsidRDefault="00F4597F" w:rsidP="00C10634">
      <w:pPr>
        <w:pStyle w:val="BodyText"/>
        <w:spacing w:line="280" w:lineRule="auto"/>
        <w:ind w:right="1019"/>
        <w:jc w:val="both"/>
        <w:rPr>
          <w:w w:val="105"/>
        </w:rPr>
      </w:pPr>
    </w:p>
    <w:p w14:paraId="689C7F04" w14:textId="77777777" w:rsidR="00F4597F" w:rsidRDefault="00F4597F" w:rsidP="00C10634">
      <w:pPr>
        <w:pStyle w:val="BodyText"/>
        <w:spacing w:line="280" w:lineRule="auto"/>
        <w:ind w:right="1019"/>
        <w:jc w:val="both"/>
        <w:rPr>
          <w:w w:val="105"/>
        </w:rPr>
      </w:pPr>
    </w:p>
    <w:p w14:paraId="5DE013B3" w14:textId="77777777" w:rsidR="00F4597F" w:rsidRDefault="00F4597F" w:rsidP="00C10634">
      <w:pPr>
        <w:pStyle w:val="BodyText"/>
        <w:spacing w:line="280" w:lineRule="auto"/>
        <w:ind w:right="1019"/>
        <w:jc w:val="both"/>
        <w:rPr>
          <w:w w:val="105"/>
        </w:rPr>
      </w:pPr>
    </w:p>
    <w:p w14:paraId="2C51DA9B" w14:textId="77777777" w:rsidR="00F4597F" w:rsidRDefault="00F4597F" w:rsidP="00C10634">
      <w:pPr>
        <w:pStyle w:val="BodyText"/>
        <w:spacing w:line="280" w:lineRule="auto"/>
        <w:ind w:right="1019"/>
        <w:jc w:val="both"/>
        <w:rPr>
          <w:w w:val="105"/>
        </w:rPr>
      </w:pPr>
    </w:p>
    <w:p w14:paraId="30D50311" w14:textId="77777777" w:rsidR="00F4597F" w:rsidRDefault="00F4597F" w:rsidP="00C10634">
      <w:pPr>
        <w:pStyle w:val="BodyText"/>
        <w:spacing w:line="280" w:lineRule="auto"/>
        <w:ind w:right="1019"/>
        <w:jc w:val="both"/>
        <w:rPr>
          <w:w w:val="105"/>
        </w:rPr>
      </w:pPr>
    </w:p>
    <w:p w14:paraId="0DEFAEC5" w14:textId="77777777" w:rsidR="00F4597F" w:rsidRDefault="00F4597F" w:rsidP="00C10634">
      <w:pPr>
        <w:pStyle w:val="BodyText"/>
        <w:spacing w:line="280" w:lineRule="auto"/>
        <w:ind w:right="1019"/>
        <w:jc w:val="both"/>
        <w:rPr>
          <w:w w:val="105"/>
        </w:rPr>
      </w:pPr>
    </w:p>
    <w:p w14:paraId="0D6FD5C9" w14:textId="77777777" w:rsidR="00425AC2" w:rsidRDefault="00425AC2" w:rsidP="00C10634">
      <w:pPr>
        <w:pStyle w:val="BodyText"/>
        <w:spacing w:line="280" w:lineRule="auto"/>
        <w:ind w:right="1019"/>
        <w:jc w:val="both"/>
        <w:rPr>
          <w:w w:val="105"/>
        </w:rPr>
      </w:pPr>
    </w:p>
    <w:p w14:paraId="752D42E8" w14:textId="77777777" w:rsidR="00F4597F" w:rsidRDefault="00F4597F" w:rsidP="00C10634">
      <w:pPr>
        <w:pStyle w:val="BodyText"/>
        <w:spacing w:line="280" w:lineRule="auto"/>
        <w:ind w:right="1019"/>
        <w:jc w:val="both"/>
        <w:rPr>
          <w:w w:val="105"/>
        </w:rPr>
      </w:pPr>
    </w:p>
    <w:p w14:paraId="5F35B82D" w14:textId="77777777" w:rsidR="009B2A39" w:rsidRDefault="009B2A39" w:rsidP="00F4597F">
      <w:pPr>
        <w:pStyle w:val="Caption"/>
        <w:spacing w:after="0"/>
      </w:pPr>
    </w:p>
    <w:p w14:paraId="712FFE37" w14:textId="0D9D1612" w:rsidR="005F0683" w:rsidRPr="00C015CC" w:rsidRDefault="005F0683" w:rsidP="00F4597F">
      <w:pPr>
        <w:pStyle w:val="Caption"/>
        <w:spacing w:after="0"/>
        <w:rPr>
          <w:color w:val="000000" w:themeColor="text1"/>
          <w:w w:val="105"/>
        </w:rPr>
      </w:pPr>
      <w:bookmarkStart w:id="228" w:name="_Toc225522945"/>
      <w:r w:rsidRPr="00C015CC">
        <w:rPr>
          <w:color w:val="000000" w:themeColor="text1"/>
        </w:rPr>
        <w:lastRenderedPageBreak/>
        <w:t xml:space="preserve">Tablica </w:t>
      </w:r>
      <w:r w:rsidRPr="00C015CC">
        <w:rPr>
          <w:color w:val="000000" w:themeColor="text1"/>
        </w:rPr>
        <w:fldChar w:fldCharType="begin"/>
      </w:r>
      <w:r w:rsidRPr="00C015CC">
        <w:rPr>
          <w:color w:val="000000" w:themeColor="text1"/>
        </w:rPr>
        <w:instrText xml:space="preserve"> SEQ Tablica \* ARABIC </w:instrText>
      </w:r>
      <w:r w:rsidRPr="00C015CC">
        <w:rPr>
          <w:color w:val="000000" w:themeColor="text1"/>
        </w:rPr>
        <w:fldChar w:fldCharType="separate"/>
      </w:r>
      <w:r w:rsidR="00C015CC">
        <w:rPr>
          <w:noProof/>
          <w:color w:val="000000" w:themeColor="text1"/>
        </w:rPr>
        <w:t>37</w:t>
      </w:r>
      <w:r w:rsidRPr="00C015CC">
        <w:rPr>
          <w:color w:val="000000" w:themeColor="text1"/>
        </w:rPr>
        <w:fldChar w:fldCharType="end"/>
      </w:r>
      <w:r w:rsidRPr="00C015CC">
        <w:rPr>
          <w:color w:val="000000" w:themeColor="text1"/>
        </w:rPr>
        <w:t>: Aktivnosti/projekti s ciljanim vrijednostima pokazatelja, terminskim planom provedbe i indikativnim financijskim planom SC 4., PC 4.1.</w:t>
      </w:r>
      <w:bookmarkEnd w:id="228"/>
    </w:p>
    <w:tbl>
      <w:tblPr>
        <w:tblW w:w="9056" w:type="dxa"/>
        <w:tblLook w:val="04A0" w:firstRow="1" w:lastRow="0" w:firstColumn="1" w:lastColumn="0" w:noHBand="0" w:noVBand="1"/>
      </w:tblPr>
      <w:tblGrid>
        <w:gridCol w:w="1299"/>
        <w:gridCol w:w="1804"/>
        <w:gridCol w:w="1202"/>
        <w:gridCol w:w="1012"/>
        <w:gridCol w:w="1012"/>
        <w:gridCol w:w="702"/>
        <w:gridCol w:w="1016"/>
        <w:gridCol w:w="1153"/>
      </w:tblGrid>
      <w:tr w:rsidR="00EA67C7" w:rsidRPr="00EA67C7" w14:paraId="19E5A602" w14:textId="77777777" w:rsidTr="005F0683">
        <w:trPr>
          <w:trHeight w:val="300"/>
        </w:trPr>
        <w:tc>
          <w:tcPr>
            <w:tcW w:w="9056" w:type="dxa"/>
            <w:gridSpan w:val="8"/>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EE748EE"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SC 4. Kružna obnova prostora i zgrada</w:t>
            </w:r>
          </w:p>
        </w:tc>
      </w:tr>
      <w:tr w:rsidR="00EA67C7" w:rsidRPr="00EA67C7" w14:paraId="1AB5EF85" w14:textId="77777777" w:rsidTr="005F0683">
        <w:trPr>
          <w:trHeight w:val="300"/>
        </w:trPr>
        <w:tc>
          <w:tcPr>
            <w:tcW w:w="9056" w:type="dxa"/>
            <w:gridSpan w:val="8"/>
            <w:tcBorders>
              <w:top w:val="single" w:sz="4" w:space="0" w:color="auto"/>
              <w:left w:val="single" w:sz="4" w:space="0" w:color="auto"/>
              <w:bottom w:val="single" w:sz="4" w:space="0" w:color="auto"/>
              <w:right w:val="single" w:sz="4" w:space="0" w:color="auto"/>
            </w:tcBorders>
            <w:shd w:val="clear" w:color="000000" w:fill="548235"/>
            <w:noWrap/>
            <w:vAlign w:val="center"/>
            <w:hideMark/>
          </w:tcPr>
          <w:p w14:paraId="1A1E6283"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PC 4.1. Energetska obnova zgrada javne namjene</w:t>
            </w:r>
          </w:p>
        </w:tc>
      </w:tr>
      <w:tr w:rsidR="00EA67C7" w:rsidRPr="00EA67C7" w14:paraId="7187F2D4" w14:textId="77777777" w:rsidTr="005F0683">
        <w:trPr>
          <w:trHeight w:val="510"/>
        </w:trPr>
        <w:tc>
          <w:tcPr>
            <w:tcW w:w="1299" w:type="dxa"/>
            <w:tcBorders>
              <w:top w:val="nil"/>
              <w:left w:val="single" w:sz="4" w:space="0" w:color="auto"/>
              <w:bottom w:val="single" w:sz="4" w:space="0" w:color="auto"/>
              <w:right w:val="single" w:sz="4" w:space="0" w:color="auto"/>
            </w:tcBorders>
            <w:shd w:val="clear" w:color="000000" w:fill="A9D08E"/>
            <w:vAlign w:val="center"/>
            <w:hideMark/>
          </w:tcPr>
          <w:p w14:paraId="50B27012"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Mjera</w:t>
            </w:r>
          </w:p>
        </w:tc>
        <w:tc>
          <w:tcPr>
            <w:tcW w:w="1804" w:type="dxa"/>
            <w:tcBorders>
              <w:top w:val="nil"/>
              <w:left w:val="nil"/>
              <w:bottom w:val="single" w:sz="4" w:space="0" w:color="auto"/>
              <w:right w:val="single" w:sz="4" w:space="0" w:color="auto"/>
            </w:tcBorders>
            <w:shd w:val="clear" w:color="000000" w:fill="A9D08E"/>
            <w:vAlign w:val="center"/>
            <w:hideMark/>
          </w:tcPr>
          <w:p w14:paraId="68824990"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Aktivnost</w:t>
            </w:r>
          </w:p>
        </w:tc>
        <w:tc>
          <w:tcPr>
            <w:tcW w:w="1202" w:type="dxa"/>
            <w:tcBorders>
              <w:top w:val="nil"/>
              <w:left w:val="nil"/>
              <w:bottom w:val="single" w:sz="4" w:space="0" w:color="auto"/>
              <w:right w:val="single" w:sz="4" w:space="0" w:color="auto"/>
            </w:tcBorders>
            <w:shd w:val="clear" w:color="000000" w:fill="A9D08E"/>
            <w:vAlign w:val="center"/>
            <w:hideMark/>
          </w:tcPr>
          <w:p w14:paraId="694D1026"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Pokazatelj</w:t>
            </w:r>
          </w:p>
        </w:tc>
        <w:tc>
          <w:tcPr>
            <w:tcW w:w="1012" w:type="dxa"/>
            <w:tcBorders>
              <w:top w:val="nil"/>
              <w:left w:val="nil"/>
              <w:bottom w:val="single" w:sz="4" w:space="0" w:color="auto"/>
              <w:right w:val="single" w:sz="4" w:space="0" w:color="auto"/>
            </w:tcBorders>
            <w:shd w:val="clear" w:color="000000" w:fill="A9D08E"/>
            <w:vAlign w:val="center"/>
            <w:hideMark/>
          </w:tcPr>
          <w:p w14:paraId="4C715ECA"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Polazna vrijednost</w:t>
            </w:r>
          </w:p>
        </w:tc>
        <w:tc>
          <w:tcPr>
            <w:tcW w:w="1012" w:type="dxa"/>
            <w:tcBorders>
              <w:top w:val="nil"/>
              <w:left w:val="nil"/>
              <w:bottom w:val="single" w:sz="4" w:space="0" w:color="auto"/>
              <w:right w:val="single" w:sz="4" w:space="0" w:color="auto"/>
            </w:tcBorders>
            <w:shd w:val="clear" w:color="000000" w:fill="A9D08E"/>
            <w:vAlign w:val="center"/>
            <w:hideMark/>
          </w:tcPr>
          <w:p w14:paraId="344E552F"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Ciljna vrijednost</w:t>
            </w:r>
          </w:p>
        </w:tc>
        <w:tc>
          <w:tcPr>
            <w:tcW w:w="702" w:type="dxa"/>
            <w:tcBorders>
              <w:top w:val="nil"/>
              <w:left w:val="nil"/>
              <w:bottom w:val="single" w:sz="4" w:space="0" w:color="auto"/>
              <w:right w:val="single" w:sz="4" w:space="0" w:color="auto"/>
            </w:tcBorders>
            <w:shd w:val="clear" w:color="000000" w:fill="A9D08E"/>
            <w:vAlign w:val="center"/>
            <w:hideMark/>
          </w:tcPr>
          <w:p w14:paraId="3C26B1D5"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Rok</w:t>
            </w:r>
          </w:p>
        </w:tc>
        <w:tc>
          <w:tcPr>
            <w:tcW w:w="872" w:type="dxa"/>
            <w:tcBorders>
              <w:top w:val="nil"/>
              <w:left w:val="nil"/>
              <w:bottom w:val="single" w:sz="4" w:space="0" w:color="auto"/>
              <w:right w:val="single" w:sz="4" w:space="0" w:color="auto"/>
            </w:tcBorders>
            <w:shd w:val="clear" w:color="000000" w:fill="A9D08E"/>
            <w:vAlign w:val="center"/>
            <w:hideMark/>
          </w:tcPr>
          <w:p w14:paraId="33811657"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EUR</w:t>
            </w:r>
          </w:p>
        </w:tc>
        <w:tc>
          <w:tcPr>
            <w:tcW w:w="1153" w:type="dxa"/>
            <w:tcBorders>
              <w:top w:val="nil"/>
              <w:left w:val="nil"/>
              <w:bottom w:val="single" w:sz="4" w:space="0" w:color="auto"/>
              <w:right w:val="single" w:sz="4" w:space="0" w:color="auto"/>
            </w:tcBorders>
            <w:shd w:val="clear" w:color="000000" w:fill="A9D08E"/>
            <w:vAlign w:val="center"/>
            <w:hideMark/>
          </w:tcPr>
          <w:p w14:paraId="7A42D8E6"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Izvor financiranja</w:t>
            </w:r>
          </w:p>
        </w:tc>
      </w:tr>
      <w:tr w:rsidR="00EA67C7" w:rsidRPr="00EA67C7" w14:paraId="3493DA30" w14:textId="77777777" w:rsidTr="005F0683">
        <w:trPr>
          <w:trHeight w:val="1710"/>
        </w:trPr>
        <w:tc>
          <w:tcPr>
            <w:tcW w:w="1299" w:type="dxa"/>
            <w:vMerge w:val="restart"/>
            <w:tcBorders>
              <w:top w:val="nil"/>
              <w:left w:val="single" w:sz="4" w:space="0" w:color="auto"/>
              <w:bottom w:val="single" w:sz="4" w:space="0" w:color="auto"/>
              <w:right w:val="single" w:sz="4" w:space="0" w:color="auto"/>
            </w:tcBorders>
            <w:shd w:val="clear" w:color="000000" w:fill="A9D08E"/>
            <w:vAlign w:val="center"/>
            <w:hideMark/>
          </w:tcPr>
          <w:p w14:paraId="077B91DA"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M.4.1.1. Energetska obnova zgrade Općine, domova, vrtića</w:t>
            </w:r>
          </w:p>
        </w:tc>
        <w:tc>
          <w:tcPr>
            <w:tcW w:w="1804" w:type="dxa"/>
            <w:tcBorders>
              <w:top w:val="nil"/>
              <w:left w:val="nil"/>
              <w:bottom w:val="single" w:sz="4" w:space="0" w:color="auto"/>
              <w:right w:val="single" w:sz="4" w:space="0" w:color="auto"/>
            </w:tcBorders>
            <w:shd w:val="clear" w:color="000000" w:fill="E2EFDA"/>
            <w:vAlign w:val="center"/>
            <w:hideMark/>
          </w:tcPr>
          <w:p w14:paraId="2A96FBCA" w14:textId="77777777"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A.4.1.1.1. Izrada energetskih pregleda i projektne dokumentacije za obnovu zgrada</w:t>
            </w:r>
          </w:p>
        </w:tc>
        <w:tc>
          <w:tcPr>
            <w:tcW w:w="1202" w:type="dxa"/>
            <w:tcBorders>
              <w:top w:val="nil"/>
              <w:left w:val="nil"/>
              <w:bottom w:val="single" w:sz="4" w:space="0" w:color="auto"/>
              <w:right w:val="single" w:sz="4" w:space="0" w:color="auto"/>
            </w:tcBorders>
            <w:shd w:val="clear" w:color="000000" w:fill="E2EFDA"/>
            <w:vAlign w:val="center"/>
            <w:hideMark/>
          </w:tcPr>
          <w:p w14:paraId="7D463292" w14:textId="77777777"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Broj izvedenih pregleda</w:t>
            </w:r>
          </w:p>
        </w:tc>
        <w:tc>
          <w:tcPr>
            <w:tcW w:w="1012" w:type="dxa"/>
            <w:tcBorders>
              <w:top w:val="nil"/>
              <w:left w:val="nil"/>
              <w:bottom w:val="single" w:sz="4" w:space="0" w:color="auto"/>
              <w:right w:val="single" w:sz="4" w:space="0" w:color="auto"/>
            </w:tcBorders>
            <w:shd w:val="clear" w:color="000000" w:fill="E2EFDA"/>
            <w:vAlign w:val="center"/>
            <w:hideMark/>
          </w:tcPr>
          <w:p w14:paraId="090F021B" w14:textId="77777777" w:rsidR="00EA67C7" w:rsidRPr="00EA67C7" w:rsidRDefault="00EA67C7" w:rsidP="00EA67C7">
            <w:pPr>
              <w:widowControl/>
              <w:autoSpaceDE/>
              <w:autoSpaceDN/>
              <w:jc w:val="right"/>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1FD06B0D" w14:textId="77777777" w:rsidR="00EA67C7" w:rsidRPr="00EA67C7" w:rsidRDefault="00EA67C7" w:rsidP="00EA67C7">
            <w:pPr>
              <w:widowControl/>
              <w:autoSpaceDE/>
              <w:autoSpaceDN/>
              <w:jc w:val="right"/>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5</w:t>
            </w:r>
          </w:p>
        </w:tc>
        <w:tc>
          <w:tcPr>
            <w:tcW w:w="702" w:type="dxa"/>
            <w:tcBorders>
              <w:top w:val="nil"/>
              <w:left w:val="nil"/>
              <w:bottom w:val="single" w:sz="4" w:space="0" w:color="auto"/>
              <w:right w:val="single" w:sz="4" w:space="0" w:color="auto"/>
            </w:tcBorders>
            <w:shd w:val="clear" w:color="000000" w:fill="E2EFDA"/>
            <w:vAlign w:val="center"/>
            <w:hideMark/>
          </w:tcPr>
          <w:p w14:paraId="19A78FC4" w14:textId="6491211E" w:rsidR="00EA67C7" w:rsidRPr="00EA67C7" w:rsidRDefault="00EA67C7" w:rsidP="00425AC2">
            <w:pPr>
              <w:widowControl/>
              <w:autoSpaceDE/>
              <w:autoSpaceDN/>
              <w:jc w:val="center"/>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2025</w:t>
            </w:r>
            <w:r w:rsidR="00425AC2">
              <w:rPr>
                <w:rFonts w:ascii="Segoe UI" w:eastAsia="Times New Roman" w:hAnsi="Segoe UI" w:cs="Segoe UI"/>
                <w:color w:val="000000"/>
                <w:sz w:val="19"/>
                <w:szCs w:val="19"/>
                <w:lang w:eastAsia="hr-HR"/>
              </w:rPr>
              <w:t>-2035</w:t>
            </w:r>
          </w:p>
        </w:tc>
        <w:tc>
          <w:tcPr>
            <w:tcW w:w="872" w:type="dxa"/>
            <w:tcBorders>
              <w:top w:val="nil"/>
              <w:left w:val="nil"/>
              <w:bottom w:val="single" w:sz="4" w:space="0" w:color="auto"/>
              <w:right w:val="single" w:sz="4" w:space="0" w:color="auto"/>
            </w:tcBorders>
            <w:shd w:val="clear" w:color="000000" w:fill="E2EFDA"/>
            <w:vAlign w:val="center"/>
            <w:hideMark/>
          </w:tcPr>
          <w:p w14:paraId="4C4314F7" w14:textId="1FFBCF5A" w:rsidR="00EA67C7" w:rsidRPr="00EA67C7" w:rsidRDefault="00623EB7" w:rsidP="00EA67C7">
            <w:pPr>
              <w:widowControl/>
              <w:autoSpaceDE/>
              <w:autoSpaceDN/>
              <w:jc w:val="right"/>
              <w:rPr>
                <w:rFonts w:ascii="Segoe UI" w:eastAsia="Times New Roman" w:hAnsi="Segoe UI" w:cs="Segoe UI"/>
                <w:color w:val="000000"/>
                <w:sz w:val="19"/>
                <w:szCs w:val="19"/>
                <w:lang w:eastAsia="hr-HR"/>
              </w:rPr>
            </w:pPr>
            <w:r>
              <w:rPr>
                <w:rFonts w:ascii="Segoe UI" w:eastAsia="Times New Roman" w:hAnsi="Segoe UI" w:cs="Segoe UI"/>
                <w:color w:val="000000"/>
                <w:sz w:val="19"/>
                <w:szCs w:val="19"/>
                <w:lang w:eastAsia="hr-HR"/>
              </w:rPr>
              <w:t>150</w:t>
            </w:r>
            <w:r w:rsidR="00EA67C7" w:rsidRPr="00EA67C7">
              <w:rPr>
                <w:rFonts w:ascii="Segoe UI" w:eastAsia="Times New Roman" w:hAnsi="Segoe UI" w:cs="Segoe UI"/>
                <w:color w:val="000000"/>
                <w:sz w:val="19"/>
                <w:szCs w:val="19"/>
                <w:lang w:eastAsia="hr-HR"/>
              </w:rPr>
              <w:t>.000</w:t>
            </w:r>
          </w:p>
        </w:tc>
        <w:tc>
          <w:tcPr>
            <w:tcW w:w="1153" w:type="dxa"/>
            <w:tcBorders>
              <w:top w:val="nil"/>
              <w:left w:val="nil"/>
              <w:bottom w:val="single" w:sz="4" w:space="0" w:color="auto"/>
              <w:right w:val="single" w:sz="4" w:space="0" w:color="auto"/>
            </w:tcBorders>
            <w:shd w:val="clear" w:color="000000" w:fill="E2EFDA"/>
            <w:vAlign w:val="center"/>
            <w:hideMark/>
          </w:tcPr>
          <w:p w14:paraId="44881B80" w14:textId="77777777"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PILIRS, DP</w:t>
            </w:r>
          </w:p>
        </w:tc>
      </w:tr>
      <w:tr w:rsidR="00EA67C7" w:rsidRPr="00EA67C7" w14:paraId="2D34D968" w14:textId="77777777" w:rsidTr="005F0683">
        <w:trPr>
          <w:trHeight w:val="1140"/>
        </w:trPr>
        <w:tc>
          <w:tcPr>
            <w:tcW w:w="1299" w:type="dxa"/>
            <w:vMerge/>
            <w:tcBorders>
              <w:top w:val="nil"/>
              <w:left w:val="single" w:sz="4" w:space="0" w:color="auto"/>
              <w:bottom w:val="single" w:sz="4" w:space="0" w:color="auto"/>
              <w:right w:val="single" w:sz="4" w:space="0" w:color="auto"/>
            </w:tcBorders>
            <w:vAlign w:val="center"/>
            <w:hideMark/>
          </w:tcPr>
          <w:p w14:paraId="2726315D" w14:textId="77777777" w:rsidR="00EA67C7" w:rsidRPr="00EA67C7" w:rsidRDefault="00EA67C7" w:rsidP="00EA67C7">
            <w:pPr>
              <w:widowControl/>
              <w:autoSpaceDE/>
              <w:autoSpaceDN/>
              <w:rPr>
                <w:rFonts w:eastAsia="Times New Roman"/>
                <w:b/>
                <w:bCs/>
                <w:color w:val="000000"/>
                <w:sz w:val="19"/>
                <w:szCs w:val="19"/>
                <w:lang w:eastAsia="hr-HR"/>
              </w:rPr>
            </w:pPr>
          </w:p>
        </w:tc>
        <w:tc>
          <w:tcPr>
            <w:tcW w:w="1804" w:type="dxa"/>
            <w:tcBorders>
              <w:top w:val="nil"/>
              <w:left w:val="nil"/>
              <w:bottom w:val="single" w:sz="4" w:space="0" w:color="auto"/>
              <w:right w:val="single" w:sz="4" w:space="0" w:color="auto"/>
            </w:tcBorders>
            <w:shd w:val="clear" w:color="000000" w:fill="E2EFDA"/>
            <w:vAlign w:val="center"/>
            <w:hideMark/>
          </w:tcPr>
          <w:p w14:paraId="7F409306" w14:textId="77777777"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A.4.1.1.2. Provedba energetske obnove dvije javne zgrade</w:t>
            </w:r>
          </w:p>
        </w:tc>
        <w:tc>
          <w:tcPr>
            <w:tcW w:w="1202" w:type="dxa"/>
            <w:tcBorders>
              <w:top w:val="nil"/>
              <w:left w:val="nil"/>
              <w:bottom w:val="single" w:sz="4" w:space="0" w:color="auto"/>
              <w:right w:val="single" w:sz="4" w:space="0" w:color="auto"/>
            </w:tcBorders>
            <w:shd w:val="clear" w:color="000000" w:fill="E2EFDA"/>
            <w:vAlign w:val="center"/>
            <w:hideMark/>
          </w:tcPr>
          <w:p w14:paraId="6B555001" w14:textId="77777777"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Broj obnovljenih zgrada</w:t>
            </w:r>
          </w:p>
        </w:tc>
        <w:tc>
          <w:tcPr>
            <w:tcW w:w="1012" w:type="dxa"/>
            <w:tcBorders>
              <w:top w:val="nil"/>
              <w:left w:val="nil"/>
              <w:bottom w:val="single" w:sz="4" w:space="0" w:color="auto"/>
              <w:right w:val="single" w:sz="4" w:space="0" w:color="auto"/>
            </w:tcBorders>
            <w:shd w:val="clear" w:color="000000" w:fill="E2EFDA"/>
            <w:vAlign w:val="center"/>
            <w:hideMark/>
          </w:tcPr>
          <w:p w14:paraId="42EB15E6" w14:textId="77777777" w:rsidR="00EA67C7" w:rsidRPr="00EA67C7" w:rsidRDefault="00EA67C7" w:rsidP="00EA67C7">
            <w:pPr>
              <w:widowControl/>
              <w:autoSpaceDE/>
              <w:autoSpaceDN/>
              <w:jc w:val="right"/>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4FB3E2CF" w14:textId="77777777" w:rsidR="00EA67C7" w:rsidRPr="00EA67C7" w:rsidRDefault="00EA67C7" w:rsidP="00EA67C7">
            <w:pPr>
              <w:widowControl/>
              <w:autoSpaceDE/>
              <w:autoSpaceDN/>
              <w:jc w:val="right"/>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2</w:t>
            </w:r>
          </w:p>
        </w:tc>
        <w:tc>
          <w:tcPr>
            <w:tcW w:w="702" w:type="dxa"/>
            <w:tcBorders>
              <w:top w:val="nil"/>
              <w:left w:val="nil"/>
              <w:bottom w:val="single" w:sz="4" w:space="0" w:color="auto"/>
              <w:right w:val="single" w:sz="4" w:space="0" w:color="auto"/>
            </w:tcBorders>
            <w:shd w:val="clear" w:color="000000" w:fill="E2EFDA"/>
            <w:vAlign w:val="center"/>
            <w:hideMark/>
          </w:tcPr>
          <w:p w14:paraId="4310F943" w14:textId="3422FDC0"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2025-20</w:t>
            </w:r>
            <w:r w:rsidR="00425AC2">
              <w:rPr>
                <w:rFonts w:ascii="Segoe UI" w:eastAsia="Times New Roman" w:hAnsi="Segoe UI" w:cs="Segoe UI"/>
                <w:color w:val="000000"/>
                <w:sz w:val="19"/>
                <w:szCs w:val="19"/>
                <w:lang w:eastAsia="hr-HR"/>
              </w:rPr>
              <w:t>35</w:t>
            </w:r>
          </w:p>
        </w:tc>
        <w:tc>
          <w:tcPr>
            <w:tcW w:w="872" w:type="dxa"/>
            <w:tcBorders>
              <w:top w:val="nil"/>
              <w:left w:val="nil"/>
              <w:bottom w:val="single" w:sz="4" w:space="0" w:color="auto"/>
              <w:right w:val="single" w:sz="4" w:space="0" w:color="auto"/>
            </w:tcBorders>
            <w:shd w:val="clear" w:color="000000" w:fill="E2EFDA"/>
            <w:vAlign w:val="center"/>
            <w:hideMark/>
          </w:tcPr>
          <w:p w14:paraId="7D3765EA" w14:textId="5320A5B1" w:rsidR="00EA67C7" w:rsidRPr="00EA67C7" w:rsidRDefault="00623EB7" w:rsidP="00EA67C7">
            <w:pPr>
              <w:widowControl/>
              <w:autoSpaceDE/>
              <w:autoSpaceDN/>
              <w:jc w:val="right"/>
              <w:rPr>
                <w:rFonts w:ascii="Segoe UI" w:eastAsia="Times New Roman" w:hAnsi="Segoe UI" w:cs="Segoe UI"/>
                <w:color w:val="000000"/>
                <w:sz w:val="19"/>
                <w:szCs w:val="19"/>
                <w:lang w:eastAsia="hr-HR"/>
              </w:rPr>
            </w:pPr>
            <w:r>
              <w:rPr>
                <w:rFonts w:ascii="Segoe UI" w:eastAsia="Times New Roman" w:hAnsi="Segoe UI" w:cs="Segoe UI"/>
                <w:color w:val="000000"/>
                <w:sz w:val="19"/>
                <w:szCs w:val="19"/>
                <w:lang w:eastAsia="hr-HR"/>
              </w:rPr>
              <w:t>1.5</w:t>
            </w:r>
            <w:r w:rsidR="00EA67C7" w:rsidRPr="00EA67C7">
              <w:rPr>
                <w:rFonts w:ascii="Segoe UI" w:eastAsia="Times New Roman" w:hAnsi="Segoe UI" w:cs="Segoe UI"/>
                <w:color w:val="000000"/>
                <w:sz w:val="19"/>
                <w:szCs w:val="19"/>
                <w:lang w:eastAsia="hr-HR"/>
              </w:rPr>
              <w:t>00.000</w:t>
            </w:r>
          </w:p>
        </w:tc>
        <w:tc>
          <w:tcPr>
            <w:tcW w:w="1153" w:type="dxa"/>
            <w:tcBorders>
              <w:top w:val="nil"/>
              <w:left w:val="nil"/>
              <w:bottom w:val="single" w:sz="4" w:space="0" w:color="auto"/>
              <w:right w:val="single" w:sz="4" w:space="0" w:color="auto"/>
            </w:tcBorders>
            <w:shd w:val="clear" w:color="000000" w:fill="E2EFDA"/>
            <w:vAlign w:val="center"/>
            <w:hideMark/>
          </w:tcPr>
          <w:p w14:paraId="514DB566" w14:textId="77777777"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PILIRS, DP, FZOEU, EU Fondovi</w:t>
            </w:r>
          </w:p>
        </w:tc>
      </w:tr>
      <w:tr w:rsidR="00EA67C7" w:rsidRPr="00EA67C7" w14:paraId="415DFD32" w14:textId="77777777" w:rsidTr="005F0683">
        <w:trPr>
          <w:trHeight w:val="1770"/>
        </w:trPr>
        <w:tc>
          <w:tcPr>
            <w:tcW w:w="1299" w:type="dxa"/>
            <w:vMerge w:val="restart"/>
            <w:tcBorders>
              <w:top w:val="nil"/>
              <w:left w:val="single" w:sz="4" w:space="0" w:color="auto"/>
              <w:bottom w:val="single" w:sz="4" w:space="0" w:color="auto"/>
              <w:right w:val="single" w:sz="4" w:space="0" w:color="auto"/>
            </w:tcBorders>
            <w:shd w:val="clear" w:color="000000" w:fill="A9D08E"/>
            <w:vAlign w:val="center"/>
            <w:hideMark/>
          </w:tcPr>
          <w:p w14:paraId="5F852BF8"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M.4.1.2. Primjena kružnih načela u rekonstrukciji</w:t>
            </w:r>
          </w:p>
        </w:tc>
        <w:tc>
          <w:tcPr>
            <w:tcW w:w="1804" w:type="dxa"/>
            <w:tcBorders>
              <w:top w:val="nil"/>
              <w:left w:val="nil"/>
              <w:bottom w:val="single" w:sz="4" w:space="0" w:color="auto"/>
              <w:right w:val="single" w:sz="4" w:space="0" w:color="auto"/>
            </w:tcBorders>
            <w:shd w:val="clear" w:color="000000" w:fill="E2EFDA"/>
            <w:vAlign w:val="center"/>
            <w:hideMark/>
          </w:tcPr>
          <w:p w14:paraId="12F4A3FC" w14:textId="77777777"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A.4.1.2.1. Uvođenje zahtjeva za korištenje recikliranih materijala u projektima obnove</w:t>
            </w:r>
          </w:p>
        </w:tc>
        <w:tc>
          <w:tcPr>
            <w:tcW w:w="1202" w:type="dxa"/>
            <w:tcBorders>
              <w:top w:val="nil"/>
              <w:left w:val="nil"/>
              <w:bottom w:val="single" w:sz="4" w:space="0" w:color="auto"/>
              <w:right w:val="single" w:sz="4" w:space="0" w:color="auto"/>
            </w:tcBorders>
            <w:shd w:val="clear" w:color="000000" w:fill="E2EFDA"/>
            <w:vAlign w:val="center"/>
            <w:hideMark/>
          </w:tcPr>
          <w:p w14:paraId="4E43BAAF" w14:textId="77777777"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Broj donesenih zahtjeva</w:t>
            </w:r>
          </w:p>
        </w:tc>
        <w:tc>
          <w:tcPr>
            <w:tcW w:w="1012" w:type="dxa"/>
            <w:tcBorders>
              <w:top w:val="nil"/>
              <w:left w:val="nil"/>
              <w:bottom w:val="single" w:sz="4" w:space="0" w:color="auto"/>
              <w:right w:val="single" w:sz="4" w:space="0" w:color="auto"/>
            </w:tcBorders>
            <w:shd w:val="clear" w:color="000000" w:fill="E2EFDA"/>
            <w:vAlign w:val="center"/>
            <w:hideMark/>
          </w:tcPr>
          <w:p w14:paraId="175DB800" w14:textId="77777777" w:rsidR="00EA67C7" w:rsidRPr="00EA67C7" w:rsidRDefault="00EA67C7" w:rsidP="00EA67C7">
            <w:pPr>
              <w:widowControl/>
              <w:autoSpaceDE/>
              <w:autoSpaceDN/>
              <w:jc w:val="right"/>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0168851C" w14:textId="77777777" w:rsidR="00EA67C7" w:rsidRPr="00EA67C7" w:rsidRDefault="00EA67C7" w:rsidP="00EA67C7">
            <w:pPr>
              <w:widowControl/>
              <w:autoSpaceDE/>
              <w:autoSpaceDN/>
              <w:jc w:val="right"/>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1</w:t>
            </w:r>
          </w:p>
        </w:tc>
        <w:tc>
          <w:tcPr>
            <w:tcW w:w="702" w:type="dxa"/>
            <w:tcBorders>
              <w:top w:val="nil"/>
              <w:left w:val="nil"/>
              <w:bottom w:val="single" w:sz="4" w:space="0" w:color="auto"/>
              <w:right w:val="single" w:sz="4" w:space="0" w:color="auto"/>
            </w:tcBorders>
            <w:shd w:val="clear" w:color="000000" w:fill="E2EFDA"/>
            <w:vAlign w:val="center"/>
            <w:hideMark/>
          </w:tcPr>
          <w:p w14:paraId="21C743FD" w14:textId="7A81519B" w:rsidR="00EA67C7" w:rsidRPr="00EA67C7" w:rsidRDefault="00EA67C7" w:rsidP="00EA67C7">
            <w:pPr>
              <w:widowControl/>
              <w:autoSpaceDE/>
              <w:autoSpaceDN/>
              <w:jc w:val="right"/>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202</w:t>
            </w:r>
            <w:r w:rsidR="00425AC2">
              <w:rPr>
                <w:rFonts w:ascii="Segoe UI" w:eastAsia="Times New Roman" w:hAnsi="Segoe UI" w:cs="Segoe UI"/>
                <w:color w:val="000000"/>
                <w:sz w:val="19"/>
                <w:szCs w:val="19"/>
                <w:lang w:eastAsia="hr-HR"/>
              </w:rPr>
              <w:t>6</w:t>
            </w:r>
          </w:p>
        </w:tc>
        <w:tc>
          <w:tcPr>
            <w:tcW w:w="872" w:type="dxa"/>
            <w:tcBorders>
              <w:top w:val="nil"/>
              <w:left w:val="nil"/>
              <w:bottom w:val="single" w:sz="4" w:space="0" w:color="auto"/>
              <w:right w:val="single" w:sz="4" w:space="0" w:color="auto"/>
            </w:tcBorders>
            <w:shd w:val="clear" w:color="000000" w:fill="E2EFDA"/>
            <w:vAlign w:val="center"/>
            <w:hideMark/>
          </w:tcPr>
          <w:p w14:paraId="7487F8F4" w14:textId="77777777" w:rsidR="00EA67C7" w:rsidRPr="00EA67C7" w:rsidRDefault="00EA67C7" w:rsidP="00EA67C7">
            <w:pPr>
              <w:widowControl/>
              <w:autoSpaceDE/>
              <w:autoSpaceDN/>
              <w:jc w:val="right"/>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10.000</w:t>
            </w:r>
          </w:p>
        </w:tc>
        <w:tc>
          <w:tcPr>
            <w:tcW w:w="1153" w:type="dxa"/>
            <w:tcBorders>
              <w:top w:val="nil"/>
              <w:left w:val="nil"/>
              <w:bottom w:val="single" w:sz="4" w:space="0" w:color="auto"/>
              <w:right w:val="single" w:sz="4" w:space="0" w:color="auto"/>
            </w:tcBorders>
            <w:shd w:val="clear" w:color="000000" w:fill="E2EFDA"/>
            <w:vAlign w:val="center"/>
            <w:hideMark/>
          </w:tcPr>
          <w:p w14:paraId="1F66AF40" w14:textId="77777777"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PILIRS, DP</w:t>
            </w:r>
          </w:p>
        </w:tc>
      </w:tr>
      <w:tr w:rsidR="00EA67C7" w:rsidRPr="00EA67C7" w14:paraId="65B3803E" w14:textId="77777777" w:rsidTr="005F0683">
        <w:trPr>
          <w:trHeight w:val="1995"/>
        </w:trPr>
        <w:tc>
          <w:tcPr>
            <w:tcW w:w="1299" w:type="dxa"/>
            <w:vMerge/>
            <w:tcBorders>
              <w:top w:val="nil"/>
              <w:left w:val="single" w:sz="4" w:space="0" w:color="auto"/>
              <w:bottom w:val="single" w:sz="4" w:space="0" w:color="auto"/>
              <w:right w:val="single" w:sz="4" w:space="0" w:color="auto"/>
            </w:tcBorders>
            <w:vAlign w:val="center"/>
            <w:hideMark/>
          </w:tcPr>
          <w:p w14:paraId="4DC743ED" w14:textId="77777777" w:rsidR="00EA67C7" w:rsidRPr="00EA67C7" w:rsidRDefault="00EA67C7" w:rsidP="00EA67C7">
            <w:pPr>
              <w:widowControl/>
              <w:autoSpaceDE/>
              <w:autoSpaceDN/>
              <w:rPr>
                <w:rFonts w:eastAsia="Times New Roman"/>
                <w:b/>
                <w:bCs/>
                <w:color w:val="000000"/>
                <w:sz w:val="19"/>
                <w:szCs w:val="19"/>
                <w:lang w:eastAsia="hr-HR"/>
              </w:rPr>
            </w:pPr>
          </w:p>
        </w:tc>
        <w:tc>
          <w:tcPr>
            <w:tcW w:w="1804" w:type="dxa"/>
            <w:tcBorders>
              <w:top w:val="nil"/>
              <w:left w:val="nil"/>
              <w:bottom w:val="single" w:sz="4" w:space="0" w:color="auto"/>
              <w:right w:val="single" w:sz="4" w:space="0" w:color="auto"/>
            </w:tcBorders>
            <w:shd w:val="clear" w:color="000000" w:fill="E2EFDA"/>
            <w:vAlign w:val="center"/>
            <w:hideMark/>
          </w:tcPr>
          <w:p w14:paraId="7085AFFD" w14:textId="77777777"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A.4.1.2.2. Pilot-rekonstrukcija zgrade s ponovnom uporabom materijala i opreme</w:t>
            </w:r>
          </w:p>
        </w:tc>
        <w:tc>
          <w:tcPr>
            <w:tcW w:w="1202" w:type="dxa"/>
            <w:tcBorders>
              <w:top w:val="nil"/>
              <w:left w:val="nil"/>
              <w:bottom w:val="single" w:sz="4" w:space="0" w:color="auto"/>
              <w:right w:val="single" w:sz="4" w:space="0" w:color="auto"/>
            </w:tcBorders>
            <w:shd w:val="clear" w:color="000000" w:fill="E2EFDA"/>
            <w:vAlign w:val="center"/>
            <w:hideMark/>
          </w:tcPr>
          <w:p w14:paraId="53BD7565" w14:textId="77777777"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Broj pilota</w:t>
            </w:r>
          </w:p>
        </w:tc>
        <w:tc>
          <w:tcPr>
            <w:tcW w:w="1012" w:type="dxa"/>
            <w:tcBorders>
              <w:top w:val="nil"/>
              <w:left w:val="nil"/>
              <w:bottom w:val="single" w:sz="4" w:space="0" w:color="auto"/>
              <w:right w:val="single" w:sz="4" w:space="0" w:color="auto"/>
            </w:tcBorders>
            <w:shd w:val="clear" w:color="000000" w:fill="E2EFDA"/>
            <w:vAlign w:val="center"/>
            <w:hideMark/>
          </w:tcPr>
          <w:p w14:paraId="264D8088" w14:textId="77777777" w:rsidR="00EA67C7" w:rsidRPr="00EA67C7" w:rsidRDefault="00EA67C7" w:rsidP="00EA67C7">
            <w:pPr>
              <w:widowControl/>
              <w:autoSpaceDE/>
              <w:autoSpaceDN/>
              <w:jc w:val="right"/>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064896E9" w14:textId="77777777" w:rsidR="00EA67C7" w:rsidRPr="00EA67C7" w:rsidRDefault="00EA67C7" w:rsidP="00EA67C7">
            <w:pPr>
              <w:widowControl/>
              <w:autoSpaceDE/>
              <w:autoSpaceDN/>
              <w:jc w:val="right"/>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1</w:t>
            </w:r>
          </w:p>
        </w:tc>
        <w:tc>
          <w:tcPr>
            <w:tcW w:w="702" w:type="dxa"/>
            <w:tcBorders>
              <w:top w:val="nil"/>
              <w:left w:val="nil"/>
              <w:bottom w:val="single" w:sz="4" w:space="0" w:color="auto"/>
              <w:right w:val="single" w:sz="4" w:space="0" w:color="auto"/>
            </w:tcBorders>
            <w:shd w:val="clear" w:color="000000" w:fill="E2EFDA"/>
            <w:vAlign w:val="center"/>
            <w:hideMark/>
          </w:tcPr>
          <w:p w14:paraId="29D21049" w14:textId="77777777" w:rsidR="00EA67C7" w:rsidRPr="00EA67C7" w:rsidRDefault="00EA67C7" w:rsidP="00EA67C7">
            <w:pPr>
              <w:widowControl/>
              <w:autoSpaceDE/>
              <w:autoSpaceDN/>
              <w:jc w:val="right"/>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2026</w:t>
            </w:r>
          </w:p>
        </w:tc>
        <w:tc>
          <w:tcPr>
            <w:tcW w:w="872" w:type="dxa"/>
            <w:tcBorders>
              <w:top w:val="nil"/>
              <w:left w:val="nil"/>
              <w:bottom w:val="single" w:sz="4" w:space="0" w:color="auto"/>
              <w:right w:val="single" w:sz="4" w:space="0" w:color="auto"/>
            </w:tcBorders>
            <w:shd w:val="clear" w:color="000000" w:fill="E2EFDA"/>
            <w:vAlign w:val="center"/>
            <w:hideMark/>
          </w:tcPr>
          <w:p w14:paraId="7AC7775D" w14:textId="77777777" w:rsidR="00EA67C7" w:rsidRPr="00EA67C7" w:rsidRDefault="00EA67C7" w:rsidP="00EA67C7">
            <w:pPr>
              <w:widowControl/>
              <w:autoSpaceDE/>
              <w:autoSpaceDN/>
              <w:jc w:val="right"/>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120.000</w:t>
            </w:r>
          </w:p>
        </w:tc>
        <w:tc>
          <w:tcPr>
            <w:tcW w:w="1153" w:type="dxa"/>
            <w:tcBorders>
              <w:top w:val="nil"/>
              <w:left w:val="nil"/>
              <w:bottom w:val="single" w:sz="4" w:space="0" w:color="auto"/>
              <w:right w:val="single" w:sz="4" w:space="0" w:color="auto"/>
            </w:tcBorders>
            <w:shd w:val="clear" w:color="000000" w:fill="E2EFDA"/>
            <w:vAlign w:val="center"/>
            <w:hideMark/>
          </w:tcPr>
          <w:p w14:paraId="513B297D" w14:textId="77777777"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PILIRS, DP</w:t>
            </w:r>
          </w:p>
        </w:tc>
      </w:tr>
      <w:tr w:rsidR="00EA67C7" w:rsidRPr="00EA67C7" w14:paraId="4CC6EBF5" w14:textId="77777777" w:rsidTr="005F0683">
        <w:trPr>
          <w:trHeight w:val="855"/>
        </w:trPr>
        <w:tc>
          <w:tcPr>
            <w:tcW w:w="1299" w:type="dxa"/>
            <w:vMerge w:val="restart"/>
            <w:tcBorders>
              <w:top w:val="nil"/>
              <w:left w:val="single" w:sz="4" w:space="0" w:color="auto"/>
              <w:bottom w:val="single" w:sz="4" w:space="0" w:color="auto"/>
              <w:right w:val="single" w:sz="4" w:space="0" w:color="auto"/>
            </w:tcBorders>
            <w:shd w:val="clear" w:color="000000" w:fill="A9D08E"/>
            <w:vAlign w:val="center"/>
            <w:hideMark/>
          </w:tcPr>
          <w:p w14:paraId="324BB094" w14:textId="77777777" w:rsidR="00EA67C7" w:rsidRPr="00EA67C7" w:rsidRDefault="00EA67C7" w:rsidP="00EA67C7">
            <w:pPr>
              <w:widowControl/>
              <w:autoSpaceDE/>
              <w:autoSpaceDN/>
              <w:jc w:val="center"/>
              <w:rPr>
                <w:rFonts w:eastAsia="Times New Roman"/>
                <w:b/>
                <w:bCs/>
                <w:color w:val="000000"/>
                <w:sz w:val="19"/>
                <w:szCs w:val="19"/>
                <w:lang w:eastAsia="hr-HR"/>
              </w:rPr>
            </w:pPr>
            <w:r w:rsidRPr="00EA67C7">
              <w:rPr>
                <w:rFonts w:eastAsia="Times New Roman"/>
                <w:b/>
                <w:bCs/>
                <w:color w:val="000000"/>
                <w:sz w:val="19"/>
                <w:szCs w:val="19"/>
                <w:lang w:eastAsia="hr-HR"/>
              </w:rPr>
              <w:t>M.4.1.3. Uvođenje obnovljivih izvora energije na zgradama</w:t>
            </w:r>
          </w:p>
        </w:tc>
        <w:tc>
          <w:tcPr>
            <w:tcW w:w="1804" w:type="dxa"/>
            <w:tcBorders>
              <w:top w:val="nil"/>
              <w:left w:val="nil"/>
              <w:bottom w:val="single" w:sz="4" w:space="0" w:color="auto"/>
              <w:right w:val="single" w:sz="4" w:space="0" w:color="auto"/>
            </w:tcBorders>
            <w:shd w:val="clear" w:color="000000" w:fill="E2EFDA"/>
            <w:vAlign w:val="center"/>
            <w:hideMark/>
          </w:tcPr>
          <w:p w14:paraId="1CC1E061" w14:textId="77777777"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A.4.1.3.1. Ugradnja fotonaponskih sustava</w:t>
            </w:r>
          </w:p>
        </w:tc>
        <w:tc>
          <w:tcPr>
            <w:tcW w:w="1202" w:type="dxa"/>
            <w:tcBorders>
              <w:top w:val="nil"/>
              <w:left w:val="nil"/>
              <w:bottom w:val="single" w:sz="4" w:space="0" w:color="auto"/>
              <w:right w:val="single" w:sz="4" w:space="0" w:color="auto"/>
            </w:tcBorders>
            <w:shd w:val="clear" w:color="000000" w:fill="E2EFDA"/>
            <w:vAlign w:val="center"/>
            <w:hideMark/>
          </w:tcPr>
          <w:p w14:paraId="54C9AF12" w14:textId="77777777"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Broj instalacija</w:t>
            </w:r>
          </w:p>
        </w:tc>
        <w:tc>
          <w:tcPr>
            <w:tcW w:w="1012" w:type="dxa"/>
            <w:tcBorders>
              <w:top w:val="nil"/>
              <w:left w:val="nil"/>
              <w:bottom w:val="single" w:sz="4" w:space="0" w:color="auto"/>
              <w:right w:val="single" w:sz="4" w:space="0" w:color="auto"/>
            </w:tcBorders>
            <w:shd w:val="clear" w:color="000000" w:fill="E2EFDA"/>
            <w:vAlign w:val="center"/>
            <w:hideMark/>
          </w:tcPr>
          <w:p w14:paraId="584E2A77" w14:textId="77777777" w:rsidR="00EA67C7" w:rsidRPr="00EA67C7" w:rsidRDefault="00EA67C7" w:rsidP="00EA67C7">
            <w:pPr>
              <w:widowControl/>
              <w:autoSpaceDE/>
              <w:autoSpaceDN/>
              <w:jc w:val="right"/>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49C00AC5" w14:textId="77777777" w:rsidR="00EA67C7" w:rsidRPr="00EA67C7" w:rsidRDefault="00EA67C7" w:rsidP="00EA67C7">
            <w:pPr>
              <w:widowControl/>
              <w:autoSpaceDE/>
              <w:autoSpaceDN/>
              <w:jc w:val="right"/>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2</w:t>
            </w:r>
          </w:p>
        </w:tc>
        <w:tc>
          <w:tcPr>
            <w:tcW w:w="702" w:type="dxa"/>
            <w:tcBorders>
              <w:top w:val="nil"/>
              <w:left w:val="nil"/>
              <w:bottom w:val="single" w:sz="4" w:space="0" w:color="auto"/>
              <w:right w:val="single" w:sz="4" w:space="0" w:color="auto"/>
            </w:tcBorders>
            <w:shd w:val="clear" w:color="000000" w:fill="E2EFDA"/>
            <w:vAlign w:val="center"/>
            <w:hideMark/>
          </w:tcPr>
          <w:p w14:paraId="676A04DA" w14:textId="299AE375"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2025-20</w:t>
            </w:r>
            <w:r w:rsidR="00425AC2">
              <w:rPr>
                <w:rFonts w:ascii="Segoe UI" w:eastAsia="Times New Roman" w:hAnsi="Segoe UI" w:cs="Segoe UI"/>
                <w:color w:val="000000"/>
                <w:sz w:val="19"/>
                <w:szCs w:val="19"/>
                <w:lang w:eastAsia="hr-HR"/>
              </w:rPr>
              <w:t>35</w:t>
            </w:r>
          </w:p>
        </w:tc>
        <w:tc>
          <w:tcPr>
            <w:tcW w:w="872" w:type="dxa"/>
            <w:tcBorders>
              <w:top w:val="nil"/>
              <w:left w:val="nil"/>
              <w:bottom w:val="single" w:sz="4" w:space="0" w:color="auto"/>
              <w:right w:val="single" w:sz="4" w:space="0" w:color="auto"/>
            </w:tcBorders>
            <w:shd w:val="clear" w:color="000000" w:fill="E2EFDA"/>
            <w:vAlign w:val="center"/>
            <w:hideMark/>
          </w:tcPr>
          <w:p w14:paraId="6948FE80" w14:textId="77777777" w:rsidR="00EA67C7" w:rsidRPr="00EA67C7" w:rsidRDefault="00EA67C7" w:rsidP="00EA67C7">
            <w:pPr>
              <w:widowControl/>
              <w:autoSpaceDE/>
              <w:autoSpaceDN/>
              <w:jc w:val="right"/>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300.000</w:t>
            </w:r>
          </w:p>
        </w:tc>
        <w:tc>
          <w:tcPr>
            <w:tcW w:w="1153" w:type="dxa"/>
            <w:tcBorders>
              <w:top w:val="nil"/>
              <w:left w:val="nil"/>
              <w:bottom w:val="single" w:sz="4" w:space="0" w:color="auto"/>
              <w:right w:val="single" w:sz="4" w:space="0" w:color="auto"/>
            </w:tcBorders>
            <w:shd w:val="clear" w:color="000000" w:fill="E2EFDA"/>
            <w:vAlign w:val="center"/>
            <w:hideMark/>
          </w:tcPr>
          <w:p w14:paraId="30587680" w14:textId="77777777"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PILIRS, DP, FZOEU, EU Fondovi</w:t>
            </w:r>
          </w:p>
        </w:tc>
      </w:tr>
      <w:tr w:rsidR="00EA67C7" w:rsidRPr="00EA67C7" w14:paraId="4B625CD0" w14:textId="77777777" w:rsidTr="005F0683">
        <w:trPr>
          <w:trHeight w:val="1140"/>
        </w:trPr>
        <w:tc>
          <w:tcPr>
            <w:tcW w:w="1299" w:type="dxa"/>
            <w:vMerge/>
            <w:tcBorders>
              <w:top w:val="nil"/>
              <w:left w:val="single" w:sz="4" w:space="0" w:color="auto"/>
              <w:bottom w:val="single" w:sz="4" w:space="0" w:color="auto"/>
              <w:right w:val="single" w:sz="4" w:space="0" w:color="auto"/>
            </w:tcBorders>
            <w:vAlign w:val="center"/>
            <w:hideMark/>
          </w:tcPr>
          <w:p w14:paraId="0656FF95" w14:textId="77777777" w:rsidR="00EA67C7" w:rsidRPr="00EA67C7" w:rsidRDefault="00EA67C7" w:rsidP="00EA67C7">
            <w:pPr>
              <w:widowControl/>
              <w:autoSpaceDE/>
              <w:autoSpaceDN/>
              <w:rPr>
                <w:rFonts w:eastAsia="Times New Roman"/>
                <w:b/>
                <w:bCs/>
                <w:color w:val="000000"/>
                <w:sz w:val="19"/>
                <w:szCs w:val="19"/>
                <w:lang w:eastAsia="hr-HR"/>
              </w:rPr>
            </w:pPr>
          </w:p>
        </w:tc>
        <w:tc>
          <w:tcPr>
            <w:tcW w:w="1804" w:type="dxa"/>
            <w:tcBorders>
              <w:top w:val="nil"/>
              <w:left w:val="nil"/>
              <w:bottom w:val="single" w:sz="4" w:space="0" w:color="auto"/>
              <w:right w:val="single" w:sz="4" w:space="0" w:color="auto"/>
            </w:tcBorders>
            <w:shd w:val="clear" w:color="000000" w:fill="E2EFDA"/>
            <w:vAlign w:val="center"/>
            <w:hideMark/>
          </w:tcPr>
          <w:p w14:paraId="5297A7FB" w14:textId="77777777"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A.4.1.3.2. Studija izvodljivosti za OIE na ostalim zgradama</w:t>
            </w:r>
          </w:p>
        </w:tc>
        <w:tc>
          <w:tcPr>
            <w:tcW w:w="1202" w:type="dxa"/>
            <w:tcBorders>
              <w:top w:val="nil"/>
              <w:left w:val="nil"/>
              <w:bottom w:val="single" w:sz="4" w:space="0" w:color="auto"/>
              <w:right w:val="single" w:sz="4" w:space="0" w:color="auto"/>
            </w:tcBorders>
            <w:shd w:val="clear" w:color="000000" w:fill="E2EFDA"/>
            <w:vAlign w:val="center"/>
            <w:hideMark/>
          </w:tcPr>
          <w:p w14:paraId="1F143282" w14:textId="77777777"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Broj studija</w:t>
            </w:r>
          </w:p>
        </w:tc>
        <w:tc>
          <w:tcPr>
            <w:tcW w:w="1012" w:type="dxa"/>
            <w:tcBorders>
              <w:top w:val="nil"/>
              <w:left w:val="nil"/>
              <w:bottom w:val="single" w:sz="4" w:space="0" w:color="auto"/>
              <w:right w:val="single" w:sz="4" w:space="0" w:color="auto"/>
            </w:tcBorders>
            <w:shd w:val="clear" w:color="000000" w:fill="E2EFDA"/>
            <w:vAlign w:val="center"/>
            <w:hideMark/>
          </w:tcPr>
          <w:p w14:paraId="64E27566" w14:textId="77777777" w:rsidR="00EA67C7" w:rsidRPr="00EA67C7" w:rsidRDefault="00EA67C7" w:rsidP="00EA67C7">
            <w:pPr>
              <w:widowControl/>
              <w:autoSpaceDE/>
              <w:autoSpaceDN/>
              <w:jc w:val="right"/>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5EBEB187" w14:textId="77777777" w:rsidR="00EA67C7" w:rsidRPr="00EA67C7" w:rsidRDefault="00EA67C7" w:rsidP="00EA67C7">
            <w:pPr>
              <w:widowControl/>
              <w:autoSpaceDE/>
              <w:autoSpaceDN/>
              <w:jc w:val="right"/>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1</w:t>
            </w:r>
          </w:p>
        </w:tc>
        <w:tc>
          <w:tcPr>
            <w:tcW w:w="702" w:type="dxa"/>
            <w:tcBorders>
              <w:top w:val="nil"/>
              <w:left w:val="nil"/>
              <w:bottom w:val="single" w:sz="4" w:space="0" w:color="auto"/>
              <w:right w:val="single" w:sz="4" w:space="0" w:color="auto"/>
            </w:tcBorders>
            <w:shd w:val="clear" w:color="000000" w:fill="E2EFDA"/>
            <w:vAlign w:val="center"/>
            <w:hideMark/>
          </w:tcPr>
          <w:p w14:paraId="54AD8253" w14:textId="41B7D70E" w:rsidR="00EA67C7" w:rsidRPr="00EA67C7" w:rsidRDefault="00EA67C7" w:rsidP="00425AC2">
            <w:pPr>
              <w:widowControl/>
              <w:autoSpaceDE/>
              <w:autoSpaceDN/>
              <w:jc w:val="center"/>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202</w:t>
            </w:r>
            <w:r w:rsidR="00425AC2">
              <w:rPr>
                <w:rFonts w:ascii="Segoe UI" w:eastAsia="Times New Roman" w:hAnsi="Segoe UI" w:cs="Segoe UI"/>
                <w:color w:val="000000"/>
                <w:sz w:val="19"/>
                <w:szCs w:val="19"/>
                <w:lang w:eastAsia="hr-HR"/>
              </w:rPr>
              <w:t>6-2028</w:t>
            </w:r>
          </w:p>
        </w:tc>
        <w:tc>
          <w:tcPr>
            <w:tcW w:w="872" w:type="dxa"/>
            <w:tcBorders>
              <w:top w:val="nil"/>
              <w:left w:val="nil"/>
              <w:bottom w:val="single" w:sz="4" w:space="0" w:color="auto"/>
              <w:right w:val="single" w:sz="4" w:space="0" w:color="auto"/>
            </w:tcBorders>
            <w:shd w:val="clear" w:color="000000" w:fill="E2EFDA"/>
            <w:vAlign w:val="center"/>
            <w:hideMark/>
          </w:tcPr>
          <w:p w14:paraId="1F6D94C7" w14:textId="77777777" w:rsidR="00EA67C7" w:rsidRPr="00EA67C7" w:rsidRDefault="00EA67C7" w:rsidP="00EA67C7">
            <w:pPr>
              <w:widowControl/>
              <w:autoSpaceDE/>
              <w:autoSpaceDN/>
              <w:jc w:val="right"/>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20.000</w:t>
            </w:r>
          </w:p>
        </w:tc>
        <w:tc>
          <w:tcPr>
            <w:tcW w:w="1153" w:type="dxa"/>
            <w:tcBorders>
              <w:top w:val="nil"/>
              <w:left w:val="nil"/>
              <w:bottom w:val="single" w:sz="4" w:space="0" w:color="auto"/>
              <w:right w:val="single" w:sz="4" w:space="0" w:color="auto"/>
            </w:tcBorders>
            <w:shd w:val="clear" w:color="000000" w:fill="E2EFDA"/>
            <w:vAlign w:val="center"/>
            <w:hideMark/>
          </w:tcPr>
          <w:p w14:paraId="49F15BFA" w14:textId="77777777" w:rsidR="00EA67C7" w:rsidRPr="00EA67C7" w:rsidRDefault="00EA67C7" w:rsidP="00EA67C7">
            <w:pPr>
              <w:widowControl/>
              <w:autoSpaceDE/>
              <w:autoSpaceDN/>
              <w:rPr>
                <w:rFonts w:ascii="Segoe UI" w:eastAsia="Times New Roman" w:hAnsi="Segoe UI" w:cs="Segoe UI"/>
                <w:color w:val="000000"/>
                <w:sz w:val="19"/>
                <w:szCs w:val="19"/>
                <w:lang w:eastAsia="hr-HR"/>
              </w:rPr>
            </w:pPr>
            <w:r w:rsidRPr="00EA67C7">
              <w:rPr>
                <w:rFonts w:ascii="Segoe UI" w:eastAsia="Times New Roman" w:hAnsi="Segoe UI" w:cs="Segoe UI"/>
                <w:color w:val="000000"/>
                <w:sz w:val="19"/>
                <w:szCs w:val="19"/>
                <w:lang w:eastAsia="hr-HR"/>
              </w:rPr>
              <w:t>PILIRS, DP</w:t>
            </w:r>
          </w:p>
        </w:tc>
      </w:tr>
    </w:tbl>
    <w:p w14:paraId="78150E88" w14:textId="77777777" w:rsidR="005F0683" w:rsidRPr="005F0683" w:rsidRDefault="005F0683" w:rsidP="005F0683">
      <w:pPr>
        <w:pStyle w:val="BodyText"/>
        <w:spacing w:line="266" w:lineRule="auto"/>
        <w:jc w:val="both"/>
        <w:rPr>
          <w:w w:val="105"/>
          <w:sz w:val="17"/>
          <w:szCs w:val="17"/>
        </w:rPr>
      </w:pPr>
      <w:r w:rsidRPr="005F0683">
        <w:rPr>
          <w:w w:val="105"/>
          <w:sz w:val="17"/>
          <w:szCs w:val="17"/>
        </w:rPr>
        <w:t>Izvor: obrada autora</w:t>
      </w:r>
    </w:p>
    <w:p w14:paraId="6AC5D7BD" w14:textId="77777777" w:rsidR="00EA67C7" w:rsidRDefault="00EA67C7" w:rsidP="00EA67C7">
      <w:pPr>
        <w:pStyle w:val="BodyText"/>
        <w:spacing w:line="280" w:lineRule="auto"/>
        <w:ind w:right="1019"/>
        <w:jc w:val="both"/>
        <w:rPr>
          <w:w w:val="105"/>
        </w:rPr>
      </w:pPr>
    </w:p>
    <w:p w14:paraId="7BD6EE76" w14:textId="59C92A65" w:rsidR="00F4597F" w:rsidRDefault="00F4597F" w:rsidP="00F4597F">
      <w:pPr>
        <w:pStyle w:val="BodyText"/>
        <w:spacing w:line="281" w:lineRule="auto"/>
        <w:ind w:right="567"/>
        <w:jc w:val="both"/>
        <w:rPr>
          <w:w w:val="105"/>
        </w:rPr>
      </w:pPr>
      <w:r w:rsidRPr="00F4597F">
        <w:rPr>
          <w:w w:val="105"/>
        </w:rPr>
        <w:t>Tablica 3</w:t>
      </w:r>
      <w:r w:rsidR="00ED4117">
        <w:rPr>
          <w:w w:val="105"/>
        </w:rPr>
        <w:t>8</w:t>
      </w:r>
      <w:r w:rsidRPr="00F4597F">
        <w:rPr>
          <w:w w:val="105"/>
        </w:rPr>
        <w:t xml:space="preserve"> prikazuje aktivnosti i projekte u okviru Posebnog cilja 4.2. Održivo gospodarenje prostorom i otpadom, s ciljanim vrijednostima pokazatelja, terminskim planom provedbe i indikativnim financijskim planom. Aktivnosti su obuhvaćene kroz tri mjere: identifikaciju i prenamjenu brownfield lokacija, uspostavu sustava prikupljanja i recikliranja otpada te sanaciju divljih odlagališta i njihovu prenamjenu u parkovne ili rekreacijske površine. Provedba je planirana u razdoblju 2025.–2027., a financiranje se predviđa iz sredstava PILIRS-a, državnog proračuna (DP) i FZOEU-a.</w:t>
      </w:r>
    </w:p>
    <w:p w14:paraId="7F5B0D36" w14:textId="77777777" w:rsidR="00F4597F" w:rsidRDefault="00F4597F" w:rsidP="00EA67C7">
      <w:pPr>
        <w:pStyle w:val="BodyText"/>
        <w:spacing w:line="280" w:lineRule="auto"/>
        <w:ind w:right="1019"/>
        <w:jc w:val="both"/>
        <w:rPr>
          <w:w w:val="105"/>
        </w:rPr>
      </w:pPr>
    </w:p>
    <w:p w14:paraId="0A0FC268" w14:textId="77777777" w:rsidR="00F4597F" w:rsidRDefault="00F4597F" w:rsidP="00EA67C7">
      <w:pPr>
        <w:pStyle w:val="BodyText"/>
        <w:spacing w:line="280" w:lineRule="auto"/>
        <w:ind w:right="1019"/>
        <w:jc w:val="both"/>
        <w:rPr>
          <w:w w:val="105"/>
        </w:rPr>
      </w:pPr>
    </w:p>
    <w:p w14:paraId="6F9E37B2" w14:textId="77777777" w:rsidR="00F4597F" w:rsidRDefault="00F4597F" w:rsidP="00EA67C7">
      <w:pPr>
        <w:pStyle w:val="BodyText"/>
        <w:spacing w:line="280" w:lineRule="auto"/>
        <w:ind w:right="1019"/>
        <w:jc w:val="both"/>
        <w:rPr>
          <w:w w:val="105"/>
        </w:rPr>
      </w:pPr>
    </w:p>
    <w:p w14:paraId="30501D62" w14:textId="3AF2360B" w:rsidR="005F0683" w:rsidRPr="00C015CC" w:rsidRDefault="005F0683" w:rsidP="00F4597F">
      <w:pPr>
        <w:pStyle w:val="Caption"/>
        <w:spacing w:after="0"/>
        <w:rPr>
          <w:color w:val="000000" w:themeColor="text1"/>
          <w:w w:val="105"/>
        </w:rPr>
      </w:pPr>
      <w:bookmarkStart w:id="229" w:name="_Toc225522946"/>
      <w:r w:rsidRPr="00C015CC">
        <w:rPr>
          <w:color w:val="000000" w:themeColor="text1"/>
        </w:rPr>
        <w:lastRenderedPageBreak/>
        <w:t xml:space="preserve">Tablica </w:t>
      </w:r>
      <w:r w:rsidRPr="00C015CC">
        <w:rPr>
          <w:color w:val="000000" w:themeColor="text1"/>
        </w:rPr>
        <w:fldChar w:fldCharType="begin"/>
      </w:r>
      <w:r w:rsidRPr="00C015CC">
        <w:rPr>
          <w:color w:val="000000" w:themeColor="text1"/>
        </w:rPr>
        <w:instrText xml:space="preserve"> SEQ Tablica \* ARABIC </w:instrText>
      </w:r>
      <w:r w:rsidRPr="00C015CC">
        <w:rPr>
          <w:color w:val="000000" w:themeColor="text1"/>
        </w:rPr>
        <w:fldChar w:fldCharType="separate"/>
      </w:r>
      <w:r w:rsidR="00C015CC">
        <w:rPr>
          <w:noProof/>
          <w:color w:val="000000" w:themeColor="text1"/>
        </w:rPr>
        <w:t>38</w:t>
      </w:r>
      <w:r w:rsidRPr="00C015CC">
        <w:rPr>
          <w:color w:val="000000" w:themeColor="text1"/>
        </w:rPr>
        <w:fldChar w:fldCharType="end"/>
      </w:r>
      <w:r w:rsidRPr="00C015CC">
        <w:rPr>
          <w:color w:val="000000" w:themeColor="text1"/>
        </w:rPr>
        <w:t>: Aktivnosti/projekti s ciljanim vrijednostima pokazatelja, terminskim planom provedbe i indikativnim financijskim planom SC 4., PC 4.2.</w:t>
      </w:r>
      <w:bookmarkEnd w:id="229"/>
    </w:p>
    <w:tbl>
      <w:tblPr>
        <w:tblW w:w="9234" w:type="dxa"/>
        <w:tblLook w:val="04A0" w:firstRow="1" w:lastRow="0" w:firstColumn="1" w:lastColumn="0" w:noHBand="0" w:noVBand="1"/>
      </w:tblPr>
      <w:tblGrid>
        <w:gridCol w:w="1240"/>
        <w:gridCol w:w="1983"/>
        <w:gridCol w:w="1332"/>
        <w:gridCol w:w="1012"/>
        <w:gridCol w:w="1012"/>
        <w:gridCol w:w="660"/>
        <w:gridCol w:w="842"/>
        <w:gridCol w:w="1153"/>
      </w:tblGrid>
      <w:tr w:rsidR="002843F9" w:rsidRPr="002843F9" w14:paraId="4EAF5C7D" w14:textId="77777777" w:rsidTr="005F0683">
        <w:trPr>
          <w:trHeight w:val="300"/>
        </w:trPr>
        <w:tc>
          <w:tcPr>
            <w:tcW w:w="9234" w:type="dxa"/>
            <w:gridSpan w:val="8"/>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017088A"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SC 4. Kružna obnova prostora i zgrada</w:t>
            </w:r>
          </w:p>
        </w:tc>
      </w:tr>
      <w:tr w:rsidR="002843F9" w:rsidRPr="002843F9" w14:paraId="0B81C0CF" w14:textId="77777777" w:rsidTr="005F0683">
        <w:trPr>
          <w:trHeight w:val="300"/>
        </w:trPr>
        <w:tc>
          <w:tcPr>
            <w:tcW w:w="9234" w:type="dxa"/>
            <w:gridSpan w:val="8"/>
            <w:tcBorders>
              <w:top w:val="single" w:sz="4" w:space="0" w:color="auto"/>
              <w:left w:val="single" w:sz="4" w:space="0" w:color="auto"/>
              <w:bottom w:val="single" w:sz="4" w:space="0" w:color="auto"/>
              <w:right w:val="single" w:sz="4" w:space="0" w:color="auto"/>
            </w:tcBorders>
            <w:shd w:val="clear" w:color="000000" w:fill="548235"/>
            <w:noWrap/>
            <w:vAlign w:val="center"/>
            <w:hideMark/>
          </w:tcPr>
          <w:p w14:paraId="387C16C1"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PC 4.2. Održivo gospodarenje prostorom i otpadom</w:t>
            </w:r>
          </w:p>
        </w:tc>
      </w:tr>
      <w:tr w:rsidR="002843F9" w:rsidRPr="002843F9" w14:paraId="2D4056DA" w14:textId="77777777" w:rsidTr="005F0683">
        <w:trPr>
          <w:trHeight w:val="765"/>
        </w:trPr>
        <w:tc>
          <w:tcPr>
            <w:tcW w:w="1240" w:type="dxa"/>
            <w:tcBorders>
              <w:top w:val="nil"/>
              <w:left w:val="single" w:sz="4" w:space="0" w:color="auto"/>
              <w:bottom w:val="single" w:sz="4" w:space="0" w:color="auto"/>
              <w:right w:val="single" w:sz="4" w:space="0" w:color="auto"/>
            </w:tcBorders>
            <w:shd w:val="clear" w:color="000000" w:fill="C6E0B4"/>
            <w:vAlign w:val="center"/>
            <w:hideMark/>
          </w:tcPr>
          <w:p w14:paraId="0BCE7EBF"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Mjera</w:t>
            </w:r>
          </w:p>
        </w:tc>
        <w:tc>
          <w:tcPr>
            <w:tcW w:w="1983" w:type="dxa"/>
            <w:tcBorders>
              <w:top w:val="nil"/>
              <w:left w:val="nil"/>
              <w:bottom w:val="single" w:sz="4" w:space="0" w:color="auto"/>
              <w:right w:val="single" w:sz="4" w:space="0" w:color="auto"/>
            </w:tcBorders>
            <w:shd w:val="clear" w:color="000000" w:fill="C6E0B4"/>
            <w:vAlign w:val="center"/>
            <w:hideMark/>
          </w:tcPr>
          <w:p w14:paraId="0BE12C0C"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Aktivnost</w:t>
            </w:r>
          </w:p>
        </w:tc>
        <w:tc>
          <w:tcPr>
            <w:tcW w:w="1332" w:type="dxa"/>
            <w:tcBorders>
              <w:top w:val="nil"/>
              <w:left w:val="nil"/>
              <w:bottom w:val="single" w:sz="4" w:space="0" w:color="auto"/>
              <w:right w:val="single" w:sz="4" w:space="0" w:color="auto"/>
            </w:tcBorders>
            <w:shd w:val="clear" w:color="000000" w:fill="C6E0B4"/>
            <w:vAlign w:val="center"/>
            <w:hideMark/>
          </w:tcPr>
          <w:p w14:paraId="586386D9"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Pokazatelj</w:t>
            </w:r>
          </w:p>
        </w:tc>
        <w:tc>
          <w:tcPr>
            <w:tcW w:w="1012" w:type="dxa"/>
            <w:tcBorders>
              <w:top w:val="nil"/>
              <w:left w:val="nil"/>
              <w:bottom w:val="single" w:sz="4" w:space="0" w:color="auto"/>
              <w:right w:val="single" w:sz="4" w:space="0" w:color="auto"/>
            </w:tcBorders>
            <w:shd w:val="clear" w:color="000000" w:fill="C6E0B4"/>
            <w:vAlign w:val="center"/>
            <w:hideMark/>
          </w:tcPr>
          <w:p w14:paraId="7D391F66"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Polazna vrijednost</w:t>
            </w:r>
          </w:p>
        </w:tc>
        <w:tc>
          <w:tcPr>
            <w:tcW w:w="1012" w:type="dxa"/>
            <w:tcBorders>
              <w:top w:val="nil"/>
              <w:left w:val="nil"/>
              <w:bottom w:val="single" w:sz="4" w:space="0" w:color="auto"/>
              <w:right w:val="single" w:sz="4" w:space="0" w:color="auto"/>
            </w:tcBorders>
            <w:shd w:val="clear" w:color="000000" w:fill="C6E0B4"/>
            <w:vAlign w:val="center"/>
            <w:hideMark/>
          </w:tcPr>
          <w:p w14:paraId="137693D4"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Ciljna vrijednost</w:t>
            </w:r>
          </w:p>
        </w:tc>
        <w:tc>
          <w:tcPr>
            <w:tcW w:w="660" w:type="dxa"/>
            <w:tcBorders>
              <w:top w:val="nil"/>
              <w:left w:val="nil"/>
              <w:bottom w:val="single" w:sz="4" w:space="0" w:color="auto"/>
              <w:right w:val="single" w:sz="4" w:space="0" w:color="auto"/>
            </w:tcBorders>
            <w:shd w:val="clear" w:color="000000" w:fill="C6E0B4"/>
            <w:vAlign w:val="center"/>
            <w:hideMark/>
          </w:tcPr>
          <w:p w14:paraId="4711E496"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Rok</w:t>
            </w:r>
          </w:p>
        </w:tc>
        <w:tc>
          <w:tcPr>
            <w:tcW w:w="842" w:type="dxa"/>
            <w:tcBorders>
              <w:top w:val="nil"/>
              <w:left w:val="nil"/>
              <w:bottom w:val="single" w:sz="4" w:space="0" w:color="auto"/>
              <w:right w:val="single" w:sz="4" w:space="0" w:color="auto"/>
            </w:tcBorders>
            <w:shd w:val="clear" w:color="000000" w:fill="C6E0B4"/>
            <w:vAlign w:val="center"/>
            <w:hideMark/>
          </w:tcPr>
          <w:p w14:paraId="147B2DA7"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EUR</w:t>
            </w:r>
          </w:p>
        </w:tc>
        <w:tc>
          <w:tcPr>
            <w:tcW w:w="1153" w:type="dxa"/>
            <w:tcBorders>
              <w:top w:val="nil"/>
              <w:left w:val="nil"/>
              <w:bottom w:val="single" w:sz="4" w:space="0" w:color="auto"/>
              <w:right w:val="single" w:sz="4" w:space="0" w:color="auto"/>
            </w:tcBorders>
            <w:shd w:val="clear" w:color="000000" w:fill="C6E0B4"/>
            <w:vAlign w:val="center"/>
            <w:hideMark/>
          </w:tcPr>
          <w:p w14:paraId="54932D5E"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Izvor financiranja</w:t>
            </w:r>
          </w:p>
        </w:tc>
      </w:tr>
      <w:tr w:rsidR="002843F9" w:rsidRPr="002843F9" w14:paraId="114DF42A" w14:textId="77777777" w:rsidTr="005F0683">
        <w:trPr>
          <w:trHeight w:val="1020"/>
        </w:trPr>
        <w:tc>
          <w:tcPr>
            <w:tcW w:w="1240" w:type="dxa"/>
            <w:vMerge w:val="restart"/>
            <w:tcBorders>
              <w:top w:val="nil"/>
              <w:left w:val="single" w:sz="4" w:space="0" w:color="auto"/>
              <w:bottom w:val="single" w:sz="4" w:space="0" w:color="auto"/>
              <w:right w:val="single" w:sz="4" w:space="0" w:color="auto"/>
            </w:tcBorders>
            <w:shd w:val="clear" w:color="000000" w:fill="A9D08E"/>
            <w:vAlign w:val="center"/>
            <w:hideMark/>
          </w:tcPr>
          <w:p w14:paraId="1850ABA9"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M.4.2.1. Identifikacija i prenamjena brownfield lokacija</w:t>
            </w:r>
          </w:p>
        </w:tc>
        <w:tc>
          <w:tcPr>
            <w:tcW w:w="1983" w:type="dxa"/>
            <w:tcBorders>
              <w:top w:val="nil"/>
              <w:left w:val="nil"/>
              <w:bottom w:val="single" w:sz="4" w:space="0" w:color="auto"/>
              <w:right w:val="single" w:sz="4" w:space="0" w:color="auto"/>
            </w:tcBorders>
            <w:shd w:val="clear" w:color="000000" w:fill="E2EFDA"/>
            <w:vAlign w:val="center"/>
            <w:hideMark/>
          </w:tcPr>
          <w:p w14:paraId="69D62A4A"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A.4.2.1.1. Izrada registra brownfield lokacija na području općine</w:t>
            </w:r>
          </w:p>
        </w:tc>
        <w:tc>
          <w:tcPr>
            <w:tcW w:w="1332" w:type="dxa"/>
            <w:tcBorders>
              <w:top w:val="nil"/>
              <w:left w:val="nil"/>
              <w:bottom w:val="single" w:sz="4" w:space="0" w:color="auto"/>
              <w:right w:val="single" w:sz="4" w:space="0" w:color="auto"/>
            </w:tcBorders>
            <w:shd w:val="clear" w:color="000000" w:fill="E2EFDA"/>
            <w:vAlign w:val="center"/>
            <w:hideMark/>
          </w:tcPr>
          <w:p w14:paraId="5821460D"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Broj identificiranih lokacija</w:t>
            </w:r>
          </w:p>
        </w:tc>
        <w:tc>
          <w:tcPr>
            <w:tcW w:w="1012" w:type="dxa"/>
            <w:tcBorders>
              <w:top w:val="nil"/>
              <w:left w:val="nil"/>
              <w:bottom w:val="single" w:sz="4" w:space="0" w:color="auto"/>
              <w:right w:val="single" w:sz="4" w:space="0" w:color="auto"/>
            </w:tcBorders>
            <w:shd w:val="clear" w:color="000000" w:fill="E2EFDA"/>
            <w:vAlign w:val="center"/>
            <w:hideMark/>
          </w:tcPr>
          <w:p w14:paraId="0F895384"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2255ACEC"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8</w:t>
            </w:r>
          </w:p>
        </w:tc>
        <w:tc>
          <w:tcPr>
            <w:tcW w:w="660" w:type="dxa"/>
            <w:tcBorders>
              <w:top w:val="nil"/>
              <w:left w:val="nil"/>
              <w:bottom w:val="single" w:sz="4" w:space="0" w:color="auto"/>
              <w:right w:val="single" w:sz="4" w:space="0" w:color="auto"/>
            </w:tcBorders>
            <w:shd w:val="clear" w:color="000000" w:fill="E2EFDA"/>
            <w:vAlign w:val="center"/>
            <w:hideMark/>
          </w:tcPr>
          <w:p w14:paraId="4BD79587" w14:textId="427C0830" w:rsidR="002843F9" w:rsidRPr="002843F9" w:rsidRDefault="002843F9" w:rsidP="00425AC2">
            <w:pPr>
              <w:widowControl/>
              <w:autoSpaceDE/>
              <w:autoSpaceDN/>
              <w:jc w:val="center"/>
              <w:rPr>
                <w:rFonts w:eastAsia="Times New Roman"/>
                <w:color w:val="000000"/>
                <w:sz w:val="19"/>
                <w:szCs w:val="19"/>
                <w:lang w:eastAsia="hr-HR"/>
              </w:rPr>
            </w:pPr>
            <w:r w:rsidRPr="002843F9">
              <w:rPr>
                <w:rFonts w:eastAsia="Times New Roman"/>
                <w:color w:val="000000"/>
                <w:sz w:val="19"/>
                <w:szCs w:val="19"/>
                <w:lang w:eastAsia="hr-HR"/>
              </w:rPr>
              <w:t>2025</w:t>
            </w:r>
            <w:r w:rsidR="00425AC2">
              <w:rPr>
                <w:rFonts w:eastAsia="Times New Roman"/>
                <w:color w:val="000000"/>
                <w:sz w:val="19"/>
                <w:szCs w:val="19"/>
                <w:lang w:eastAsia="hr-HR"/>
              </w:rPr>
              <w:t>-2035</w:t>
            </w:r>
          </w:p>
        </w:tc>
        <w:tc>
          <w:tcPr>
            <w:tcW w:w="842" w:type="dxa"/>
            <w:tcBorders>
              <w:top w:val="nil"/>
              <w:left w:val="nil"/>
              <w:bottom w:val="single" w:sz="4" w:space="0" w:color="auto"/>
              <w:right w:val="single" w:sz="4" w:space="0" w:color="auto"/>
            </w:tcBorders>
            <w:shd w:val="clear" w:color="000000" w:fill="E2EFDA"/>
            <w:vAlign w:val="center"/>
            <w:hideMark/>
          </w:tcPr>
          <w:p w14:paraId="289033F0" w14:textId="77777777" w:rsidR="002843F9" w:rsidRPr="002843F9" w:rsidRDefault="002843F9" w:rsidP="00425AC2">
            <w:pPr>
              <w:widowControl/>
              <w:autoSpaceDE/>
              <w:autoSpaceDN/>
              <w:jc w:val="center"/>
              <w:rPr>
                <w:rFonts w:eastAsia="Times New Roman"/>
                <w:color w:val="000000"/>
                <w:sz w:val="19"/>
                <w:szCs w:val="19"/>
                <w:lang w:eastAsia="hr-HR"/>
              </w:rPr>
            </w:pPr>
            <w:r w:rsidRPr="002843F9">
              <w:rPr>
                <w:rFonts w:eastAsia="Times New Roman"/>
                <w:color w:val="000000"/>
                <w:sz w:val="19"/>
                <w:szCs w:val="19"/>
                <w:lang w:eastAsia="hr-HR"/>
              </w:rPr>
              <w:t>25.000</w:t>
            </w:r>
          </w:p>
        </w:tc>
        <w:tc>
          <w:tcPr>
            <w:tcW w:w="1153" w:type="dxa"/>
            <w:tcBorders>
              <w:top w:val="nil"/>
              <w:left w:val="nil"/>
              <w:bottom w:val="single" w:sz="4" w:space="0" w:color="auto"/>
              <w:right w:val="single" w:sz="4" w:space="0" w:color="auto"/>
            </w:tcBorders>
            <w:shd w:val="clear" w:color="000000" w:fill="E2EFDA"/>
            <w:vAlign w:val="center"/>
            <w:hideMark/>
          </w:tcPr>
          <w:p w14:paraId="3F253423"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PILIRS, DP</w:t>
            </w:r>
          </w:p>
        </w:tc>
      </w:tr>
      <w:tr w:rsidR="002843F9" w:rsidRPr="002843F9" w14:paraId="6BB35B58" w14:textId="77777777" w:rsidTr="005F0683">
        <w:trPr>
          <w:trHeight w:val="1125"/>
        </w:trPr>
        <w:tc>
          <w:tcPr>
            <w:tcW w:w="1240" w:type="dxa"/>
            <w:vMerge/>
            <w:tcBorders>
              <w:top w:val="nil"/>
              <w:left w:val="single" w:sz="4" w:space="0" w:color="auto"/>
              <w:bottom w:val="single" w:sz="4" w:space="0" w:color="auto"/>
              <w:right w:val="single" w:sz="4" w:space="0" w:color="auto"/>
            </w:tcBorders>
            <w:vAlign w:val="center"/>
            <w:hideMark/>
          </w:tcPr>
          <w:p w14:paraId="769CB3BD" w14:textId="77777777" w:rsidR="002843F9" w:rsidRPr="002843F9" w:rsidRDefault="002843F9" w:rsidP="002843F9">
            <w:pPr>
              <w:widowControl/>
              <w:autoSpaceDE/>
              <w:autoSpaceDN/>
              <w:rPr>
                <w:rFonts w:eastAsia="Times New Roman"/>
                <w:b/>
                <w:bCs/>
                <w:color w:val="000000"/>
                <w:sz w:val="19"/>
                <w:szCs w:val="19"/>
                <w:lang w:eastAsia="hr-HR"/>
              </w:rPr>
            </w:pPr>
          </w:p>
        </w:tc>
        <w:tc>
          <w:tcPr>
            <w:tcW w:w="1983" w:type="dxa"/>
            <w:tcBorders>
              <w:top w:val="nil"/>
              <w:left w:val="nil"/>
              <w:bottom w:val="single" w:sz="4" w:space="0" w:color="auto"/>
              <w:right w:val="single" w:sz="4" w:space="0" w:color="auto"/>
            </w:tcBorders>
            <w:shd w:val="clear" w:color="000000" w:fill="E2EFDA"/>
            <w:vAlign w:val="center"/>
            <w:hideMark/>
          </w:tcPr>
          <w:p w14:paraId="74A85A9C"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A.4.2.1.2. Izrada konceptualnih rješenja prenamjene brownfield lokacija</w:t>
            </w:r>
          </w:p>
        </w:tc>
        <w:tc>
          <w:tcPr>
            <w:tcW w:w="1332" w:type="dxa"/>
            <w:tcBorders>
              <w:top w:val="nil"/>
              <w:left w:val="nil"/>
              <w:bottom w:val="single" w:sz="4" w:space="0" w:color="auto"/>
              <w:right w:val="single" w:sz="4" w:space="0" w:color="auto"/>
            </w:tcBorders>
            <w:shd w:val="clear" w:color="000000" w:fill="E2EFDA"/>
            <w:vAlign w:val="center"/>
            <w:hideMark/>
          </w:tcPr>
          <w:p w14:paraId="79A903BC"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Broj rješenja</w:t>
            </w:r>
          </w:p>
        </w:tc>
        <w:tc>
          <w:tcPr>
            <w:tcW w:w="1012" w:type="dxa"/>
            <w:tcBorders>
              <w:top w:val="nil"/>
              <w:left w:val="nil"/>
              <w:bottom w:val="single" w:sz="4" w:space="0" w:color="auto"/>
              <w:right w:val="single" w:sz="4" w:space="0" w:color="auto"/>
            </w:tcBorders>
            <w:shd w:val="clear" w:color="000000" w:fill="E2EFDA"/>
            <w:vAlign w:val="center"/>
            <w:hideMark/>
          </w:tcPr>
          <w:p w14:paraId="6401473E"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201710C8"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2</w:t>
            </w:r>
          </w:p>
        </w:tc>
        <w:tc>
          <w:tcPr>
            <w:tcW w:w="660" w:type="dxa"/>
            <w:tcBorders>
              <w:top w:val="nil"/>
              <w:left w:val="nil"/>
              <w:bottom w:val="single" w:sz="4" w:space="0" w:color="auto"/>
              <w:right w:val="single" w:sz="4" w:space="0" w:color="auto"/>
            </w:tcBorders>
            <w:shd w:val="clear" w:color="000000" w:fill="E2EFDA"/>
            <w:vAlign w:val="center"/>
            <w:hideMark/>
          </w:tcPr>
          <w:p w14:paraId="2FEB9AC7" w14:textId="723A7E79"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2025-20</w:t>
            </w:r>
            <w:r w:rsidR="00425AC2">
              <w:rPr>
                <w:rFonts w:eastAsia="Times New Roman"/>
                <w:color w:val="000000"/>
                <w:sz w:val="19"/>
                <w:szCs w:val="19"/>
                <w:lang w:eastAsia="hr-HR"/>
              </w:rPr>
              <w:t>33</w:t>
            </w:r>
          </w:p>
        </w:tc>
        <w:tc>
          <w:tcPr>
            <w:tcW w:w="842" w:type="dxa"/>
            <w:tcBorders>
              <w:top w:val="nil"/>
              <w:left w:val="nil"/>
              <w:bottom w:val="single" w:sz="4" w:space="0" w:color="auto"/>
              <w:right w:val="single" w:sz="4" w:space="0" w:color="auto"/>
            </w:tcBorders>
            <w:shd w:val="clear" w:color="000000" w:fill="E2EFDA"/>
            <w:vAlign w:val="center"/>
            <w:hideMark/>
          </w:tcPr>
          <w:p w14:paraId="7C9DA120"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40.000</w:t>
            </w:r>
          </w:p>
        </w:tc>
        <w:tc>
          <w:tcPr>
            <w:tcW w:w="1153" w:type="dxa"/>
            <w:tcBorders>
              <w:top w:val="nil"/>
              <w:left w:val="nil"/>
              <w:bottom w:val="single" w:sz="4" w:space="0" w:color="auto"/>
              <w:right w:val="single" w:sz="4" w:space="0" w:color="auto"/>
            </w:tcBorders>
            <w:shd w:val="clear" w:color="000000" w:fill="E2EFDA"/>
            <w:vAlign w:val="center"/>
            <w:hideMark/>
          </w:tcPr>
          <w:p w14:paraId="463B4ADA"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PILIRS, DP</w:t>
            </w:r>
          </w:p>
        </w:tc>
      </w:tr>
      <w:tr w:rsidR="002843F9" w:rsidRPr="002843F9" w14:paraId="41D7931F" w14:textId="77777777" w:rsidTr="005F0683">
        <w:trPr>
          <w:trHeight w:val="1020"/>
        </w:trPr>
        <w:tc>
          <w:tcPr>
            <w:tcW w:w="1240" w:type="dxa"/>
            <w:vMerge w:val="restart"/>
            <w:tcBorders>
              <w:top w:val="nil"/>
              <w:left w:val="single" w:sz="4" w:space="0" w:color="auto"/>
              <w:bottom w:val="single" w:sz="4" w:space="0" w:color="auto"/>
              <w:right w:val="single" w:sz="4" w:space="0" w:color="auto"/>
            </w:tcBorders>
            <w:shd w:val="clear" w:color="000000" w:fill="A9D08E"/>
            <w:vAlign w:val="center"/>
            <w:hideMark/>
          </w:tcPr>
          <w:p w14:paraId="5AC42A1D"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M.4.2.2. Uspostava sustava prikupljanja i recikliranja otpada</w:t>
            </w:r>
          </w:p>
        </w:tc>
        <w:tc>
          <w:tcPr>
            <w:tcW w:w="1983" w:type="dxa"/>
            <w:tcBorders>
              <w:top w:val="nil"/>
              <w:left w:val="nil"/>
              <w:bottom w:val="single" w:sz="4" w:space="0" w:color="auto"/>
              <w:right w:val="single" w:sz="4" w:space="0" w:color="auto"/>
            </w:tcBorders>
            <w:shd w:val="clear" w:color="000000" w:fill="E2EFDA"/>
            <w:vAlign w:val="center"/>
            <w:hideMark/>
          </w:tcPr>
          <w:p w14:paraId="32909126"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A.4.2.2.1. Uspostava reciklažnog dvorišta ili punktova za građevinski otpad</w:t>
            </w:r>
          </w:p>
        </w:tc>
        <w:tc>
          <w:tcPr>
            <w:tcW w:w="1332" w:type="dxa"/>
            <w:tcBorders>
              <w:top w:val="nil"/>
              <w:left w:val="nil"/>
              <w:bottom w:val="single" w:sz="4" w:space="0" w:color="auto"/>
              <w:right w:val="single" w:sz="4" w:space="0" w:color="auto"/>
            </w:tcBorders>
            <w:shd w:val="clear" w:color="000000" w:fill="E2EFDA"/>
            <w:vAlign w:val="center"/>
            <w:hideMark/>
          </w:tcPr>
          <w:p w14:paraId="6F1D26E2"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Broj uspostavljenih punktova</w:t>
            </w:r>
          </w:p>
        </w:tc>
        <w:tc>
          <w:tcPr>
            <w:tcW w:w="1012" w:type="dxa"/>
            <w:tcBorders>
              <w:top w:val="nil"/>
              <w:left w:val="nil"/>
              <w:bottom w:val="single" w:sz="4" w:space="0" w:color="auto"/>
              <w:right w:val="single" w:sz="4" w:space="0" w:color="auto"/>
            </w:tcBorders>
            <w:shd w:val="clear" w:color="000000" w:fill="E2EFDA"/>
            <w:vAlign w:val="center"/>
            <w:hideMark/>
          </w:tcPr>
          <w:p w14:paraId="4C69A243"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0B82CF6A"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1</w:t>
            </w:r>
          </w:p>
        </w:tc>
        <w:tc>
          <w:tcPr>
            <w:tcW w:w="660" w:type="dxa"/>
            <w:tcBorders>
              <w:top w:val="nil"/>
              <w:left w:val="nil"/>
              <w:bottom w:val="single" w:sz="4" w:space="0" w:color="auto"/>
              <w:right w:val="single" w:sz="4" w:space="0" w:color="auto"/>
            </w:tcBorders>
            <w:shd w:val="clear" w:color="000000" w:fill="E2EFDA"/>
            <w:vAlign w:val="center"/>
            <w:hideMark/>
          </w:tcPr>
          <w:p w14:paraId="345BDEA4" w14:textId="55074C0A" w:rsidR="002843F9" w:rsidRPr="002843F9" w:rsidRDefault="002843F9" w:rsidP="00425AC2">
            <w:pPr>
              <w:widowControl/>
              <w:autoSpaceDE/>
              <w:autoSpaceDN/>
              <w:jc w:val="center"/>
              <w:rPr>
                <w:rFonts w:eastAsia="Times New Roman"/>
                <w:color w:val="000000"/>
                <w:sz w:val="19"/>
                <w:szCs w:val="19"/>
                <w:lang w:eastAsia="hr-HR"/>
              </w:rPr>
            </w:pPr>
            <w:r w:rsidRPr="002843F9">
              <w:rPr>
                <w:rFonts w:eastAsia="Times New Roman"/>
                <w:color w:val="000000"/>
                <w:sz w:val="19"/>
                <w:szCs w:val="19"/>
                <w:lang w:eastAsia="hr-HR"/>
              </w:rPr>
              <w:t>202</w:t>
            </w:r>
            <w:r w:rsidR="00425AC2">
              <w:rPr>
                <w:rFonts w:eastAsia="Times New Roman"/>
                <w:color w:val="000000"/>
                <w:sz w:val="19"/>
                <w:szCs w:val="19"/>
                <w:lang w:eastAsia="hr-HR"/>
              </w:rPr>
              <w:t>6-2032</w:t>
            </w:r>
          </w:p>
        </w:tc>
        <w:tc>
          <w:tcPr>
            <w:tcW w:w="842" w:type="dxa"/>
            <w:tcBorders>
              <w:top w:val="nil"/>
              <w:left w:val="nil"/>
              <w:bottom w:val="single" w:sz="4" w:space="0" w:color="auto"/>
              <w:right w:val="single" w:sz="4" w:space="0" w:color="auto"/>
            </w:tcBorders>
            <w:shd w:val="clear" w:color="000000" w:fill="E2EFDA"/>
            <w:vAlign w:val="center"/>
            <w:hideMark/>
          </w:tcPr>
          <w:p w14:paraId="4378F7D8" w14:textId="13FCFCF8" w:rsidR="002843F9" w:rsidRPr="002843F9" w:rsidRDefault="00425AC2" w:rsidP="002843F9">
            <w:pPr>
              <w:widowControl/>
              <w:autoSpaceDE/>
              <w:autoSpaceDN/>
              <w:jc w:val="right"/>
              <w:rPr>
                <w:rFonts w:eastAsia="Times New Roman"/>
                <w:color w:val="000000"/>
                <w:sz w:val="19"/>
                <w:szCs w:val="19"/>
                <w:lang w:eastAsia="hr-HR"/>
              </w:rPr>
            </w:pPr>
            <w:r>
              <w:rPr>
                <w:rFonts w:eastAsia="Times New Roman"/>
                <w:color w:val="000000"/>
                <w:sz w:val="19"/>
                <w:szCs w:val="19"/>
                <w:lang w:eastAsia="hr-HR"/>
              </w:rPr>
              <w:t>1</w:t>
            </w:r>
            <w:r w:rsidR="002843F9" w:rsidRPr="002843F9">
              <w:rPr>
                <w:rFonts w:eastAsia="Times New Roman"/>
                <w:color w:val="000000"/>
                <w:sz w:val="19"/>
                <w:szCs w:val="19"/>
                <w:lang w:eastAsia="hr-HR"/>
              </w:rPr>
              <w:t>80.000</w:t>
            </w:r>
          </w:p>
        </w:tc>
        <w:tc>
          <w:tcPr>
            <w:tcW w:w="1153" w:type="dxa"/>
            <w:tcBorders>
              <w:top w:val="nil"/>
              <w:left w:val="nil"/>
              <w:bottom w:val="single" w:sz="4" w:space="0" w:color="auto"/>
              <w:right w:val="single" w:sz="4" w:space="0" w:color="auto"/>
            </w:tcBorders>
            <w:shd w:val="clear" w:color="000000" w:fill="E2EFDA"/>
            <w:vAlign w:val="center"/>
            <w:hideMark/>
          </w:tcPr>
          <w:p w14:paraId="12C8F123"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PILIRS, DP</w:t>
            </w:r>
          </w:p>
        </w:tc>
      </w:tr>
      <w:tr w:rsidR="002843F9" w:rsidRPr="002843F9" w14:paraId="4F19FE0F" w14:textId="77777777" w:rsidTr="005F0683">
        <w:trPr>
          <w:trHeight w:val="945"/>
        </w:trPr>
        <w:tc>
          <w:tcPr>
            <w:tcW w:w="1240" w:type="dxa"/>
            <w:vMerge/>
            <w:tcBorders>
              <w:top w:val="nil"/>
              <w:left w:val="single" w:sz="4" w:space="0" w:color="auto"/>
              <w:bottom w:val="single" w:sz="4" w:space="0" w:color="auto"/>
              <w:right w:val="single" w:sz="4" w:space="0" w:color="auto"/>
            </w:tcBorders>
            <w:vAlign w:val="center"/>
            <w:hideMark/>
          </w:tcPr>
          <w:p w14:paraId="0633EA13" w14:textId="77777777" w:rsidR="002843F9" w:rsidRPr="002843F9" w:rsidRDefault="002843F9" w:rsidP="002843F9">
            <w:pPr>
              <w:widowControl/>
              <w:autoSpaceDE/>
              <w:autoSpaceDN/>
              <w:rPr>
                <w:rFonts w:eastAsia="Times New Roman"/>
                <w:b/>
                <w:bCs/>
                <w:color w:val="000000"/>
                <w:sz w:val="19"/>
                <w:szCs w:val="19"/>
                <w:lang w:eastAsia="hr-HR"/>
              </w:rPr>
            </w:pPr>
          </w:p>
        </w:tc>
        <w:tc>
          <w:tcPr>
            <w:tcW w:w="1983" w:type="dxa"/>
            <w:tcBorders>
              <w:top w:val="nil"/>
              <w:left w:val="nil"/>
              <w:bottom w:val="single" w:sz="4" w:space="0" w:color="auto"/>
              <w:right w:val="single" w:sz="4" w:space="0" w:color="auto"/>
            </w:tcBorders>
            <w:shd w:val="clear" w:color="000000" w:fill="E2EFDA"/>
            <w:vAlign w:val="center"/>
            <w:hideMark/>
          </w:tcPr>
          <w:p w14:paraId="10A79E44"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A.4.2.2.2. Uvođenje sustava evidencije građevinskog otpada</w:t>
            </w:r>
          </w:p>
        </w:tc>
        <w:tc>
          <w:tcPr>
            <w:tcW w:w="1332" w:type="dxa"/>
            <w:tcBorders>
              <w:top w:val="nil"/>
              <w:left w:val="nil"/>
              <w:bottom w:val="single" w:sz="4" w:space="0" w:color="auto"/>
              <w:right w:val="single" w:sz="4" w:space="0" w:color="auto"/>
            </w:tcBorders>
            <w:shd w:val="clear" w:color="000000" w:fill="E2EFDA"/>
            <w:vAlign w:val="center"/>
            <w:hideMark/>
          </w:tcPr>
          <w:p w14:paraId="096F557F"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Broj donesenih pravila</w:t>
            </w:r>
          </w:p>
        </w:tc>
        <w:tc>
          <w:tcPr>
            <w:tcW w:w="1012" w:type="dxa"/>
            <w:tcBorders>
              <w:top w:val="nil"/>
              <w:left w:val="nil"/>
              <w:bottom w:val="single" w:sz="4" w:space="0" w:color="auto"/>
              <w:right w:val="single" w:sz="4" w:space="0" w:color="auto"/>
            </w:tcBorders>
            <w:shd w:val="clear" w:color="000000" w:fill="E2EFDA"/>
            <w:vAlign w:val="center"/>
            <w:hideMark/>
          </w:tcPr>
          <w:p w14:paraId="0F2FA4DC"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31D4367B"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1</w:t>
            </w:r>
          </w:p>
        </w:tc>
        <w:tc>
          <w:tcPr>
            <w:tcW w:w="660" w:type="dxa"/>
            <w:tcBorders>
              <w:top w:val="nil"/>
              <w:left w:val="nil"/>
              <w:bottom w:val="single" w:sz="4" w:space="0" w:color="auto"/>
              <w:right w:val="single" w:sz="4" w:space="0" w:color="auto"/>
            </w:tcBorders>
            <w:shd w:val="clear" w:color="000000" w:fill="E2EFDA"/>
            <w:vAlign w:val="center"/>
            <w:hideMark/>
          </w:tcPr>
          <w:p w14:paraId="353AED1E" w14:textId="03B10B04" w:rsidR="002843F9" w:rsidRPr="002843F9" w:rsidRDefault="002843F9" w:rsidP="00425AC2">
            <w:pPr>
              <w:widowControl/>
              <w:autoSpaceDE/>
              <w:autoSpaceDN/>
              <w:jc w:val="center"/>
              <w:rPr>
                <w:rFonts w:eastAsia="Times New Roman"/>
                <w:color w:val="000000"/>
                <w:sz w:val="19"/>
                <w:szCs w:val="19"/>
                <w:lang w:eastAsia="hr-HR"/>
              </w:rPr>
            </w:pPr>
            <w:r w:rsidRPr="002843F9">
              <w:rPr>
                <w:rFonts w:eastAsia="Times New Roman"/>
                <w:color w:val="000000"/>
                <w:sz w:val="19"/>
                <w:szCs w:val="19"/>
                <w:lang w:eastAsia="hr-HR"/>
              </w:rPr>
              <w:t>202</w:t>
            </w:r>
            <w:r w:rsidR="00425AC2">
              <w:rPr>
                <w:rFonts w:eastAsia="Times New Roman"/>
                <w:color w:val="000000"/>
                <w:sz w:val="19"/>
                <w:szCs w:val="19"/>
                <w:lang w:eastAsia="hr-HR"/>
              </w:rPr>
              <w:t>6-2035</w:t>
            </w:r>
          </w:p>
        </w:tc>
        <w:tc>
          <w:tcPr>
            <w:tcW w:w="842" w:type="dxa"/>
            <w:tcBorders>
              <w:top w:val="nil"/>
              <w:left w:val="nil"/>
              <w:bottom w:val="single" w:sz="4" w:space="0" w:color="auto"/>
              <w:right w:val="single" w:sz="4" w:space="0" w:color="auto"/>
            </w:tcBorders>
            <w:shd w:val="clear" w:color="000000" w:fill="E2EFDA"/>
            <w:vAlign w:val="center"/>
            <w:hideMark/>
          </w:tcPr>
          <w:p w14:paraId="30A768F9"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15.000</w:t>
            </w:r>
          </w:p>
        </w:tc>
        <w:tc>
          <w:tcPr>
            <w:tcW w:w="1153" w:type="dxa"/>
            <w:tcBorders>
              <w:top w:val="nil"/>
              <w:left w:val="nil"/>
              <w:bottom w:val="single" w:sz="4" w:space="0" w:color="auto"/>
              <w:right w:val="single" w:sz="4" w:space="0" w:color="auto"/>
            </w:tcBorders>
            <w:shd w:val="clear" w:color="000000" w:fill="E2EFDA"/>
            <w:vAlign w:val="center"/>
            <w:hideMark/>
          </w:tcPr>
          <w:p w14:paraId="2172E077"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PILIRS, DP</w:t>
            </w:r>
          </w:p>
        </w:tc>
      </w:tr>
      <w:tr w:rsidR="002843F9" w:rsidRPr="002843F9" w14:paraId="38905374" w14:textId="77777777" w:rsidTr="005F0683">
        <w:trPr>
          <w:trHeight w:val="900"/>
        </w:trPr>
        <w:tc>
          <w:tcPr>
            <w:tcW w:w="1240" w:type="dxa"/>
            <w:vMerge w:val="restart"/>
            <w:tcBorders>
              <w:top w:val="nil"/>
              <w:left w:val="single" w:sz="4" w:space="0" w:color="auto"/>
              <w:bottom w:val="single" w:sz="4" w:space="0" w:color="auto"/>
              <w:right w:val="single" w:sz="4" w:space="0" w:color="auto"/>
            </w:tcBorders>
            <w:shd w:val="clear" w:color="000000" w:fill="A9D08E"/>
            <w:vAlign w:val="center"/>
            <w:hideMark/>
          </w:tcPr>
          <w:p w14:paraId="33347492"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M.4.2.3. Sanacija divljih odlagališta i prenamjena</w:t>
            </w:r>
          </w:p>
        </w:tc>
        <w:tc>
          <w:tcPr>
            <w:tcW w:w="1983" w:type="dxa"/>
            <w:tcBorders>
              <w:top w:val="nil"/>
              <w:left w:val="nil"/>
              <w:bottom w:val="single" w:sz="4" w:space="0" w:color="auto"/>
              <w:right w:val="single" w:sz="4" w:space="0" w:color="auto"/>
            </w:tcBorders>
            <w:shd w:val="clear" w:color="000000" w:fill="E2EFDA"/>
            <w:vAlign w:val="center"/>
            <w:hideMark/>
          </w:tcPr>
          <w:p w14:paraId="7E68C6D3"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A.4.2.3.1. Identifikacija divljih odlagališta</w:t>
            </w:r>
          </w:p>
        </w:tc>
        <w:tc>
          <w:tcPr>
            <w:tcW w:w="1332" w:type="dxa"/>
            <w:tcBorders>
              <w:top w:val="nil"/>
              <w:left w:val="nil"/>
              <w:bottom w:val="single" w:sz="4" w:space="0" w:color="auto"/>
              <w:right w:val="single" w:sz="4" w:space="0" w:color="auto"/>
            </w:tcBorders>
            <w:shd w:val="clear" w:color="000000" w:fill="E2EFDA"/>
            <w:vAlign w:val="center"/>
            <w:hideMark/>
          </w:tcPr>
          <w:p w14:paraId="14A078ED"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Broj identificiranih odlagališta</w:t>
            </w:r>
          </w:p>
        </w:tc>
        <w:tc>
          <w:tcPr>
            <w:tcW w:w="1012" w:type="dxa"/>
            <w:tcBorders>
              <w:top w:val="nil"/>
              <w:left w:val="nil"/>
              <w:bottom w:val="single" w:sz="4" w:space="0" w:color="auto"/>
              <w:right w:val="single" w:sz="4" w:space="0" w:color="auto"/>
            </w:tcBorders>
            <w:shd w:val="clear" w:color="000000" w:fill="E2EFDA"/>
            <w:vAlign w:val="center"/>
            <w:hideMark/>
          </w:tcPr>
          <w:p w14:paraId="6B4BE1B4"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591EACC7"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5</w:t>
            </w:r>
          </w:p>
        </w:tc>
        <w:tc>
          <w:tcPr>
            <w:tcW w:w="660" w:type="dxa"/>
            <w:tcBorders>
              <w:top w:val="nil"/>
              <w:left w:val="nil"/>
              <w:bottom w:val="single" w:sz="4" w:space="0" w:color="auto"/>
              <w:right w:val="single" w:sz="4" w:space="0" w:color="auto"/>
            </w:tcBorders>
            <w:shd w:val="clear" w:color="000000" w:fill="E2EFDA"/>
            <w:vAlign w:val="center"/>
            <w:hideMark/>
          </w:tcPr>
          <w:p w14:paraId="08D727D6" w14:textId="332866FF" w:rsidR="002843F9" w:rsidRPr="002843F9" w:rsidRDefault="002843F9" w:rsidP="00425AC2">
            <w:pPr>
              <w:widowControl/>
              <w:autoSpaceDE/>
              <w:autoSpaceDN/>
              <w:jc w:val="center"/>
              <w:rPr>
                <w:rFonts w:eastAsia="Times New Roman"/>
                <w:color w:val="000000"/>
                <w:sz w:val="19"/>
                <w:szCs w:val="19"/>
                <w:lang w:eastAsia="hr-HR"/>
              </w:rPr>
            </w:pPr>
            <w:r w:rsidRPr="002843F9">
              <w:rPr>
                <w:rFonts w:eastAsia="Times New Roman"/>
                <w:color w:val="000000"/>
                <w:sz w:val="19"/>
                <w:szCs w:val="19"/>
                <w:lang w:eastAsia="hr-HR"/>
              </w:rPr>
              <w:t>2025</w:t>
            </w:r>
            <w:r w:rsidR="00425AC2">
              <w:rPr>
                <w:rFonts w:eastAsia="Times New Roman"/>
                <w:color w:val="000000"/>
                <w:sz w:val="19"/>
                <w:szCs w:val="19"/>
                <w:lang w:eastAsia="hr-HR"/>
              </w:rPr>
              <w:t>-2035</w:t>
            </w:r>
          </w:p>
        </w:tc>
        <w:tc>
          <w:tcPr>
            <w:tcW w:w="842" w:type="dxa"/>
            <w:tcBorders>
              <w:top w:val="nil"/>
              <w:left w:val="nil"/>
              <w:bottom w:val="single" w:sz="4" w:space="0" w:color="auto"/>
              <w:right w:val="single" w:sz="4" w:space="0" w:color="auto"/>
            </w:tcBorders>
            <w:shd w:val="clear" w:color="000000" w:fill="E2EFDA"/>
            <w:vAlign w:val="center"/>
            <w:hideMark/>
          </w:tcPr>
          <w:p w14:paraId="411FF28A" w14:textId="797A90B1" w:rsidR="002843F9" w:rsidRPr="002843F9" w:rsidRDefault="00425AC2" w:rsidP="002843F9">
            <w:pPr>
              <w:widowControl/>
              <w:autoSpaceDE/>
              <w:autoSpaceDN/>
              <w:jc w:val="right"/>
              <w:rPr>
                <w:rFonts w:eastAsia="Times New Roman"/>
                <w:color w:val="000000"/>
                <w:sz w:val="19"/>
                <w:szCs w:val="19"/>
                <w:lang w:eastAsia="hr-HR"/>
              </w:rPr>
            </w:pPr>
            <w:r>
              <w:rPr>
                <w:rFonts w:eastAsia="Times New Roman"/>
                <w:color w:val="000000"/>
                <w:sz w:val="19"/>
                <w:szCs w:val="19"/>
                <w:lang w:eastAsia="hr-HR"/>
              </w:rPr>
              <w:t>5</w:t>
            </w:r>
            <w:r w:rsidR="002843F9" w:rsidRPr="002843F9">
              <w:rPr>
                <w:rFonts w:eastAsia="Times New Roman"/>
                <w:color w:val="000000"/>
                <w:sz w:val="19"/>
                <w:szCs w:val="19"/>
                <w:lang w:eastAsia="hr-HR"/>
              </w:rPr>
              <w:t>0.000</w:t>
            </w:r>
          </w:p>
        </w:tc>
        <w:tc>
          <w:tcPr>
            <w:tcW w:w="1153" w:type="dxa"/>
            <w:tcBorders>
              <w:top w:val="nil"/>
              <w:left w:val="nil"/>
              <w:bottom w:val="single" w:sz="4" w:space="0" w:color="auto"/>
              <w:right w:val="single" w:sz="4" w:space="0" w:color="auto"/>
            </w:tcBorders>
            <w:shd w:val="clear" w:color="000000" w:fill="E2EFDA"/>
            <w:vAlign w:val="center"/>
            <w:hideMark/>
          </w:tcPr>
          <w:p w14:paraId="01A88203"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PILIRS, DP</w:t>
            </w:r>
          </w:p>
        </w:tc>
      </w:tr>
      <w:tr w:rsidR="002843F9" w:rsidRPr="002843F9" w14:paraId="3B0C2584" w14:textId="77777777" w:rsidTr="005F0683">
        <w:trPr>
          <w:trHeight w:val="1530"/>
        </w:trPr>
        <w:tc>
          <w:tcPr>
            <w:tcW w:w="1240" w:type="dxa"/>
            <w:vMerge/>
            <w:tcBorders>
              <w:top w:val="nil"/>
              <w:left w:val="single" w:sz="4" w:space="0" w:color="auto"/>
              <w:bottom w:val="single" w:sz="4" w:space="0" w:color="auto"/>
              <w:right w:val="single" w:sz="4" w:space="0" w:color="auto"/>
            </w:tcBorders>
            <w:vAlign w:val="center"/>
            <w:hideMark/>
          </w:tcPr>
          <w:p w14:paraId="13DE62FC" w14:textId="77777777" w:rsidR="002843F9" w:rsidRPr="002843F9" w:rsidRDefault="002843F9" w:rsidP="002843F9">
            <w:pPr>
              <w:widowControl/>
              <w:autoSpaceDE/>
              <w:autoSpaceDN/>
              <w:rPr>
                <w:rFonts w:eastAsia="Times New Roman"/>
                <w:b/>
                <w:bCs/>
                <w:color w:val="000000"/>
                <w:sz w:val="19"/>
                <w:szCs w:val="19"/>
                <w:lang w:eastAsia="hr-HR"/>
              </w:rPr>
            </w:pPr>
          </w:p>
        </w:tc>
        <w:tc>
          <w:tcPr>
            <w:tcW w:w="1983" w:type="dxa"/>
            <w:tcBorders>
              <w:top w:val="nil"/>
              <w:left w:val="nil"/>
              <w:bottom w:val="single" w:sz="4" w:space="0" w:color="auto"/>
              <w:right w:val="single" w:sz="4" w:space="0" w:color="auto"/>
            </w:tcBorders>
            <w:shd w:val="clear" w:color="000000" w:fill="E2EFDA"/>
            <w:vAlign w:val="center"/>
            <w:hideMark/>
          </w:tcPr>
          <w:p w14:paraId="55881452"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A.4.2.3.2. Sanacija odlagališta i prenamjena u male parkovne ili rekreacijske površine</w:t>
            </w:r>
          </w:p>
        </w:tc>
        <w:tc>
          <w:tcPr>
            <w:tcW w:w="1332" w:type="dxa"/>
            <w:tcBorders>
              <w:top w:val="nil"/>
              <w:left w:val="nil"/>
              <w:bottom w:val="single" w:sz="4" w:space="0" w:color="auto"/>
              <w:right w:val="single" w:sz="4" w:space="0" w:color="auto"/>
            </w:tcBorders>
            <w:shd w:val="clear" w:color="000000" w:fill="E2EFDA"/>
            <w:vAlign w:val="center"/>
            <w:hideMark/>
          </w:tcPr>
          <w:p w14:paraId="60805F29"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Broj saniranih odlagališta</w:t>
            </w:r>
          </w:p>
        </w:tc>
        <w:tc>
          <w:tcPr>
            <w:tcW w:w="1012" w:type="dxa"/>
            <w:tcBorders>
              <w:top w:val="nil"/>
              <w:left w:val="nil"/>
              <w:bottom w:val="single" w:sz="4" w:space="0" w:color="auto"/>
              <w:right w:val="single" w:sz="4" w:space="0" w:color="auto"/>
            </w:tcBorders>
            <w:shd w:val="clear" w:color="000000" w:fill="E2EFDA"/>
            <w:vAlign w:val="center"/>
            <w:hideMark/>
          </w:tcPr>
          <w:p w14:paraId="37CF8BC6"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303209A4"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2</w:t>
            </w:r>
          </w:p>
        </w:tc>
        <w:tc>
          <w:tcPr>
            <w:tcW w:w="660" w:type="dxa"/>
            <w:tcBorders>
              <w:top w:val="nil"/>
              <w:left w:val="nil"/>
              <w:bottom w:val="single" w:sz="4" w:space="0" w:color="auto"/>
              <w:right w:val="single" w:sz="4" w:space="0" w:color="auto"/>
            </w:tcBorders>
            <w:shd w:val="clear" w:color="000000" w:fill="E2EFDA"/>
            <w:vAlign w:val="center"/>
            <w:hideMark/>
          </w:tcPr>
          <w:p w14:paraId="0AA8A2D6" w14:textId="12A8DFEE"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2025-20</w:t>
            </w:r>
            <w:r w:rsidR="00425AC2">
              <w:rPr>
                <w:rFonts w:eastAsia="Times New Roman"/>
                <w:color w:val="000000"/>
                <w:sz w:val="19"/>
                <w:szCs w:val="19"/>
                <w:lang w:eastAsia="hr-HR"/>
              </w:rPr>
              <w:t>35</w:t>
            </w:r>
          </w:p>
        </w:tc>
        <w:tc>
          <w:tcPr>
            <w:tcW w:w="842" w:type="dxa"/>
            <w:tcBorders>
              <w:top w:val="nil"/>
              <w:left w:val="nil"/>
              <w:bottom w:val="single" w:sz="4" w:space="0" w:color="auto"/>
              <w:right w:val="single" w:sz="4" w:space="0" w:color="auto"/>
            </w:tcBorders>
            <w:shd w:val="clear" w:color="000000" w:fill="E2EFDA"/>
            <w:vAlign w:val="center"/>
            <w:hideMark/>
          </w:tcPr>
          <w:p w14:paraId="027B9F72" w14:textId="607C89D2" w:rsidR="002843F9" w:rsidRPr="002843F9" w:rsidRDefault="00425AC2" w:rsidP="002843F9">
            <w:pPr>
              <w:widowControl/>
              <w:autoSpaceDE/>
              <w:autoSpaceDN/>
              <w:jc w:val="right"/>
              <w:rPr>
                <w:rFonts w:eastAsia="Times New Roman"/>
                <w:color w:val="000000"/>
                <w:sz w:val="19"/>
                <w:szCs w:val="19"/>
                <w:lang w:eastAsia="hr-HR"/>
              </w:rPr>
            </w:pPr>
            <w:r>
              <w:rPr>
                <w:rFonts w:eastAsia="Times New Roman"/>
                <w:color w:val="000000"/>
                <w:sz w:val="19"/>
                <w:szCs w:val="19"/>
                <w:lang w:eastAsia="hr-HR"/>
              </w:rPr>
              <w:t>2</w:t>
            </w:r>
            <w:r w:rsidR="002843F9" w:rsidRPr="002843F9">
              <w:rPr>
                <w:rFonts w:eastAsia="Times New Roman"/>
                <w:color w:val="000000"/>
                <w:sz w:val="19"/>
                <w:szCs w:val="19"/>
                <w:lang w:eastAsia="hr-HR"/>
              </w:rPr>
              <w:t>50.000</w:t>
            </w:r>
          </w:p>
        </w:tc>
        <w:tc>
          <w:tcPr>
            <w:tcW w:w="1153" w:type="dxa"/>
            <w:tcBorders>
              <w:top w:val="nil"/>
              <w:left w:val="nil"/>
              <w:bottom w:val="single" w:sz="4" w:space="0" w:color="auto"/>
              <w:right w:val="single" w:sz="4" w:space="0" w:color="auto"/>
            </w:tcBorders>
            <w:shd w:val="clear" w:color="000000" w:fill="E2EFDA"/>
            <w:vAlign w:val="center"/>
            <w:hideMark/>
          </w:tcPr>
          <w:p w14:paraId="5BA098A0"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PILIRS, DP, FZOEU</w:t>
            </w:r>
          </w:p>
        </w:tc>
      </w:tr>
    </w:tbl>
    <w:p w14:paraId="5ADB5E48" w14:textId="77777777" w:rsidR="005F0683" w:rsidRPr="005F0683" w:rsidRDefault="005F0683" w:rsidP="005F0683">
      <w:pPr>
        <w:pStyle w:val="BodyText"/>
        <w:spacing w:line="266" w:lineRule="auto"/>
        <w:jc w:val="both"/>
        <w:rPr>
          <w:w w:val="105"/>
          <w:sz w:val="17"/>
          <w:szCs w:val="17"/>
        </w:rPr>
      </w:pPr>
      <w:r w:rsidRPr="005F0683">
        <w:rPr>
          <w:w w:val="105"/>
          <w:sz w:val="17"/>
          <w:szCs w:val="17"/>
        </w:rPr>
        <w:t>Izvor: obrada autora</w:t>
      </w:r>
    </w:p>
    <w:p w14:paraId="000681E5" w14:textId="77777777" w:rsidR="002843F9" w:rsidRDefault="002843F9" w:rsidP="002843F9">
      <w:pPr>
        <w:pStyle w:val="BodyText"/>
        <w:spacing w:line="280" w:lineRule="auto"/>
        <w:ind w:right="1019"/>
        <w:jc w:val="both"/>
        <w:rPr>
          <w:w w:val="105"/>
        </w:rPr>
      </w:pPr>
    </w:p>
    <w:p w14:paraId="682DDBF0" w14:textId="525E71E0" w:rsidR="00F4597F" w:rsidRPr="007C321C" w:rsidRDefault="00F4597F" w:rsidP="00F4597F">
      <w:pPr>
        <w:pStyle w:val="BodyText"/>
        <w:spacing w:line="281" w:lineRule="auto"/>
        <w:ind w:right="567"/>
        <w:jc w:val="both"/>
        <w:rPr>
          <w:w w:val="105"/>
        </w:rPr>
      </w:pPr>
      <w:r w:rsidRPr="00F4597F">
        <w:rPr>
          <w:w w:val="105"/>
        </w:rPr>
        <w:t>Tablica 3</w:t>
      </w:r>
      <w:r w:rsidR="00ED4117">
        <w:rPr>
          <w:w w:val="105"/>
        </w:rPr>
        <w:t>9</w:t>
      </w:r>
      <w:r w:rsidRPr="00F4597F">
        <w:rPr>
          <w:w w:val="105"/>
        </w:rPr>
        <w:t xml:space="preserve"> prikazuje aktivnosti i projekte u okviru Posebnog cilja 4.3. Upravljanje SZUO i uključivanje zajednice, s ciljanim vrijednostima pokazatelja, terminskim planom provedbe i indikativnim financijskim planom. Aktivnosti su obuhvaćene kroz tri mjere: usklađivanje SZUO s prostornim planovima, uspostavu digitalne GIS baze zelene infrastrukture te edukaciju predstavnika o ZUO i kružnosti. Provedba je planirana u razdoblju 2025.–2027., a financiranje se predviđa iz sredstava PILIRS-a, državnog proračuna (DP) i EU fondova.</w:t>
      </w:r>
    </w:p>
    <w:p w14:paraId="4C5EF8D7" w14:textId="77777777" w:rsidR="00325083" w:rsidRDefault="00325083" w:rsidP="00493437">
      <w:pPr>
        <w:pStyle w:val="BodyText"/>
        <w:spacing w:line="280" w:lineRule="auto"/>
        <w:ind w:left="675" w:right="1019"/>
        <w:jc w:val="both"/>
        <w:rPr>
          <w:w w:val="105"/>
        </w:rPr>
      </w:pPr>
    </w:p>
    <w:p w14:paraId="03233FEE" w14:textId="77777777" w:rsidR="00F4597F" w:rsidRDefault="00F4597F" w:rsidP="00493437">
      <w:pPr>
        <w:pStyle w:val="BodyText"/>
        <w:spacing w:line="280" w:lineRule="auto"/>
        <w:ind w:left="675" w:right="1019"/>
        <w:jc w:val="both"/>
        <w:rPr>
          <w:w w:val="105"/>
        </w:rPr>
      </w:pPr>
    </w:p>
    <w:p w14:paraId="26FF4605" w14:textId="77777777" w:rsidR="00F4597F" w:rsidRDefault="00F4597F" w:rsidP="00493437">
      <w:pPr>
        <w:pStyle w:val="BodyText"/>
        <w:spacing w:line="280" w:lineRule="auto"/>
        <w:ind w:left="675" w:right="1019"/>
        <w:jc w:val="both"/>
        <w:rPr>
          <w:w w:val="105"/>
        </w:rPr>
      </w:pPr>
    </w:p>
    <w:p w14:paraId="3E763CEB" w14:textId="77777777" w:rsidR="00F4597F" w:rsidRDefault="00F4597F" w:rsidP="00493437">
      <w:pPr>
        <w:pStyle w:val="BodyText"/>
        <w:spacing w:line="280" w:lineRule="auto"/>
        <w:ind w:left="675" w:right="1019"/>
        <w:jc w:val="both"/>
        <w:rPr>
          <w:w w:val="105"/>
        </w:rPr>
      </w:pPr>
    </w:p>
    <w:p w14:paraId="347A9196" w14:textId="77777777" w:rsidR="00F4597F" w:rsidRDefault="00F4597F" w:rsidP="00493437">
      <w:pPr>
        <w:pStyle w:val="BodyText"/>
        <w:spacing w:line="280" w:lineRule="auto"/>
        <w:ind w:left="675" w:right="1019"/>
        <w:jc w:val="both"/>
        <w:rPr>
          <w:w w:val="105"/>
        </w:rPr>
      </w:pPr>
    </w:p>
    <w:p w14:paraId="1598EC97" w14:textId="77777777" w:rsidR="00F4597F" w:rsidRDefault="00F4597F" w:rsidP="00493437">
      <w:pPr>
        <w:pStyle w:val="BodyText"/>
        <w:spacing w:line="280" w:lineRule="auto"/>
        <w:ind w:left="675" w:right="1019"/>
        <w:jc w:val="both"/>
        <w:rPr>
          <w:w w:val="105"/>
        </w:rPr>
      </w:pPr>
    </w:p>
    <w:p w14:paraId="23D428A4" w14:textId="77777777" w:rsidR="00F4597F" w:rsidRDefault="00F4597F" w:rsidP="00493437">
      <w:pPr>
        <w:pStyle w:val="BodyText"/>
        <w:spacing w:line="280" w:lineRule="auto"/>
        <w:ind w:left="675" w:right="1019"/>
        <w:jc w:val="both"/>
        <w:rPr>
          <w:w w:val="105"/>
        </w:rPr>
      </w:pPr>
    </w:p>
    <w:p w14:paraId="1D5B8572" w14:textId="77777777" w:rsidR="00F4597F" w:rsidRDefault="00F4597F" w:rsidP="00493437">
      <w:pPr>
        <w:pStyle w:val="BodyText"/>
        <w:spacing w:line="280" w:lineRule="auto"/>
        <w:ind w:left="675" w:right="1019"/>
        <w:jc w:val="both"/>
        <w:rPr>
          <w:w w:val="105"/>
        </w:rPr>
      </w:pPr>
    </w:p>
    <w:p w14:paraId="3E4C1CFE" w14:textId="77777777" w:rsidR="00F4597F" w:rsidRDefault="00F4597F" w:rsidP="00493437">
      <w:pPr>
        <w:pStyle w:val="BodyText"/>
        <w:spacing w:line="280" w:lineRule="auto"/>
        <w:ind w:left="675" w:right="1019"/>
        <w:jc w:val="both"/>
        <w:rPr>
          <w:w w:val="105"/>
        </w:rPr>
      </w:pPr>
    </w:p>
    <w:p w14:paraId="6215900B" w14:textId="77777777" w:rsidR="00F4597F" w:rsidRDefault="00F4597F" w:rsidP="00493437">
      <w:pPr>
        <w:pStyle w:val="BodyText"/>
        <w:spacing w:line="280" w:lineRule="auto"/>
        <w:ind w:left="675" w:right="1019"/>
        <w:jc w:val="both"/>
        <w:rPr>
          <w:w w:val="105"/>
        </w:rPr>
      </w:pPr>
    </w:p>
    <w:p w14:paraId="0C576CA6" w14:textId="77777777" w:rsidR="009B2A39" w:rsidRDefault="009B2A39" w:rsidP="00F4597F">
      <w:pPr>
        <w:pStyle w:val="Caption"/>
        <w:spacing w:after="0"/>
      </w:pPr>
    </w:p>
    <w:p w14:paraId="027EBC62" w14:textId="0CB0DF26" w:rsidR="005F0683" w:rsidRPr="00C015CC" w:rsidRDefault="005F0683" w:rsidP="00F4597F">
      <w:pPr>
        <w:pStyle w:val="Caption"/>
        <w:spacing w:after="0"/>
        <w:rPr>
          <w:color w:val="000000" w:themeColor="text1"/>
          <w:w w:val="105"/>
        </w:rPr>
      </w:pPr>
      <w:bookmarkStart w:id="230" w:name="_Toc225522947"/>
      <w:r w:rsidRPr="00C015CC">
        <w:rPr>
          <w:color w:val="000000" w:themeColor="text1"/>
        </w:rPr>
        <w:lastRenderedPageBreak/>
        <w:t xml:space="preserve">Tablica </w:t>
      </w:r>
      <w:r w:rsidRPr="00C015CC">
        <w:rPr>
          <w:color w:val="000000" w:themeColor="text1"/>
        </w:rPr>
        <w:fldChar w:fldCharType="begin"/>
      </w:r>
      <w:r w:rsidRPr="00C015CC">
        <w:rPr>
          <w:color w:val="000000" w:themeColor="text1"/>
        </w:rPr>
        <w:instrText xml:space="preserve"> SEQ Tablica \* ARABIC </w:instrText>
      </w:r>
      <w:r w:rsidRPr="00C015CC">
        <w:rPr>
          <w:color w:val="000000" w:themeColor="text1"/>
        </w:rPr>
        <w:fldChar w:fldCharType="separate"/>
      </w:r>
      <w:r w:rsidR="00C015CC">
        <w:rPr>
          <w:noProof/>
          <w:color w:val="000000" w:themeColor="text1"/>
        </w:rPr>
        <w:t>39</w:t>
      </w:r>
      <w:r w:rsidRPr="00C015CC">
        <w:rPr>
          <w:color w:val="000000" w:themeColor="text1"/>
        </w:rPr>
        <w:fldChar w:fldCharType="end"/>
      </w:r>
      <w:r w:rsidRPr="00C015CC">
        <w:rPr>
          <w:color w:val="000000" w:themeColor="text1"/>
        </w:rPr>
        <w:t>: Aktivnosti/projekti s ciljanim vrijednostima pokazatelja, terminskim planom provedbe i indikativnim financijskim planom SC 4., PC 4.3.</w:t>
      </w:r>
      <w:bookmarkEnd w:id="230"/>
    </w:p>
    <w:tbl>
      <w:tblPr>
        <w:tblW w:w="9072" w:type="dxa"/>
        <w:tblLook w:val="04A0" w:firstRow="1" w:lastRow="0" w:firstColumn="1" w:lastColumn="0" w:noHBand="0" w:noVBand="1"/>
      </w:tblPr>
      <w:tblGrid>
        <w:gridCol w:w="1320"/>
        <w:gridCol w:w="1982"/>
        <w:gridCol w:w="1187"/>
        <w:gridCol w:w="1012"/>
        <w:gridCol w:w="1012"/>
        <w:gridCol w:w="660"/>
        <w:gridCol w:w="746"/>
        <w:gridCol w:w="1153"/>
      </w:tblGrid>
      <w:tr w:rsidR="002843F9" w:rsidRPr="002843F9" w14:paraId="2F4E1335" w14:textId="77777777" w:rsidTr="005F0683">
        <w:trPr>
          <w:trHeight w:val="300"/>
        </w:trPr>
        <w:tc>
          <w:tcPr>
            <w:tcW w:w="9072" w:type="dxa"/>
            <w:gridSpan w:val="8"/>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D9CB163"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SC 4. Kružna obnova prostora i zgrada</w:t>
            </w:r>
          </w:p>
        </w:tc>
      </w:tr>
      <w:tr w:rsidR="002843F9" w:rsidRPr="002843F9" w14:paraId="7DA98DAA" w14:textId="77777777" w:rsidTr="005F0683">
        <w:trPr>
          <w:trHeight w:val="300"/>
        </w:trPr>
        <w:tc>
          <w:tcPr>
            <w:tcW w:w="9072" w:type="dxa"/>
            <w:gridSpan w:val="8"/>
            <w:tcBorders>
              <w:top w:val="single" w:sz="4" w:space="0" w:color="auto"/>
              <w:left w:val="single" w:sz="4" w:space="0" w:color="auto"/>
              <w:bottom w:val="single" w:sz="4" w:space="0" w:color="auto"/>
              <w:right w:val="single" w:sz="4" w:space="0" w:color="auto"/>
            </w:tcBorders>
            <w:shd w:val="clear" w:color="000000" w:fill="548235"/>
            <w:noWrap/>
            <w:vAlign w:val="center"/>
            <w:hideMark/>
          </w:tcPr>
          <w:p w14:paraId="6143B5FD"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PC 4.3. Upravljanje SZUO i uključivanje zajednice</w:t>
            </w:r>
          </w:p>
        </w:tc>
      </w:tr>
      <w:tr w:rsidR="002843F9" w:rsidRPr="002843F9" w14:paraId="2646A014" w14:textId="77777777" w:rsidTr="005F0683">
        <w:trPr>
          <w:trHeight w:val="510"/>
        </w:trPr>
        <w:tc>
          <w:tcPr>
            <w:tcW w:w="1320" w:type="dxa"/>
            <w:tcBorders>
              <w:top w:val="nil"/>
              <w:left w:val="single" w:sz="4" w:space="0" w:color="auto"/>
              <w:bottom w:val="single" w:sz="4" w:space="0" w:color="auto"/>
              <w:right w:val="single" w:sz="4" w:space="0" w:color="auto"/>
            </w:tcBorders>
            <w:shd w:val="clear" w:color="000000" w:fill="C6E0B4"/>
            <w:vAlign w:val="center"/>
            <w:hideMark/>
          </w:tcPr>
          <w:p w14:paraId="6CAC9C08"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Mjera</w:t>
            </w:r>
          </w:p>
        </w:tc>
        <w:tc>
          <w:tcPr>
            <w:tcW w:w="1982" w:type="dxa"/>
            <w:tcBorders>
              <w:top w:val="nil"/>
              <w:left w:val="nil"/>
              <w:bottom w:val="single" w:sz="4" w:space="0" w:color="auto"/>
              <w:right w:val="single" w:sz="4" w:space="0" w:color="auto"/>
            </w:tcBorders>
            <w:shd w:val="clear" w:color="000000" w:fill="C6E0B4"/>
            <w:vAlign w:val="center"/>
            <w:hideMark/>
          </w:tcPr>
          <w:p w14:paraId="34EAC0B0"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Aktivnost</w:t>
            </w:r>
          </w:p>
        </w:tc>
        <w:tc>
          <w:tcPr>
            <w:tcW w:w="1187" w:type="dxa"/>
            <w:tcBorders>
              <w:top w:val="nil"/>
              <w:left w:val="nil"/>
              <w:bottom w:val="single" w:sz="4" w:space="0" w:color="auto"/>
              <w:right w:val="single" w:sz="4" w:space="0" w:color="auto"/>
            </w:tcBorders>
            <w:shd w:val="clear" w:color="000000" w:fill="C6E0B4"/>
            <w:vAlign w:val="center"/>
            <w:hideMark/>
          </w:tcPr>
          <w:p w14:paraId="2CEEFB6D"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Pokazatelj</w:t>
            </w:r>
          </w:p>
        </w:tc>
        <w:tc>
          <w:tcPr>
            <w:tcW w:w="1012" w:type="dxa"/>
            <w:tcBorders>
              <w:top w:val="nil"/>
              <w:left w:val="nil"/>
              <w:bottom w:val="single" w:sz="4" w:space="0" w:color="auto"/>
              <w:right w:val="single" w:sz="4" w:space="0" w:color="auto"/>
            </w:tcBorders>
            <w:shd w:val="clear" w:color="000000" w:fill="C6E0B4"/>
            <w:vAlign w:val="center"/>
            <w:hideMark/>
          </w:tcPr>
          <w:p w14:paraId="6730561E"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Polazna vrijednost</w:t>
            </w:r>
          </w:p>
        </w:tc>
        <w:tc>
          <w:tcPr>
            <w:tcW w:w="1012" w:type="dxa"/>
            <w:tcBorders>
              <w:top w:val="nil"/>
              <w:left w:val="nil"/>
              <w:bottom w:val="single" w:sz="4" w:space="0" w:color="auto"/>
              <w:right w:val="single" w:sz="4" w:space="0" w:color="auto"/>
            </w:tcBorders>
            <w:shd w:val="clear" w:color="000000" w:fill="C6E0B4"/>
            <w:vAlign w:val="center"/>
            <w:hideMark/>
          </w:tcPr>
          <w:p w14:paraId="4464AEB7"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Ciljna vrijednost</w:t>
            </w:r>
          </w:p>
        </w:tc>
        <w:tc>
          <w:tcPr>
            <w:tcW w:w="660" w:type="dxa"/>
            <w:tcBorders>
              <w:top w:val="nil"/>
              <w:left w:val="nil"/>
              <w:bottom w:val="single" w:sz="4" w:space="0" w:color="auto"/>
              <w:right w:val="single" w:sz="4" w:space="0" w:color="auto"/>
            </w:tcBorders>
            <w:shd w:val="clear" w:color="000000" w:fill="C6E0B4"/>
            <w:vAlign w:val="center"/>
            <w:hideMark/>
          </w:tcPr>
          <w:p w14:paraId="658F78F2"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Rok</w:t>
            </w:r>
          </w:p>
        </w:tc>
        <w:tc>
          <w:tcPr>
            <w:tcW w:w="746" w:type="dxa"/>
            <w:tcBorders>
              <w:top w:val="nil"/>
              <w:left w:val="nil"/>
              <w:bottom w:val="single" w:sz="4" w:space="0" w:color="auto"/>
              <w:right w:val="single" w:sz="4" w:space="0" w:color="auto"/>
            </w:tcBorders>
            <w:shd w:val="clear" w:color="000000" w:fill="C6E0B4"/>
            <w:vAlign w:val="center"/>
            <w:hideMark/>
          </w:tcPr>
          <w:p w14:paraId="4C1FCD48"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EUR</w:t>
            </w:r>
          </w:p>
        </w:tc>
        <w:tc>
          <w:tcPr>
            <w:tcW w:w="1153" w:type="dxa"/>
            <w:tcBorders>
              <w:top w:val="nil"/>
              <w:left w:val="nil"/>
              <w:bottom w:val="single" w:sz="4" w:space="0" w:color="auto"/>
              <w:right w:val="single" w:sz="4" w:space="0" w:color="auto"/>
            </w:tcBorders>
            <w:shd w:val="clear" w:color="000000" w:fill="C6E0B4"/>
            <w:vAlign w:val="center"/>
            <w:hideMark/>
          </w:tcPr>
          <w:p w14:paraId="7B13162C"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Izvor financiranja</w:t>
            </w:r>
          </w:p>
        </w:tc>
      </w:tr>
      <w:tr w:rsidR="002843F9" w:rsidRPr="002843F9" w14:paraId="1BADFEFA" w14:textId="77777777" w:rsidTr="005F0683">
        <w:trPr>
          <w:trHeight w:val="1020"/>
        </w:trPr>
        <w:tc>
          <w:tcPr>
            <w:tcW w:w="1320" w:type="dxa"/>
            <w:vMerge w:val="restart"/>
            <w:tcBorders>
              <w:top w:val="nil"/>
              <w:left w:val="single" w:sz="4" w:space="0" w:color="auto"/>
              <w:bottom w:val="single" w:sz="4" w:space="0" w:color="auto"/>
              <w:right w:val="single" w:sz="4" w:space="0" w:color="auto"/>
            </w:tcBorders>
            <w:shd w:val="clear" w:color="000000" w:fill="A9D08E"/>
            <w:vAlign w:val="center"/>
            <w:hideMark/>
          </w:tcPr>
          <w:p w14:paraId="7E77F01C"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M.4.3.1. Usklađivanje SZUO s prostornim planovima</w:t>
            </w:r>
          </w:p>
        </w:tc>
        <w:tc>
          <w:tcPr>
            <w:tcW w:w="1982" w:type="dxa"/>
            <w:tcBorders>
              <w:top w:val="nil"/>
              <w:left w:val="nil"/>
              <w:bottom w:val="single" w:sz="4" w:space="0" w:color="auto"/>
              <w:right w:val="single" w:sz="4" w:space="0" w:color="auto"/>
            </w:tcBorders>
            <w:shd w:val="clear" w:color="000000" w:fill="E2EFDA"/>
            <w:vAlign w:val="center"/>
            <w:hideMark/>
          </w:tcPr>
          <w:p w14:paraId="5A436200"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A.4.3.1.1. Uspostava mehanizma redovite provjere usklađenosti ZUO</w:t>
            </w:r>
          </w:p>
        </w:tc>
        <w:tc>
          <w:tcPr>
            <w:tcW w:w="1187" w:type="dxa"/>
            <w:tcBorders>
              <w:top w:val="nil"/>
              <w:left w:val="nil"/>
              <w:bottom w:val="single" w:sz="4" w:space="0" w:color="auto"/>
              <w:right w:val="single" w:sz="4" w:space="0" w:color="auto"/>
            </w:tcBorders>
            <w:shd w:val="clear" w:color="000000" w:fill="E2EFDA"/>
            <w:vAlign w:val="center"/>
            <w:hideMark/>
          </w:tcPr>
          <w:p w14:paraId="66136F57"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Broj provjera</w:t>
            </w:r>
          </w:p>
        </w:tc>
        <w:tc>
          <w:tcPr>
            <w:tcW w:w="1012" w:type="dxa"/>
            <w:tcBorders>
              <w:top w:val="nil"/>
              <w:left w:val="nil"/>
              <w:bottom w:val="single" w:sz="4" w:space="0" w:color="auto"/>
              <w:right w:val="single" w:sz="4" w:space="0" w:color="auto"/>
            </w:tcBorders>
            <w:shd w:val="clear" w:color="000000" w:fill="E2EFDA"/>
            <w:vAlign w:val="center"/>
            <w:hideMark/>
          </w:tcPr>
          <w:p w14:paraId="12A3588A"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1F886A3F"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1</w:t>
            </w:r>
          </w:p>
        </w:tc>
        <w:tc>
          <w:tcPr>
            <w:tcW w:w="660" w:type="dxa"/>
            <w:tcBorders>
              <w:top w:val="nil"/>
              <w:left w:val="nil"/>
              <w:bottom w:val="single" w:sz="4" w:space="0" w:color="auto"/>
              <w:right w:val="single" w:sz="4" w:space="0" w:color="auto"/>
            </w:tcBorders>
            <w:shd w:val="clear" w:color="000000" w:fill="E2EFDA"/>
            <w:vAlign w:val="center"/>
            <w:hideMark/>
          </w:tcPr>
          <w:p w14:paraId="4F60AAA2" w14:textId="67C7141C" w:rsidR="002843F9" w:rsidRPr="002843F9" w:rsidRDefault="002843F9" w:rsidP="00425AC2">
            <w:pPr>
              <w:widowControl/>
              <w:autoSpaceDE/>
              <w:autoSpaceDN/>
              <w:jc w:val="center"/>
              <w:rPr>
                <w:rFonts w:eastAsia="Times New Roman"/>
                <w:color w:val="000000"/>
                <w:sz w:val="19"/>
                <w:szCs w:val="19"/>
                <w:lang w:eastAsia="hr-HR"/>
              </w:rPr>
            </w:pPr>
            <w:r w:rsidRPr="002843F9">
              <w:rPr>
                <w:rFonts w:eastAsia="Times New Roman"/>
                <w:color w:val="000000"/>
                <w:sz w:val="19"/>
                <w:szCs w:val="19"/>
                <w:lang w:eastAsia="hr-HR"/>
              </w:rPr>
              <w:t>202</w:t>
            </w:r>
            <w:r w:rsidR="00425AC2">
              <w:rPr>
                <w:rFonts w:eastAsia="Times New Roman"/>
                <w:color w:val="000000"/>
                <w:sz w:val="19"/>
                <w:szCs w:val="19"/>
                <w:lang w:eastAsia="hr-HR"/>
              </w:rPr>
              <w:t>6-2032</w:t>
            </w:r>
          </w:p>
        </w:tc>
        <w:tc>
          <w:tcPr>
            <w:tcW w:w="746" w:type="dxa"/>
            <w:tcBorders>
              <w:top w:val="nil"/>
              <w:left w:val="nil"/>
              <w:bottom w:val="single" w:sz="4" w:space="0" w:color="auto"/>
              <w:right w:val="single" w:sz="4" w:space="0" w:color="auto"/>
            </w:tcBorders>
            <w:shd w:val="clear" w:color="000000" w:fill="E2EFDA"/>
            <w:vAlign w:val="center"/>
            <w:hideMark/>
          </w:tcPr>
          <w:p w14:paraId="4A7EE816"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15.000</w:t>
            </w:r>
          </w:p>
        </w:tc>
        <w:tc>
          <w:tcPr>
            <w:tcW w:w="1153" w:type="dxa"/>
            <w:tcBorders>
              <w:top w:val="nil"/>
              <w:left w:val="nil"/>
              <w:bottom w:val="single" w:sz="4" w:space="0" w:color="auto"/>
              <w:right w:val="single" w:sz="4" w:space="0" w:color="auto"/>
            </w:tcBorders>
            <w:shd w:val="clear" w:color="000000" w:fill="E2EFDA"/>
            <w:vAlign w:val="center"/>
            <w:hideMark/>
          </w:tcPr>
          <w:p w14:paraId="019A68AA"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PILIRS, DP</w:t>
            </w:r>
          </w:p>
        </w:tc>
      </w:tr>
      <w:tr w:rsidR="002843F9" w:rsidRPr="002843F9" w14:paraId="7E61D8B3" w14:textId="77777777" w:rsidTr="005F0683">
        <w:trPr>
          <w:trHeight w:val="1275"/>
        </w:trPr>
        <w:tc>
          <w:tcPr>
            <w:tcW w:w="1320" w:type="dxa"/>
            <w:vMerge/>
            <w:tcBorders>
              <w:top w:val="nil"/>
              <w:left w:val="single" w:sz="4" w:space="0" w:color="auto"/>
              <w:bottom w:val="single" w:sz="4" w:space="0" w:color="auto"/>
              <w:right w:val="single" w:sz="4" w:space="0" w:color="auto"/>
            </w:tcBorders>
            <w:vAlign w:val="center"/>
            <w:hideMark/>
          </w:tcPr>
          <w:p w14:paraId="7D1B7FA7" w14:textId="77777777" w:rsidR="002843F9" w:rsidRPr="002843F9" w:rsidRDefault="002843F9" w:rsidP="002843F9">
            <w:pPr>
              <w:widowControl/>
              <w:autoSpaceDE/>
              <w:autoSpaceDN/>
              <w:rPr>
                <w:rFonts w:eastAsia="Times New Roman"/>
                <w:b/>
                <w:bCs/>
                <w:color w:val="000000"/>
                <w:sz w:val="19"/>
                <w:szCs w:val="19"/>
                <w:lang w:eastAsia="hr-HR"/>
              </w:rPr>
            </w:pPr>
          </w:p>
        </w:tc>
        <w:tc>
          <w:tcPr>
            <w:tcW w:w="1982" w:type="dxa"/>
            <w:tcBorders>
              <w:top w:val="nil"/>
              <w:left w:val="nil"/>
              <w:bottom w:val="single" w:sz="4" w:space="0" w:color="auto"/>
              <w:right w:val="single" w:sz="4" w:space="0" w:color="auto"/>
            </w:tcBorders>
            <w:shd w:val="clear" w:color="000000" w:fill="E2EFDA"/>
            <w:vAlign w:val="center"/>
            <w:hideMark/>
          </w:tcPr>
          <w:p w14:paraId="22FD3646"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A.4.3.1.2. Uključivanje ciljeva ZUO u druge lokalne razvojne i planske dokumente</w:t>
            </w:r>
          </w:p>
        </w:tc>
        <w:tc>
          <w:tcPr>
            <w:tcW w:w="1187" w:type="dxa"/>
            <w:tcBorders>
              <w:top w:val="nil"/>
              <w:left w:val="nil"/>
              <w:bottom w:val="single" w:sz="4" w:space="0" w:color="auto"/>
              <w:right w:val="single" w:sz="4" w:space="0" w:color="auto"/>
            </w:tcBorders>
            <w:shd w:val="clear" w:color="000000" w:fill="E2EFDA"/>
            <w:vAlign w:val="center"/>
            <w:hideMark/>
          </w:tcPr>
          <w:p w14:paraId="6717DC64"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Broj ugradnji</w:t>
            </w:r>
          </w:p>
        </w:tc>
        <w:tc>
          <w:tcPr>
            <w:tcW w:w="1012" w:type="dxa"/>
            <w:tcBorders>
              <w:top w:val="nil"/>
              <w:left w:val="nil"/>
              <w:bottom w:val="single" w:sz="4" w:space="0" w:color="auto"/>
              <w:right w:val="single" w:sz="4" w:space="0" w:color="auto"/>
            </w:tcBorders>
            <w:shd w:val="clear" w:color="000000" w:fill="E2EFDA"/>
            <w:vAlign w:val="center"/>
            <w:hideMark/>
          </w:tcPr>
          <w:p w14:paraId="196ED4AD"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4BE1BD59"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3</w:t>
            </w:r>
          </w:p>
        </w:tc>
        <w:tc>
          <w:tcPr>
            <w:tcW w:w="660" w:type="dxa"/>
            <w:tcBorders>
              <w:top w:val="nil"/>
              <w:left w:val="nil"/>
              <w:bottom w:val="single" w:sz="4" w:space="0" w:color="auto"/>
              <w:right w:val="single" w:sz="4" w:space="0" w:color="auto"/>
            </w:tcBorders>
            <w:shd w:val="clear" w:color="000000" w:fill="E2EFDA"/>
            <w:vAlign w:val="center"/>
            <w:hideMark/>
          </w:tcPr>
          <w:p w14:paraId="2E29EAA1" w14:textId="333932AE" w:rsidR="002843F9" w:rsidRPr="002843F9" w:rsidRDefault="002843F9" w:rsidP="00425AC2">
            <w:pPr>
              <w:widowControl/>
              <w:autoSpaceDE/>
              <w:autoSpaceDN/>
              <w:jc w:val="center"/>
              <w:rPr>
                <w:rFonts w:eastAsia="Times New Roman"/>
                <w:color w:val="000000"/>
                <w:sz w:val="19"/>
                <w:szCs w:val="19"/>
                <w:lang w:eastAsia="hr-HR"/>
              </w:rPr>
            </w:pPr>
            <w:r w:rsidRPr="002843F9">
              <w:rPr>
                <w:rFonts w:eastAsia="Times New Roman"/>
                <w:color w:val="000000"/>
                <w:sz w:val="19"/>
                <w:szCs w:val="19"/>
                <w:lang w:eastAsia="hr-HR"/>
              </w:rPr>
              <w:t>202</w:t>
            </w:r>
            <w:r w:rsidR="00425AC2">
              <w:rPr>
                <w:rFonts w:eastAsia="Times New Roman"/>
                <w:color w:val="000000"/>
                <w:sz w:val="19"/>
                <w:szCs w:val="19"/>
                <w:lang w:eastAsia="hr-HR"/>
              </w:rPr>
              <w:t>6-2035</w:t>
            </w:r>
          </w:p>
        </w:tc>
        <w:tc>
          <w:tcPr>
            <w:tcW w:w="746" w:type="dxa"/>
            <w:tcBorders>
              <w:top w:val="nil"/>
              <w:left w:val="nil"/>
              <w:bottom w:val="single" w:sz="4" w:space="0" w:color="auto"/>
              <w:right w:val="single" w:sz="4" w:space="0" w:color="auto"/>
            </w:tcBorders>
            <w:shd w:val="clear" w:color="000000" w:fill="E2EFDA"/>
            <w:vAlign w:val="center"/>
            <w:hideMark/>
          </w:tcPr>
          <w:p w14:paraId="191B0087"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10.000</w:t>
            </w:r>
          </w:p>
        </w:tc>
        <w:tc>
          <w:tcPr>
            <w:tcW w:w="1153" w:type="dxa"/>
            <w:tcBorders>
              <w:top w:val="nil"/>
              <w:left w:val="nil"/>
              <w:bottom w:val="single" w:sz="4" w:space="0" w:color="auto"/>
              <w:right w:val="single" w:sz="4" w:space="0" w:color="auto"/>
            </w:tcBorders>
            <w:shd w:val="clear" w:color="000000" w:fill="E2EFDA"/>
            <w:vAlign w:val="center"/>
            <w:hideMark/>
          </w:tcPr>
          <w:p w14:paraId="3BEFECF2"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PILIRS, DP</w:t>
            </w:r>
          </w:p>
        </w:tc>
      </w:tr>
      <w:tr w:rsidR="002843F9" w:rsidRPr="002843F9" w14:paraId="072DA0D1" w14:textId="77777777" w:rsidTr="005F0683">
        <w:trPr>
          <w:trHeight w:val="1020"/>
        </w:trPr>
        <w:tc>
          <w:tcPr>
            <w:tcW w:w="1320" w:type="dxa"/>
            <w:vMerge w:val="restart"/>
            <w:tcBorders>
              <w:top w:val="nil"/>
              <w:left w:val="single" w:sz="4" w:space="0" w:color="auto"/>
              <w:bottom w:val="single" w:sz="4" w:space="0" w:color="auto"/>
              <w:right w:val="single" w:sz="4" w:space="0" w:color="auto"/>
            </w:tcBorders>
            <w:shd w:val="clear" w:color="000000" w:fill="A9D08E"/>
            <w:vAlign w:val="center"/>
            <w:hideMark/>
          </w:tcPr>
          <w:p w14:paraId="0AC35499"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M.4.3.2. Uspostava digitalne GIS baze zelene infrastrukture</w:t>
            </w:r>
          </w:p>
        </w:tc>
        <w:tc>
          <w:tcPr>
            <w:tcW w:w="1982" w:type="dxa"/>
            <w:tcBorders>
              <w:top w:val="nil"/>
              <w:left w:val="nil"/>
              <w:bottom w:val="single" w:sz="4" w:space="0" w:color="auto"/>
              <w:right w:val="single" w:sz="4" w:space="0" w:color="auto"/>
            </w:tcBorders>
            <w:shd w:val="clear" w:color="000000" w:fill="E2EFDA"/>
            <w:vAlign w:val="center"/>
            <w:hideMark/>
          </w:tcPr>
          <w:p w14:paraId="029137F2" w14:textId="44CC8FD6"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A.4.3.2.1. Izrada GIS baze podataka zelene infrastrukture</w:t>
            </w:r>
          </w:p>
        </w:tc>
        <w:tc>
          <w:tcPr>
            <w:tcW w:w="1187" w:type="dxa"/>
            <w:tcBorders>
              <w:top w:val="nil"/>
              <w:left w:val="nil"/>
              <w:bottom w:val="single" w:sz="4" w:space="0" w:color="auto"/>
              <w:right w:val="single" w:sz="4" w:space="0" w:color="auto"/>
            </w:tcBorders>
            <w:shd w:val="clear" w:color="000000" w:fill="E2EFDA"/>
            <w:vAlign w:val="center"/>
            <w:hideMark/>
          </w:tcPr>
          <w:p w14:paraId="181BE189"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Broj unesenih elemenata u GIS bazu</w:t>
            </w:r>
          </w:p>
        </w:tc>
        <w:tc>
          <w:tcPr>
            <w:tcW w:w="1012" w:type="dxa"/>
            <w:tcBorders>
              <w:top w:val="nil"/>
              <w:left w:val="nil"/>
              <w:bottom w:val="single" w:sz="4" w:space="0" w:color="auto"/>
              <w:right w:val="single" w:sz="4" w:space="0" w:color="auto"/>
            </w:tcBorders>
            <w:shd w:val="clear" w:color="000000" w:fill="E2EFDA"/>
            <w:vAlign w:val="center"/>
            <w:hideMark/>
          </w:tcPr>
          <w:p w14:paraId="00A7F51B"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4672B6FE"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50</w:t>
            </w:r>
          </w:p>
        </w:tc>
        <w:tc>
          <w:tcPr>
            <w:tcW w:w="660" w:type="dxa"/>
            <w:tcBorders>
              <w:top w:val="nil"/>
              <w:left w:val="nil"/>
              <w:bottom w:val="single" w:sz="4" w:space="0" w:color="auto"/>
              <w:right w:val="single" w:sz="4" w:space="0" w:color="auto"/>
            </w:tcBorders>
            <w:shd w:val="clear" w:color="000000" w:fill="E2EFDA"/>
            <w:vAlign w:val="center"/>
            <w:hideMark/>
          </w:tcPr>
          <w:p w14:paraId="39E3123B" w14:textId="7545404E" w:rsidR="002843F9" w:rsidRPr="002843F9" w:rsidRDefault="002843F9" w:rsidP="00425AC2">
            <w:pPr>
              <w:widowControl/>
              <w:autoSpaceDE/>
              <w:autoSpaceDN/>
              <w:jc w:val="center"/>
              <w:rPr>
                <w:rFonts w:eastAsia="Times New Roman"/>
                <w:color w:val="000000"/>
                <w:sz w:val="19"/>
                <w:szCs w:val="19"/>
                <w:lang w:eastAsia="hr-HR"/>
              </w:rPr>
            </w:pPr>
            <w:r w:rsidRPr="002843F9">
              <w:rPr>
                <w:rFonts w:eastAsia="Times New Roman"/>
                <w:color w:val="000000"/>
                <w:sz w:val="19"/>
                <w:szCs w:val="19"/>
                <w:lang w:eastAsia="hr-HR"/>
              </w:rPr>
              <w:t>2025</w:t>
            </w:r>
            <w:r w:rsidR="00425AC2">
              <w:rPr>
                <w:rFonts w:eastAsia="Times New Roman"/>
                <w:color w:val="000000"/>
                <w:sz w:val="19"/>
                <w:szCs w:val="19"/>
                <w:lang w:eastAsia="hr-HR"/>
              </w:rPr>
              <w:t>-2035</w:t>
            </w:r>
          </w:p>
        </w:tc>
        <w:tc>
          <w:tcPr>
            <w:tcW w:w="746" w:type="dxa"/>
            <w:tcBorders>
              <w:top w:val="nil"/>
              <w:left w:val="nil"/>
              <w:bottom w:val="single" w:sz="4" w:space="0" w:color="auto"/>
              <w:right w:val="single" w:sz="4" w:space="0" w:color="auto"/>
            </w:tcBorders>
            <w:shd w:val="clear" w:color="000000" w:fill="E2EFDA"/>
            <w:vAlign w:val="center"/>
            <w:hideMark/>
          </w:tcPr>
          <w:p w14:paraId="573F2C36"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40.000</w:t>
            </w:r>
          </w:p>
        </w:tc>
        <w:tc>
          <w:tcPr>
            <w:tcW w:w="1153" w:type="dxa"/>
            <w:tcBorders>
              <w:top w:val="nil"/>
              <w:left w:val="nil"/>
              <w:bottom w:val="single" w:sz="4" w:space="0" w:color="auto"/>
              <w:right w:val="single" w:sz="4" w:space="0" w:color="auto"/>
            </w:tcBorders>
            <w:shd w:val="clear" w:color="000000" w:fill="E2EFDA"/>
            <w:vAlign w:val="center"/>
            <w:hideMark/>
          </w:tcPr>
          <w:p w14:paraId="2D8FF819"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PILIRS, DP</w:t>
            </w:r>
          </w:p>
        </w:tc>
      </w:tr>
      <w:tr w:rsidR="002843F9" w:rsidRPr="002843F9" w14:paraId="6843E746" w14:textId="77777777" w:rsidTr="005F0683">
        <w:trPr>
          <w:trHeight w:val="765"/>
        </w:trPr>
        <w:tc>
          <w:tcPr>
            <w:tcW w:w="1320" w:type="dxa"/>
            <w:vMerge/>
            <w:tcBorders>
              <w:top w:val="nil"/>
              <w:left w:val="single" w:sz="4" w:space="0" w:color="auto"/>
              <w:bottom w:val="single" w:sz="4" w:space="0" w:color="auto"/>
              <w:right w:val="single" w:sz="4" w:space="0" w:color="auto"/>
            </w:tcBorders>
            <w:vAlign w:val="center"/>
            <w:hideMark/>
          </w:tcPr>
          <w:p w14:paraId="7C7F1B35" w14:textId="77777777" w:rsidR="002843F9" w:rsidRPr="002843F9" w:rsidRDefault="002843F9" w:rsidP="002843F9">
            <w:pPr>
              <w:widowControl/>
              <w:autoSpaceDE/>
              <w:autoSpaceDN/>
              <w:rPr>
                <w:rFonts w:eastAsia="Times New Roman"/>
                <w:b/>
                <w:bCs/>
                <w:color w:val="000000"/>
                <w:sz w:val="19"/>
                <w:szCs w:val="19"/>
                <w:lang w:eastAsia="hr-HR"/>
              </w:rPr>
            </w:pPr>
          </w:p>
        </w:tc>
        <w:tc>
          <w:tcPr>
            <w:tcW w:w="1982" w:type="dxa"/>
            <w:tcBorders>
              <w:top w:val="nil"/>
              <w:left w:val="nil"/>
              <w:bottom w:val="single" w:sz="4" w:space="0" w:color="auto"/>
              <w:right w:val="single" w:sz="4" w:space="0" w:color="auto"/>
            </w:tcBorders>
            <w:shd w:val="clear" w:color="000000" w:fill="E2EFDA"/>
            <w:vAlign w:val="center"/>
            <w:hideMark/>
          </w:tcPr>
          <w:p w14:paraId="3343C3AE"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A.4.3.2.2. Ažuriranje baze i web GIS preglednika</w:t>
            </w:r>
          </w:p>
        </w:tc>
        <w:tc>
          <w:tcPr>
            <w:tcW w:w="1187" w:type="dxa"/>
            <w:tcBorders>
              <w:top w:val="nil"/>
              <w:left w:val="nil"/>
              <w:bottom w:val="single" w:sz="4" w:space="0" w:color="auto"/>
              <w:right w:val="single" w:sz="4" w:space="0" w:color="auto"/>
            </w:tcBorders>
            <w:shd w:val="clear" w:color="000000" w:fill="E2EFDA"/>
            <w:vAlign w:val="center"/>
            <w:hideMark/>
          </w:tcPr>
          <w:p w14:paraId="49B6B4C4"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Broj ažuriranja godišnje</w:t>
            </w:r>
          </w:p>
        </w:tc>
        <w:tc>
          <w:tcPr>
            <w:tcW w:w="1012" w:type="dxa"/>
            <w:tcBorders>
              <w:top w:val="nil"/>
              <w:left w:val="nil"/>
              <w:bottom w:val="single" w:sz="4" w:space="0" w:color="auto"/>
              <w:right w:val="single" w:sz="4" w:space="0" w:color="auto"/>
            </w:tcBorders>
            <w:shd w:val="clear" w:color="000000" w:fill="E2EFDA"/>
            <w:vAlign w:val="center"/>
            <w:hideMark/>
          </w:tcPr>
          <w:p w14:paraId="014192C8"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4BA8B263"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2</w:t>
            </w:r>
          </w:p>
        </w:tc>
        <w:tc>
          <w:tcPr>
            <w:tcW w:w="660" w:type="dxa"/>
            <w:tcBorders>
              <w:top w:val="nil"/>
              <w:left w:val="nil"/>
              <w:bottom w:val="single" w:sz="4" w:space="0" w:color="auto"/>
              <w:right w:val="single" w:sz="4" w:space="0" w:color="auto"/>
            </w:tcBorders>
            <w:shd w:val="clear" w:color="000000" w:fill="E2EFDA"/>
            <w:vAlign w:val="center"/>
            <w:hideMark/>
          </w:tcPr>
          <w:p w14:paraId="21D04E7E" w14:textId="50639356"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2026-20</w:t>
            </w:r>
            <w:r w:rsidR="00425AC2">
              <w:rPr>
                <w:rFonts w:eastAsia="Times New Roman"/>
                <w:color w:val="000000"/>
                <w:sz w:val="19"/>
                <w:szCs w:val="19"/>
                <w:lang w:eastAsia="hr-HR"/>
              </w:rPr>
              <w:t>35</w:t>
            </w:r>
          </w:p>
        </w:tc>
        <w:tc>
          <w:tcPr>
            <w:tcW w:w="746" w:type="dxa"/>
            <w:tcBorders>
              <w:top w:val="nil"/>
              <w:left w:val="nil"/>
              <w:bottom w:val="single" w:sz="4" w:space="0" w:color="auto"/>
              <w:right w:val="single" w:sz="4" w:space="0" w:color="auto"/>
            </w:tcBorders>
            <w:shd w:val="clear" w:color="000000" w:fill="E2EFDA"/>
            <w:vAlign w:val="center"/>
            <w:hideMark/>
          </w:tcPr>
          <w:p w14:paraId="4F600480"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20.000</w:t>
            </w:r>
          </w:p>
        </w:tc>
        <w:tc>
          <w:tcPr>
            <w:tcW w:w="1153" w:type="dxa"/>
            <w:tcBorders>
              <w:top w:val="nil"/>
              <w:left w:val="nil"/>
              <w:bottom w:val="single" w:sz="4" w:space="0" w:color="auto"/>
              <w:right w:val="single" w:sz="4" w:space="0" w:color="auto"/>
            </w:tcBorders>
            <w:shd w:val="clear" w:color="000000" w:fill="E2EFDA"/>
            <w:vAlign w:val="center"/>
            <w:hideMark/>
          </w:tcPr>
          <w:p w14:paraId="31997C57"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PILIRS, DP</w:t>
            </w:r>
          </w:p>
        </w:tc>
      </w:tr>
      <w:tr w:rsidR="002843F9" w:rsidRPr="002843F9" w14:paraId="6A45DF85" w14:textId="77777777" w:rsidTr="005F0683">
        <w:trPr>
          <w:trHeight w:val="765"/>
        </w:trPr>
        <w:tc>
          <w:tcPr>
            <w:tcW w:w="1320" w:type="dxa"/>
            <w:vMerge w:val="restart"/>
            <w:tcBorders>
              <w:top w:val="nil"/>
              <w:left w:val="single" w:sz="4" w:space="0" w:color="auto"/>
              <w:bottom w:val="single" w:sz="4" w:space="0" w:color="auto"/>
              <w:right w:val="single" w:sz="4" w:space="0" w:color="auto"/>
            </w:tcBorders>
            <w:shd w:val="clear" w:color="000000" w:fill="A9D08E"/>
            <w:vAlign w:val="center"/>
            <w:hideMark/>
          </w:tcPr>
          <w:p w14:paraId="100C6830" w14:textId="77777777" w:rsidR="002843F9" w:rsidRPr="002843F9" w:rsidRDefault="002843F9" w:rsidP="002843F9">
            <w:pPr>
              <w:widowControl/>
              <w:autoSpaceDE/>
              <w:autoSpaceDN/>
              <w:jc w:val="center"/>
              <w:rPr>
                <w:rFonts w:eastAsia="Times New Roman"/>
                <w:b/>
                <w:bCs/>
                <w:color w:val="000000"/>
                <w:sz w:val="19"/>
                <w:szCs w:val="19"/>
                <w:lang w:eastAsia="hr-HR"/>
              </w:rPr>
            </w:pPr>
            <w:r w:rsidRPr="002843F9">
              <w:rPr>
                <w:rFonts w:eastAsia="Times New Roman"/>
                <w:b/>
                <w:bCs/>
                <w:color w:val="000000"/>
                <w:sz w:val="19"/>
                <w:szCs w:val="19"/>
                <w:lang w:eastAsia="hr-HR"/>
              </w:rPr>
              <w:t>M.4.3.3. Edukacija predstavnika o ZUO i kružnosti</w:t>
            </w:r>
          </w:p>
        </w:tc>
        <w:tc>
          <w:tcPr>
            <w:tcW w:w="1982" w:type="dxa"/>
            <w:tcBorders>
              <w:top w:val="nil"/>
              <w:left w:val="nil"/>
              <w:bottom w:val="single" w:sz="4" w:space="0" w:color="auto"/>
              <w:right w:val="single" w:sz="4" w:space="0" w:color="auto"/>
            </w:tcBorders>
            <w:shd w:val="clear" w:color="000000" w:fill="E2EFDA"/>
            <w:vAlign w:val="center"/>
            <w:hideMark/>
          </w:tcPr>
          <w:p w14:paraId="4705A14D"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A.4.3.3.1. Organizacija stručnih radionica</w:t>
            </w:r>
          </w:p>
        </w:tc>
        <w:tc>
          <w:tcPr>
            <w:tcW w:w="1187" w:type="dxa"/>
            <w:tcBorders>
              <w:top w:val="nil"/>
              <w:left w:val="nil"/>
              <w:bottom w:val="single" w:sz="4" w:space="0" w:color="auto"/>
              <w:right w:val="single" w:sz="4" w:space="0" w:color="auto"/>
            </w:tcBorders>
            <w:shd w:val="clear" w:color="000000" w:fill="E2EFDA"/>
            <w:vAlign w:val="center"/>
            <w:hideMark/>
          </w:tcPr>
          <w:p w14:paraId="3E09D2BA"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Broj radionica</w:t>
            </w:r>
          </w:p>
        </w:tc>
        <w:tc>
          <w:tcPr>
            <w:tcW w:w="1012" w:type="dxa"/>
            <w:tcBorders>
              <w:top w:val="nil"/>
              <w:left w:val="nil"/>
              <w:bottom w:val="single" w:sz="4" w:space="0" w:color="auto"/>
              <w:right w:val="single" w:sz="4" w:space="0" w:color="auto"/>
            </w:tcBorders>
            <w:shd w:val="clear" w:color="000000" w:fill="E2EFDA"/>
            <w:vAlign w:val="center"/>
            <w:hideMark/>
          </w:tcPr>
          <w:p w14:paraId="19E5F58D"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2609DCBE"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3</w:t>
            </w:r>
          </w:p>
        </w:tc>
        <w:tc>
          <w:tcPr>
            <w:tcW w:w="660" w:type="dxa"/>
            <w:tcBorders>
              <w:top w:val="nil"/>
              <w:left w:val="nil"/>
              <w:bottom w:val="single" w:sz="4" w:space="0" w:color="auto"/>
              <w:right w:val="single" w:sz="4" w:space="0" w:color="auto"/>
            </w:tcBorders>
            <w:shd w:val="clear" w:color="000000" w:fill="E2EFDA"/>
            <w:vAlign w:val="center"/>
            <w:hideMark/>
          </w:tcPr>
          <w:p w14:paraId="6366398A" w14:textId="068DE1C9"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2025-20</w:t>
            </w:r>
            <w:r w:rsidR="00425AC2">
              <w:rPr>
                <w:rFonts w:eastAsia="Times New Roman"/>
                <w:color w:val="000000"/>
                <w:sz w:val="19"/>
                <w:szCs w:val="19"/>
                <w:lang w:eastAsia="hr-HR"/>
              </w:rPr>
              <w:t>35</w:t>
            </w:r>
          </w:p>
        </w:tc>
        <w:tc>
          <w:tcPr>
            <w:tcW w:w="746" w:type="dxa"/>
            <w:tcBorders>
              <w:top w:val="nil"/>
              <w:left w:val="nil"/>
              <w:bottom w:val="single" w:sz="4" w:space="0" w:color="auto"/>
              <w:right w:val="single" w:sz="4" w:space="0" w:color="auto"/>
            </w:tcBorders>
            <w:shd w:val="clear" w:color="000000" w:fill="E2EFDA"/>
            <w:vAlign w:val="center"/>
            <w:hideMark/>
          </w:tcPr>
          <w:p w14:paraId="63BA5F23"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30.000</w:t>
            </w:r>
          </w:p>
        </w:tc>
        <w:tc>
          <w:tcPr>
            <w:tcW w:w="1153" w:type="dxa"/>
            <w:tcBorders>
              <w:top w:val="nil"/>
              <w:left w:val="nil"/>
              <w:bottom w:val="single" w:sz="4" w:space="0" w:color="auto"/>
              <w:right w:val="single" w:sz="4" w:space="0" w:color="auto"/>
            </w:tcBorders>
            <w:shd w:val="clear" w:color="000000" w:fill="E2EFDA"/>
            <w:vAlign w:val="center"/>
            <w:hideMark/>
          </w:tcPr>
          <w:p w14:paraId="7FE0B327"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PILIRS, DP, EU Fondovi</w:t>
            </w:r>
          </w:p>
        </w:tc>
      </w:tr>
      <w:tr w:rsidR="002843F9" w:rsidRPr="002843F9" w14:paraId="36464CD0" w14:textId="77777777" w:rsidTr="005F0683">
        <w:trPr>
          <w:trHeight w:val="1020"/>
        </w:trPr>
        <w:tc>
          <w:tcPr>
            <w:tcW w:w="1320" w:type="dxa"/>
            <w:vMerge/>
            <w:tcBorders>
              <w:top w:val="nil"/>
              <w:left w:val="single" w:sz="4" w:space="0" w:color="auto"/>
              <w:bottom w:val="single" w:sz="4" w:space="0" w:color="auto"/>
              <w:right w:val="single" w:sz="4" w:space="0" w:color="auto"/>
            </w:tcBorders>
            <w:vAlign w:val="center"/>
            <w:hideMark/>
          </w:tcPr>
          <w:p w14:paraId="159CD101" w14:textId="77777777" w:rsidR="002843F9" w:rsidRPr="002843F9" w:rsidRDefault="002843F9" w:rsidP="002843F9">
            <w:pPr>
              <w:widowControl/>
              <w:autoSpaceDE/>
              <w:autoSpaceDN/>
              <w:rPr>
                <w:rFonts w:eastAsia="Times New Roman"/>
                <w:b/>
                <w:bCs/>
                <w:color w:val="000000"/>
                <w:sz w:val="19"/>
                <w:szCs w:val="19"/>
                <w:lang w:eastAsia="hr-HR"/>
              </w:rPr>
            </w:pPr>
          </w:p>
        </w:tc>
        <w:tc>
          <w:tcPr>
            <w:tcW w:w="1982" w:type="dxa"/>
            <w:tcBorders>
              <w:top w:val="nil"/>
              <w:left w:val="nil"/>
              <w:bottom w:val="single" w:sz="4" w:space="0" w:color="auto"/>
              <w:right w:val="single" w:sz="4" w:space="0" w:color="auto"/>
            </w:tcBorders>
            <w:shd w:val="clear" w:color="000000" w:fill="E2EFDA"/>
            <w:vAlign w:val="center"/>
            <w:hideMark/>
          </w:tcPr>
          <w:p w14:paraId="3C0AC51E"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A.4.3.3.2. Sudjelovanje u mrežama razmjene dobrih praksi</w:t>
            </w:r>
          </w:p>
        </w:tc>
        <w:tc>
          <w:tcPr>
            <w:tcW w:w="1187" w:type="dxa"/>
            <w:tcBorders>
              <w:top w:val="nil"/>
              <w:left w:val="nil"/>
              <w:bottom w:val="single" w:sz="4" w:space="0" w:color="auto"/>
              <w:right w:val="single" w:sz="4" w:space="0" w:color="auto"/>
            </w:tcBorders>
            <w:shd w:val="clear" w:color="000000" w:fill="E2EFDA"/>
            <w:vAlign w:val="center"/>
            <w:hideMark/>
          </w:tcPr>
          <w:p w14:paraId="0438DAC1"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Broj sudjelovanja</w:t>
            </w:r>
          </w:p>
        </w:tc>
        <w:tc>
          <w:tcPr>
            <w:tcW w:w="1012" w:type="dxa"/>
            <w:tcBorders>
              <w:top w:val="nil"/>
              <w:left w:val="nil"/>
              <w:bottom w:val="single" w:sz="4" w:space="0" w:color="auto"/>
              <w:right w:val="single" w:sz="4" w:space="0" w:color="auto"/>
            </w:tcBorders>
            <w:shd w:val="clear" w:color="000000" w:fill="E2EFDA"/>
            <w:vAlign w:val="center"/>
            <w:hideMark/>
          </w:tcPr>
          <w:p w14:paraId="142CE333"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0</w:t>
            </w:r>
          </w:p>
        </w:tc>
        <w:tc>
          <w:tcPr>
            <w:tcW w:w="1012" w:type="dxa"/>
            <w:tcBorders>
              <w:top w:val="nil"/>
              <w:left w:val="nil"/>
              <w:bottom w:val="single" w:sz="4" w:space="0" w:color="auto"/>
              <w:right w:val="single" w:sz="4" w:space="0" w:color="auto"/>
            </w:tcBorders>
            <w:shd w:val="clear" w:color="000000" w:fill="E2EFDA"/>
            <w:vAlign w:val="center"/>
            <w:hideMark/>
          </w:tcPr>
          <w:p w14:paraId="1914E123"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2</w:t>
            </w:r>
          </w:p>
        </w:tc>
        <w:tc>
          <w:tcPr>
            <w:tcW w:w="660" w:type="dxa"/>
            <w:tcBorders>
              <w:top w:val="nil"/>
              <w:left w:val="nil"/>
              <w:bottom w:val="single" w:sz="4" w:space="0" w:color="auto"/>
              <w:right w:val="single" w:sz="4" w:space="0" w:color="auto"/>
            </w:tcBorders>
            <w:shd w:val="clear" w:color="000000" w:fill="E2EFDA"/>
            <w:vAlign w:val="center"/>
            <w:hideMark/>
          </w:tcPr>
          <w:p w14:paraId="510DCBBD" w14:textId="002AC44B"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2025-20</w:t>
            </w:r>
            <w:r w:rsidR="00425AC2">
              <w:rPr>
                <w:rFonts w:eastAsia="Times New Roman"/>
                <w:color w:val="000000"/>
                <w:sz w:val="19"/>
                <w:szCs w:val="19"/>
                <w:lang w:eastAsia="hr-HR"/>
              </w:rPr>
              <w:t>35</w:t>
            </w:r>
          </w:p>
        </w:tc>
        <w:tc>
          <w:tcPr>
            <w:tcW w:w="746" w:type="dxa"/>
            <w:tcBorders>
              <w:top w:val="nil"/>
              <w:left w:val="nil"/>
              <w:bottom w:val="single" w:sz="4" w:space="0" w:color="auto"/>
              <w:right w:val="single" w:sz="4" w:space="0" w:color="auto"/>
            </w:tcBorders>
            <w:shd w:val="clear" w:color="000000" w:fill="E2EFDA"/>
            <w:vAlign w:val="center"/>
            <w:hideMark/>
          </w:tcPr>
          <w:p w14:paraId="194DEB34" w14:textId="77777777" w:rsidR="002843F9" w:rsidRPr="002843F9" w:rsidRDefault="002843F9" w:rsidP="002843F9">
            <w:pPr>
              <w:widowControl/>
              <w:autoSpaceDE/>
              <w:autoSpaceDN/>
              <w:jc w:val="right"/>
              <w:rPr>
                <w:rFonts w:eastAsia="Times New Roman"/>
                <w:color w:val="000000"/>
                <w:sz w:val="19"/>
                <w:szCs w:val="19"/>
                <w:lang w:eastAsia="hr-HR"/>
              </w:rPr>
            </w:pPr>
            <w:r w:rsidRPr="002843F9">
              <w:rPr>
                <w:rFonts w:eastAsia="Times New Roman"/>
                <w:color w:val="000000"/>
                <w:sz w:val="19"/>
                <w:szCs w:val="19"/>
                <w:lang w:eastAsia="hr-HR"/>
              </w:rPr>
              <w:t>25.000</w:t>
            </w:r>
          </w:p>
        </w:tc>
        <w:tc>
          <w:tcPr>
            <w:tcW w:w="1153" w:type="dxa"/>
            <w:tcBorders>
              <w:top w:val="nil"/>
              <w:left w:val="nil"/>
              <w:bottom w:val="single" w:sz="4" w:space="0" w:color="auto"/>
              <w:right w:val="single" w:sz="4" w:space="0" w:color="auto"/>
            </w:tcBorders>
            <w:shd w:val="clear" w:color="000000" w:fill="E2EFDA"/>
            <w:vAlign w:val="center"/>
            <w:hideMark/>
          </w:tcPr>
          <w:p w14:paraId="5D44DFB0" w14:textId="77777777" w:rsidR="002843F9" w:rsidRPr="002843F9" w:rsidRDefault="002843F9" w:rsidP="002843F9">
            <w:pPr>
              <w:widowControl/>
              <w:autoSpaceDE/>
              <w:autoSpaceDN/>
              <w:rPr>
                <w:rFonts w:eastAsia="Times New Roman"/>
                <w:color w:val="000000"/>
                <w:sz w:val="19"/>
                <w:szCs w:val="19"/>
                <w:lang w:eastAsia="hr-HR"/>
              </w:rPr>
            </w:pPr>
            <w:r w:rsidRPr="002843F9">
              <w:rPr>
                <w:rFonts w:eastAsia="Times New Roman"/>
                <w:color w:val="000000"/>
                <w:sz w:val="19"/>
                <w:szCs w:val="19"/>
                <w:lang w:eastAsia="hr-HR"/>
              </w:rPr>
              <w:t>PILIRS, DP, EU Fondovi</w:t>
            </w:r>
          </w:p>
        </w:tc>
      </w:tr>
    </w:tbl>
    <w:p w14:paraId="2CBCD922" w14:textId="77777777" w:rsidR="005F0683" w:rsidRPr="005F0683" w:rsidRDefault="005F0683" w:rsidP="005F0683">
      <w:pPr>
        <w:pStyle w:val="BodyText"/>
        <w:spacing w:line="266" w:lineRule="auto"/>
        <w:jc w:val="both"/>
        <w:rPr>
          <w:w w:val="105"/>
          <w:sz w:val="17"/>
          <w:szCs w:val="17"/>
        </w:rPr>
      </w:pPr>
      <w:r w:rsidRPr="005F0683">
        <w:rPr>
          <w:w w:val="105"/>
          <w:sz w:val="17"/>
          <w:szCs w:val="17"/>
        </w:rPr>
        <w:t>Izvor: obrada autora</w:t>
      </w:r>
    </w:p>
    <w:p w14:paraId="1A73DC9F" w14:textId="77777777" w:rsidR="002843F9" w:rsidRPr="007C321C" w:rsidRDefault="002843F9" w:rsidP="002843F9">
      <w:pPr>
        <w:pStyle w:val="BodyText"/>
        <w:spacing w:line="280" w:lineRule="auto"/>
        <w:ind w:right="1019"/>
        <w:jc w:val="both"/>
        <w:rPr>
          <w:w w:val="105"/>
        </w:rPr>
      </w:pPr>
    </w:p>
    <w:p w14:paraId="1966096C" w14:textId="77777777" w:rsidR="00325083" w:rsidRPr="007C321C" w:rsidRDefault="00325083" w:rsidP="00493437">
      <w:pPr>
        <w:pStyle w:val="BodyText"/>
        <w:spacing w:line="280" w:lineRule="auto"/>
        <w:ind w:left="675" w:right="1019"/>
        <w:jc w:val="both"/>
        <w:rPr>
          <w:w w:val="105"/>
        </w:rPr>
      </w:pPr>
    </w:p>
    <w:p w14:paraId="260DF351" w14:textId="65A71A85" w:rsidR="002843F9" w:rsidRPr="00F4597F" w:rsidRDefault="002843F9" w:rsidP="002843F9">
      <w:pPr>
        <w:rPr>
          <w:sz w:val="21"/>
          <w:szCs w:val="21"/>
        </w:rPr>
      </w:pPr>
      <w:r w:rsidRPr="00F4597F">
        <w:rPr>
          <w:sz w:val="21"/>
          <w:szCs w:val="21"/>
        </w:rPr>
        <w:t>POJMOVNIK</w:t>
      </w:r>
      <w:r w:rsidR="00F4597F">
        <w:rPr>
          <w:sz w:val="21"/>
          <w:szCs w:val="21"/>
        </w:rPr>
        <w:t>:</w:t>
      </w:r>
    </w:p>
    <w:p w14:paraId="003C1F7B" w14:textId="77777777" w:rsidR="002843F9" w:rsidRPr="007C321C" w:rsidRDefault="002843F9" w:rsidP="002843F9">
      <w:pPr>
        <w:rPr>
          <w:sz w:val="18"/>
        </w:rPr>
      </w:pPr>
    </w:p>
    <w:p w14:paraId="1D9055E0" w14:textId="77777777" w:rsidR="002843F9" w:rsidRDefault="002843F9" w:rsidP="00F4597F">
      <w:pPr>
        <w:pStyle w:val="BodyText"/>
        <w:spacing w:line="281" w:lineRule="auto"/>
        <w:ind w:right="567"/>
        <w:jc w:val="both"/>
        <w:rPr>
          <w:w w:val="105"/>
        </w:rPr>
      </w:pPr>
      <w:r w:rsidRPr="007C321C">
        <w:rPr>
          <w:w w:val="105"/>
        </w:rPr>
        <w:t>PJLIRS – Proračun jedinice lokalne i regionalne samouprave DP – Državni proračun FZOEU – Fond za zaštitu okoliša i energetsku učinkovitost OIE – Obnovljivi izvori energije NBS – Natural based solutions (Rješenja utemeljena na prirodi) KG – Kružno gospodarenje ZUO – Zelena urbana obnova</w:t>
      </w:r>
    </w:p>
    <w:p w14:paraId="321C38FB" w14:textId="77777777" w:rsidR="001454D4" w:rsidRDefault="001454D4" w:rsidP="002843F9">
      <w:pPr>
        <w:pStyle w:val="BodyText"/>
        <w:spacing w:line="280" w:lineRule="auto"/>
        <w:ind w:right="1019"/>
        <w:jc w:val="both"/>
        <w:rPr>
          <w:w w:val="105"/>
        </w:rPr>
      </w:pPr>
    </w:p>
    <w:p w14:paraId="3D63C784" w14:textId="77777777" w:rsidR="00362FDB" w:rsidRDefault="00362FDB" w:rsidP="002843F9">
      <w:pPr>
        <w:pStyle w:val="BodyText"/>
        <w:spacing w:line="280" w:lineRule="auto"/>
        <w:ind w:right="1019"/>
        <w:jc w:val="both"/>
        <w:rPr>
          <w:w w:val="105"/>
        </w:rPr>
      </w:pPr>
    </w:p>
    <w:p w14:paraId="2195F74B" w14:textId="77777777" w:rsidR="00362FDB" w:rsidRDefault="00362FDB" w:rsidP="002843F9">
      <w:pPr>
        <w:pStyle w:val="BodyText"/>
        <w:spacing w:line="280" w:lineRule="auto"/>
        <w:ind w:right="1019"/>
        <w:jc w:val="both"/>
        <w:rPr>
          <w:w w:val="105"/>
        </w:rPr>
      </w:pPr>
    </w:p>
    <w:p w14:paraId="643214B9" w14:textId="77777777" w:rsidR="00362FDB" w:rsidRDefault="00362FDB" w:rsidP="002843F9">
      <w:pPr>
        <w:pStyle w:val="BodyText"/>
        <w:spacing w:line="280" w:lineRule="auto"/>
        <w:ind w:right="1019"/>
        <w:jc w:val="both"/>
        <w:rPr>
          <w:w w:val="105"/>
        </w:rPr>
      </w:pPr>
    </w:p>
    <w:p w14:paraId="1384E18E" w14:textId="77777777" w:rsidR="00362FDB" w:rsidRDefault="00362FDB" w:rsidP="002843F9">
      <w:pPr>
        <w:pStyle w:val="BodyText"/>
        <w:spacing w:line="280" w:lineRule="auto"/>
        <w:ind w:right="1019"/>
        <w:jc w:val="both"/>
        <w:rPr>
          <w:w w:val="105"/>
        </w:rPr>
      </w:pPr>
    </w:p>
    <w:p w14:paraId="4D9115B1" w14:textId="77777777" w:rsidR="00362FDB" w:rsidRDefault="00362FDB" w:rsidP="002843F9">
      <w:pPr>
        <w:pStyle w:val="BodyText"/>
        <w:spacing w:line="280" w:lineRule="auto"/>
        <w:ind w:right="1019"/>
        <w:jc w:val="both"/>
        <w:rPr>
          <w:w w:val="105"/>
        </w:rPr>
      </w:pPr>
    </w:p>
    <w:p w14:paraId="7FE509EB" w14:textId="77777777" w:rsidR="00362FDB" w:rsidRDefault="00362FDB" w:rsidP="002843F9">
      <w:pPr>
        <w:pStyle w:val="BodyText"/>
        <w:spacing w:line="280" w:lineRule="auto"/>
        <w:ind w:right="1019"/>
        <w:jc w:val="both"/>
        <w:rPr>
          <w:w w:val="105"/>
        </w:rPr>
      </w:pPr>
    </w:p>
    <w:p w14:paraId="5C4730C9" w14:textId="77777777" w:rsidR="00362FDB" w:rsidRDefault="00362FDB" w:rsidP="002843F9">
      <w:pPr>
        <w:pStyle w:val="BodyText"/>
        <w:spacing w:line="280" w:lineRule="auto"/>
        <w:ind w:right="1019"/>
        <w:jc w:val="both"/>
        <w:rPr>
          <w:w w:val="105"/>
        </w:rPr>
      </w:pPr>
    </w:p>
    <w:p w14:paraId="31BFBA1D" w14:textId="77777777" w:rsidR="00362FDB" w:rsidRDefault="00362FDB" w:rsidP="002843F9">
      <w:pPr>
        <w:pStyle w:val="BodyText"/>
        <w:spacing w:line="280" w:lineRule="auto"/>
        <w:ind w:right="1019"/>
        <w:jc w:val="both"/>
        <w:rPr>
          <w:w w:val="105"/>
        </w:rPr>
      </w:pPr>
    </w:p>
    <w:p w14:paraId="5F148EE2" w14:textId="77777777" w:rsidR="00362FDB" w:rsidRDefault="00362FDB" w:rsidP="002843F9">
      <w:pPr>
        <w:pStyle w:val="BodyText"/>
        <w:spacing w:line="280" w:lineRule="auto"/>
        <w:ind w:right="1019"/>
        <w:jc w:val="both"/>
        <w:rPr>
          <w:w w:val="105"/>
        </w:rPr>
      </w:pPr>
    </w:p>
    <w:p w14:paraId="31BFB78A" w14:textId="77777777" w:rsidR="00362FDB" w:rsidRDefault="00362FDB" w:rsidP="002843F9">
      <w:pPr>
        <w:pStyle w:val="BodyText"/>
        <w:spacing w:line="280" w:lineRule="auto"/>
        <w:ind w:right="1019"/>
        <w:jc w:val="both"/>
        <w:rPr>
          <w:w w:val="105"/>
        </w:rPr>
      </w:pPr>
    </w:p>
    <w:p w14:paraId="13CC7378" w14:textId="77777777" w:rsidR="00362FDB" w:rsidRDefault="00362FDB" w:rsidP="002843F9">
      <w:pPr>
        <w:pStyle w:val="BodyText"/>
        <w:spacing w:line="280" w:lineRule="auto"/>
        <w:ind w:right="1019"/>
        <w:jc w:val="both"/>
        <w:rPr>
          <w:w w:val="105"/>
        </w:rPr>
      </w:pPr>
    </w:p>
    <w:p w14:paraId="4B68D00C" w14:textId="77777777" w:rsidR="00362FDB" w:rsidRDefault="00362FDB" w:rsidP="002843F9">
      <w:pPr>
        <w:pStyle w:val="BodyText"/>
        <w:spacing w:line="280" w:lineRule="auto"/>
        <w:ind w:right="1019"/>
        <w:jc w:val="both"/>
        <w:rPr>
          <w:w w:val="105"/>
        </w:rPr>
      </w:pPr>
    </w:p>
    <w:p w14:paraId="707B8B9E" w14:textId="77777777" w:rsidR="001454D4" w:rsidRDefault="001454D4" w:rsidP="002843F9">
      <w:pPr>
        <w:pStyle w:val="BodyText"/>
        <w:spacing w:line="280" w:lineRule="auto"/>
        <w:ind w:right="1019"/>
        <w:jc w:val="both"/>
        <w:rPr>
          <w:w w:val="105"/>
        </w:rPr>
      </w:pPr>
    </w:p>
    <w:p w14:paraId="21A4C5A6" w14:textId="427DE5C7" w:rsidR="001454D4" w:rsidRPr="00FF76E9" w:rsidRDefault="00FF76E9" w:rsidP="002843F9">
      <w:pPr>
        <w:pStyle w:val="BodyText"/>
        <w:spacing w:line="280" w:lineRule="auto"/>
        <w:ind w:right="1019"/>
        <w:jc w:val="both"/>
        <w:rPr>
          <w:b/>
          <w:bCs/>
          <w:w w:val="105"/>
        </w:rPr>
      </w:pPr>
      <w:r w:rsidRPr="00FF76E9">
        <w:rPr>
          <w:b/>
          <w:bCs/>
          <w:w w:val="105"/>
        </w:rPr>
        <w:lastRenderedPageBreak/>
        <w:t>Zbirni financijski pregled Strategije zelene urbane obnove Općine Drnje</w:t>
      </w:r>
    </w:p>
    <w:p w14:paraId="28DE6D70" w14:textId="77777777" w:rsidR="00F4597F" w:rsidRDefault="00F4597F" w:rsidP="002843F9">
      <w:pPr>
        <w:pStyle w:val="BodyText"/>
        <w:spacing w:line="280" w:lineRule="auto"/>
        <w:ind w:right="1019"/>
        <w:jc w:val="both"/>
        <w:rPr>
          <w:w w:val="105"/>
        </w:rPr>
      </w:pPr>
    </w:p>
    <w:p w14:paraId="0715B6B7" w14:textId="225C606A" w:rsidR="00FF76E9" w:rsidRDefault="00FF76E9" w:rsidP="00FF76E9">
      <w:pPr>
        <w:pStyle w:val="BodyText"/>
        <w:spacing w:line="281" w:lineRule="auto"/>
        <w:ind w:right="510"/>
        <w:jc w:val="both"/>
        <w:rPr>
          <w:w w:val="105"/>
        </w:rPr>
      </w:pPr>
      <w:r w:rsidRPr="00FF76E9">
        <w:rPr>
          <w:w w:val="105"/>
        </w:rPr>
        <w:t>U nastavku je prikazan sažeti pregled indikativnih financijskih potreba za provedbu svih mjera i aktivnosti predviđenih ovom Strategijom, razvrstanih po strateškim ciljevima i posebnim ciljevima.</w:t>
      </w:r>
    </w:p>
    <w:p w14:paraId="76EE8B2D" w14:textId="77777777" w:rsidR="00F4597F" w:rsidRPr="00C015CC" w:rsidRDefault="00F4597F" w:rsidP="002843F9">
      <w:pPr>
        <w:pStyle w:val="BodyText"/>
        <w:spacing w:line="280" w:lineRule="auto"/>
        <w:ind w:right="1019"/>
        <w:jc w:val="both"/>
        <w:rPr>
          <w:color w:val="000000" w:themeColor="text1"/>
          <w:w w:val="105"/>
        </w:rPr>
      </w:pPr>
    </w:p>
    <w:p w14:paraId="66C801BC" w14:textId="63A24F32" w:rsidR="009E0066" w:rsidRPr="00C015CC" w:rsidRDefault="009E0066" w:rsidP="009E0066">
      <w:pPr>
        <w:pStyle w:val="Caption"/>
        <w:spacing w:after="0"/>
        <w:rPr>
          <w:color w:val="000000" w:themeColor="text1"/>
          <w:w w:val="105"/>
        </w:rPr>
      </w:pPr>
      <w:bookmarkStart w:id="231" w:name="_Toc225522948"/>
      <w:r w:rsidRPr="00C015CC">
        <w:rPr>
          <w:color w:val="000000" w:themeColor="text1"/>
        </w:rPr>
        <w:t xml:space="preserve">Tablica </w:t>
      </w:r>
      <w:r w:rsidRPr="00C015CC">
        <w:rPr>
          <w:color w:val="000000" w:themeColor="text1"/>
        </w:rPr>
        <w:fldChar w:fldCharType="begin"/>
      </w:r>
      <w:r w:rsidRPr="00C015CC">
        <w:rPr>
          <w:color w:val="000000" w:themeColor="text1"/>
        </w:rPr>
        <w:instrText xml:space="preserve"> SEQ Tablica \* ARABIC </w:instrText>
      </w:r>
      <w:r w:rsidRPr="00C015CC">
        <w:rPr>
          <w:color w:val="000000" w:themeColor="text1"/>
        </w:rPr>
        <w:fldChar w:fldCharType="separate"/>
      </w:r>
      <w:r w:rsidR="00C015CC">
        <w:rPr>
          <w:noProof/>
          <w:color w:val="000000" w:themeColor="text1"/>
        </w:rPr>
        <w:t>40</w:t>
      </w:r>
      <w:r w:rsidRPr="00C015CC">
        <w:rPr>
          <w:color w:val="000000" w:themeColor="text1"/>
        </w:rPr>
        <w:fldChar w:fldCharType="end"/>
      </w:r>
      <w:r w:rsidRPr="00C015CC">
        <w:rPr>
          <w:color w:val="000000" w:themeColor="text1"/>
        </w:rPr>
        <w:t>: Strateški ciljevi, posebni ciljevi i indikativni iznosi</w:t>
      </w:r>
      <w:bookmarkEnd w:id="231"/>
    </w:p>
    <w:tbl>
      <w:tblPr>
        <w:tblW w:w="6320" w:type="dxa"/>
        <w:tblInd w:w="-113" w:type="dxa"/>
        <w:tblLook w:val="04A0" w:firstRow="1" w:lastRow="0" w:firstColumn="1" w:lastColumn="0" w:noHBand="0" w:noVBand="1"/>
      </w:tblPr>
      <w:tblGrid>
        <w:gridCol w:w="2040"/>
        <w:gridCol w:w="2740"/>
        <w:gridCol w:w="1540"/>
      </w:tblGrid>
      <w:tr w:rsidR="009E0066" w:rsidRPr="009E0066" w14:paraId="0231CA51" w14:textId="77777777" w:rsidTr="009E0066">
        <w:trPr>
          <w:trHeight w:val="510"/>
        </w:trPr>
        <w:tc>
          <w:tcPr>
            <w:tcW w:w="2040"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0C96ED2C" w14:textId="77777777" w:rsidR="009E0066" w:rsidRPr="009E0066" w:rsidRDefault="009E0066" w:rsidP="009E0066">
            <w:pPr>
              <w:widowControl/>
              <w:autoSpaceDE/>
              <w:autoSpaceDN/>
              <w:jc w:val="center"/>
              <w:rPr>
                <w:rFonts w:eastAsia="Times New Roman"/>
                <w:b/>
                <w:bCs/>
                <w:color w:val="000000"/>
                <w:sz w:val="20"/>
                <w:szCs w:val="20"/>
                <w:lang w:eastAsia="hr-HR"/>
              </w:rPr>
            </w:pPr>
            <w:r w:rsidRPr="009E0066">
              <w:rPr>
                <w:rFonts w:eastAsia="Times New Roman"/>
                <w:b/>
                <w:bCs/>
                <w:color w:val="000000"/>
                <w:sz w:val="20"/>
                <w:szCs w:val="20"/>
                <w:lang w:eastAsia="hr-HR"/>
              </w:rPr>
              <w:t>Strateški cilj</w:t>
            </w:r>
          </w:p>
        </w:tc>
        <w:tc>
          <w:tcPr>
            <w:tcW w:w="2740" w:type="dxa"/>
            <w:tcBorders>
              <w:top w:val="single" w:sz="4" w:space="0" w:color="auto"/>
              <w:left w:val="nil"/>
              <w:bottom w:val="single" w:sz="4" w:space="0" w:color="auto"/>
              <w:right w:val="single" w:sz="4" w:space="0" w:color="auto"/>
            </w:tcBorders>
            <w:shd w:val="clear" w:color="000000" w:fill="548235"/>
            <w:vAlign w:val="center"/>
            <w:hideMark/>
          </w:tcPr>
          <w:p w14:paraId="15157300" w14:textId="77777777" w:rsidR="009E0066" w:rsidRPr="009E0066" w:rsidRDefault="009E0066" w:rsidP="009E0066">
            <w:pPr>
              <w:widowControl/>
              <w:autoSpaceDE/>
              <w:autoSpaceDN/>
              <w:jc w:val="center"/>
              <w:rPr>
                <w:rFonts w:eastAsia="Times New Roman"/>
                <w:b/>
                <w:bCs/>
                <w:color w:val="000000"/>
                <w:sz w:val="20"/>
                <w:szCs w:val="20"/>
                <w:lang w:eastAsia="hr-HR"/>
              </w:rPr>
            </w:pPr>
            <w:r w:rsidRPr="009E0066">
              <w:rPr>
                <w:rFonts w:eastAsia="Times New Roman"/>
                <w:b/>
                <w:bCs/>
                <w:color w:val="000000"/>
                <w:sz w:val="20"/>
                <w:szCs w:val="20"/>
                <w:lang w:eastAsia="hr-HR"/>
              </w:rPr>
              <w:t>Posebni cilj</w:t>
            </w:r>
          </w:p>
        </w:tc>
        <w:tc>
          <w:tcPr>
            <w:tcW w:w="1540" w:type="dxa"/>
            <w:tcBorders>
              <w:top w:val="single" w:sz="4" w:space="0" w:color="auto"/>
              <w:left w:val="nil"/>
              <w:bottom w:val="single" w:sz="4" w:space="0" w:color="auto"/>
              <w:right w:val="single" w:sz="4" w:space="0" w:color="auto"/>
            </w:tcBorders>
            <w:shd w:val="clear" w:color="000000" w:fill="548235"/>
            <w:vAlign w:val="center"/>
            <w:hideMark/>
          </w:tcPr>
          <w:p w14:paraId="72E97B72" w14:textId="77777777" w:rsidR="009E0066" w:rsidRPr="009E0066" w:rsidRDefault="009E0066" w:rsidP="009E0066">
            <w:pPr>
              <w:widowControl/>
              <w:autoSpaceDE/>
              <w:autoSpaceDN/>
              <w:jc w:val="center"/>
              <w:rPr>
                <w:rFonts w:eastAsia="Times New Roman"/>
                <w:b/>
                <w:bCs/>
                <w:color w:val="000000"/>
                <w:sz w:val="20"/>
                <w:szCs w:val="20"/>
                <w:lang w:eastAsia="hr-HR"/>
              </w:rPr>
            </w:pPr>
            <w:r w:rsidRPr="009E0066">
              <w:rPr>
                <w:rFonts w:eastAsia="Times New Roman"/>
                <w:b/>
                <w:bCs/>
                <w:color w:val="000000"/>
                <w:sz w:val="20"/>
                <w:szCs w:val="20"/>
                <w:lang w:eastAsia="hr-HR"/>
              </w:rPr>
              <w:t>Indikativni iznos (EUR)</w:t>
            </w:r>
          </w:p>
        </w:tc>
      </w:tr>
      <w:tr w:rsidR="009E0066" w:rsidRPr="009E0066" w14:paraId="22501E3C" w14:textId="77777777" w:rsidTr="009E0066">
        <w:trPr>
          <w:trHeight w:val="720"/>
        </w:trPr>
        <w:tc>
          <w:tcPr>
            <w:tcW w:w="2040" w:type="dxa"/>
            <w:vMerge w:val="restart"/>
            <w:tcBorders>
              <w:top w:val="nil"/>
              <w:left w:val="single" w:sz="4" w:space="0" w:color="auto"/>
              <w:bottom w:val="single" w:sz="4" w:space="0" w:color="auto"/>
              <w:right w:val="single" w:sz="4" w:space="0" w:color="auto"/>
            </w:tcBorders>
            <w:shd w:val="clear" w:color="000000" w:fill="A9D08E"/>
            <w:vAlign w:val="center"/>
            <w:hideMark/>
          </w:tcPr>
          <w:p w14:paraId="4B2B2951" w14:textId="77777777" w:rsidR="009E0066" w:rsidRPr="009E0066" w:rsidRDefault="009E0066" w:rsidP="009E0066">
            <w:pPr>
              <w:widowControl/>
              <w:autoSpaceDE/>
              <w:autoSpaceDN/>
              <w:jc w:val="center"/>
              <w:rPr>
                <w:rFonts w:eastAsia="Times New Roman"/>
                <w:color w:val="000000"/>
                <w:sz w:val="18"/>
                <w:szCs w:val="18"/>
                <w:lang w:eastAsia="hr-HR"/>
              </w:rPr>
            </w:pPr>
            <w:r w:rsidRPr="009E0066">
              <w:rPr>
                <w:rFonts w:eastAsia="Times New Roman"/>
                <w:color w:val="000000"/>
                <w:sz w:val="18"/>
                <w:szCs w:val="18"/>
                <w:lang w:eastAsia="hr-HR"/>
              </w:rPr>
              <w:t>SC 1. Očuvanje prirodnih vrijednosti i razvoj zelene infrastrukture</w:t>
            </w:r>
          </w:p>
        </w:tc>
        <w:tc>
          <w:tcPr>
            <w:tcW w:w="2740" w:type="dxa"/>
            <w:tcBorders>
              <w:top w:val="nil"/>
              <w:left w:val="nil"/>
              <w:bottom w:val="single" w:sz="4" w:space="0" w:color="auto"/>
              <w:right w:val="single" w:sz="4" w:space="0" w:color="auto"/>
            </w:tcBorders>
            <w:shd w:val="clear" w:color="000000" w:fill="E2EFDA"/>
            <w:vAlign w:val="center"/>
            <w:hideMark/>
          </w:tcPr>
          <w:p w14:paraId="51DCE27E" w14:textId="77777777" w:rsidR="009E0066" w:rsidRPr="009E0066" w:rsidRDefault="009E0066" w:rsidP="009E0066">
            <w:pPr>
              <w:widowControl/>
              <w:autoSpaceDE/>
              <w:autoSpaceDN/>
              <w:rPr>
                <w:rFonts w:eastAsia="Times New Roman"/>
                <w:color w:val="000000"/>
                <w:sz w:val="18"/>
                <w:szCs w:val="18"/>
                <w:lang w:eastAsia="hr-HR"/>
              </w:rPr>
            </w:pPr>
            <w:r w:rsidRPr="009E0066">
              <w:rPr>
                <w:rFonts w:eastAsia="Times New Roman"/>
                <w:color w:val="000000"/>
                <w:sz w:val="18"/>
                <w:szCs w:val="18"/>
                <w:lang w:eastAsia="hr-HR"/>
              </w:rPr>
              <w:t>PC 1.1. Povećanje udjela i povezanost javnih zelenih površina</w:t>
            </w:r>
          </w:p>
        </w:tc>
        <w:tc>
          <w:tcPr>
            <w:tcW w:w="1540" w:type="dxa"/>
            <w:tcBorders>
              <w:top w:val="nil"/>
              <w:left w:val="nil"/>
              <w:bottom w:val="single" w:sz="4" w:space="0" w:color="auto"/>
              <w:right w:val="single" w:sz="4" w:space="0" w:color="auto"/>
            </w:tcBorders>
            <w:shd w:val="clear" w:color="000000" w:fill="E2EFDA"/>
            <w:vAlign w:val="center"/>
            <w:hideMark/>
          </w:tcPr>
          <w:p w14:paraId="21E9D2FE" w14:textId="77645FA2" w:rsidR="009E0066" w:rsidRPr="009E0066" w:rsidRDefault="009E0066" w:rsidP="009E0066">
            <w:pPr>
              <w:widowControl/>
              <w:autoSpaceDE/>
              <w:autoSpaceDN/>
              <w:jc w:val="right"/>
              <w:rPr>
                <w:rFonts w:eastAsia="Times New Roman"/>
                <w:color w:val="000000"/>
                <w:sz w:val="18"/>
                <w:szCs w:val="18"/>
                <w:lang w:eastAsia="hr-HR"/>
              </w:rPr>
            </w:pPr>
            <w:r w:rsidRPr="009E0066">
              <w:rPr>
                <w:rFonts w:eastAsia="Times New Roman"/>
                <w:color w:val="000000"/>
                <w:sz w:val="18"/>
                <w:szCs w:val="18"/>
                <w:lang w:eastAsia="hr-HR"/>
              </w:rPr>
              <w:t>1.</w:t>
            </w:r>
            <w:r w:rsidR="00717E7D">
              <w:rPr>
                <w:rFonts w:eastAsia="Times New Roman"/>
                <w:color w:val="000000"/>
                <w:sz w:val="18"/>
                <w:szCs w:val="18"/>
                <w:lang w:eastAsia="hr-HR"/>
              </w:rPr>
              <w:t>260</w:t>
            </w:r>
            <w:r w:rsidRPr="009E0066">
              <w:rPr>
                <w:rFonts w:eastAsia="Times New Roman"/>
                <w:color w:val="000000"/>
                <w:sz w:val="18"/>
                <w:szCs w:val="18"/>
                <w:lang w:eastAsia="hr-HR"/>
              </w:rPr>
              <w:t>.000</w:t>
            </w:r>
          </w:p>
        </w:tc>
      </w:tr>
      <w:tr w:rsidR="009E0066" w:rsidRPr="009E0066" w14:paraId="2373BD80" w14:textId="77777777" w:rsidTr="009E0066">
        <w:trPr>
          <w:trHeight w:val="720"/>
        </w:trPr>
        <w:tc>
          <w:tcPr>
            <w:tcW w:w="2040" w:type="dxa"/>
            <w:vMerge/>
            <w:tcBorders>
              <w:top w:val="nil"/>
              <w:left w:val="single" w:sz="4" w:space="0" w:color="auto"/>
              <w:bottom w:val="single" w:sz="4" w:space="0" w:color="auto"/>
              <w:right w:val="single" w:sz="4" w:space="0" w:color="auto"/>
            </w:tcBorders>
            <w:vAlign w:val="center"/>
            <w:hideMark/>
          </w:tcPr>
          <w:p w14:paraId="76A4B3F8" w14:textId="77777777" w:rsidR="009E0066" w:rsidRPr="009E0066" w:rsidRDefault="009E0066" w:rsidP="009E0066">
            <w:pPr>
              <w:widowControl/>
              <w:autoSpaceDE/>
              <w:autoSpaceDN/>
              <w:rPr>
                <w:rFonts w:eastAsia="Times New Roman"/>
                <w:color w:val="000000"/>
                <w:sz w:val="18"/>
                <w:szCs w:val="18"/>
                <w:lang w:eastAsia="hr-HR"/>
              </w:rPr>
            </w:pPr>
          </w:p>
        </w:tc>
        <w:tc>
          <w:tcPr>
            <w:tcW w:w="2740" w:type="dxa"/>
            <w:tcBorders>
              <w:top w:val="nil"/>
              <w:left w:val="nil"/>
              <w:bottom w:val="single" w:sz="4" w:space="0" w:color="auto"/>
              <w:right w:val="single" w:sz="4" w:space="0" w:color="auto"/>
            </w:tcBorders>
            <w:shd w:val="clear" w:color="000000" w:fill="E2EFDA"/>
            <w:vAlign w:val="center"/>
            <w:hideMark/>
          </w:tcPr>
          <w:p w14:paraId="27991892" w14:textId="77777777" w:rsidR="009E0066" w:rsidRPr="009E0066" w:rsidRDefault="009E0066" w:rsidP="009E0066">
            <w:pPr>
              <w:widowControl/>
              <w:autoSpaceDE/>
              <w:autoSpaceDN/>
              <w:rPr>
                <w:rFonts w:eastAsia="Times New Roman"/>
                <w:color w:val="000000"/>
                <w:sz w:val="18"/>
                <w:szCs w:val="18"/>
                <w:lang w:eastAsia="hr-HR"/>
              </w:rPr>
            </w:pPr>
            <w:r w:rsidRPr="009E0066">
              <w:rPr>
                <w:rFonts w:eastAsia="Times New Roman"/>
                <w:color w:val="000000"/>
                <w:sz w:val="18"/>
                <w:szCs w:val="18"/>
                <w:lang w:eastAsia="hr-HR"/>
              </w:rPr>
              <w:t>PC 1.2. Očuvanje krajobraza Drave i Šoderice te bioraznolikost</w:t>
            </w:r>
          </w:p>
        </w:tc>
        <w:tc>
          <w:tcPr>
            <w:tcW w:w="1540" w:type="dxa"/>
            <w:tcBorders>
              <w:top w:val="nil"/>
              <w:left w:val="nil"/>
              <w:bottom w:val="single" w:sz="4" w:space="0" w:color="auto"/>
              <w:right w:val="single" w:sz="4" w:space="0" w:color="auto"/>
            </w:tcBorders>
            <w:shd w:val="clear" w:color="000000" w:fill="E2EFDA"/>
            <w:vAlign w:val="center"/>
            <w:hideMark/>
          </w:tcPr>
          <w:p w14:paraId="37506D09" w14:textId="4E8B0039" w:rsidR="009E0066" w:rsidRPr="009E0066" w:rsidRDefault="00717E7D" w:rsidP="009E0066">
            <w:pPr>
              <w:widowControl/>
              <w:autoSpaceDE/>
              <w:autoSpaceDN/>
              <w:jc w:val="right"/>
              <w:rPr>
                <w:rFonts w:eastAsia="Times New Roman"/>
                <w:color w:val="000000"/>
                <w:sz w:val="18"/>
                <w:szCs w:val="18"/>
                <w:lang w:eastAsia="hr-HR"/>
              </w:rPr>
            </w:pPr>
            <w:r>
              <w:rPr>
                <w:rFonts w:eastAsia="Times New Roman"/>
                <w:color w:val="000000"/>
                <w:sz w:val="18"/>
                <w:szCs w:val="18"/>
                <w:lang w:eastAsia="hr-HR"/>
              </w:rPr>
              <w:t>1.550</w:t>
            </w:r>
            <w:r w:rsidR="009E0066" w:rsidRPr="009E0066">
              <w:rPr>
                <w:rFonts w:eastAsia="Times New Roman"/>
                <w:color w:val="000000"/>
                <w:sz w:val="18"/>
                <w:szCs w:val="18"/>
                <w:lang w:eastAsia="hr-HR"/>
              </w:rPr>
              <w:t>.000</w:t>
            </w:r>
          </w:p>
        </w:tc>
      </w:tr>
      <w:tr w:rsidR="009E0066" w:rsidRPr="009E0066" w14:paraId="4DF928AD" w14:textId="77777777" w:rsidTr="009E0066">
        <w:trPr>
          <w:trHeight w:val="300"/>
        </w:trPr>
        <w:tc>
          <w:tcPr>
            <w:tcW w:w="2040" w:type="dxa"/>
            <w:vMerge/>
            <w:tcBorders>
              <w:top w:val="nil"/>
              <w:left w:val="single" w:sz="4" w:space="0" w:color="auto"/>
              <w:bottom w:val="single" w:sz="4" w:space="0" w:color="auto"/>
              <w:right w:val="single" w:sz="4" w:space="0" w:color="auto"/>
            </w:tcBorders>
            <w:vAlign w:val="center"/>
            <w:hideMark/>
          </w:tcPr>
          <w:p w14:paraId="2A399910" w14:textId="77777777" w:rsidR="009E0066" w:rsidRPr="009E0066" w:rsidRDefault="009E0066" w:rsidP="009E0066">
            <w:pPr>
              <w:widowControl/>
              <w:autoSpaceDE/>
              <w:autoSpaceDN/>
              <w:rPr>
                <w:rFonts w:eastAsia="Times New Roman"/>
                <w:color w:val="000000"/>
                <w:sz w:val="18"/>
                <w:szCs w:val="18"/>
                <w:lang w:eastAsia="hr-HR"/>
              </w:rPr>
            </w:pPr>
          </w:p>
        </w:tc>
        <w:tc>
          <w:tcPr>
            <w:tcW w:w="2740" w:type="dxa"/>
            <w:tcBorders>
              <w:top w:val="nil"/>
              <w:left w:val="nil"/>
              <w:bottom w:val="single" w:sz="4" w:space="0" w:color="auto"/>
              <w:right w:val="single" w:sz="4" w:space="0" w:color="auto"/>
            </w:tcBorders>
            <w:shd w:val="clear" w:color="000000" w:fill="A9D08E"/>
            <w:vAlign w:val="center"/>
            <w:hideMark/>
          </w:tcPr>
          <w:p w14:paraId="7EB1D22D" w14:textId="77777777" w:rsidR="009E0066" w:rsidRPr="009E0066" w:rsidRDefault="009E0066" w:rsidP="009E0066">
            <w:pPr>
              <w:widowControl/>
              <w:autoSpaceDE/>
              <w:autoSpaceDN/>
              <w:rPr>
                <w:rFonts w:eastAsia="Times New Roman"/>
                <w:b/>
                <w:bCs/>
                <w:color w:val="000000"/>
                <w:sz w:val="18"/>
                <w:szCs w:val="18"/>
                <w:lang w:eastAsia="hr-HR"/>
              </w:rPr>
            </w:pPr>
            <w:r w:rsidRPr="009E0066">
              <w:rPr>
                <w:rFonts w:eastAsia="Times New Roman"/>
                <w:b/>
                <w:bCs/>
                <w:color w:val="000000"/>
                <w:sz w:val="18"/>
                <w:szCs w:val="18"/>
                <w:lang w:eastAsia="hr-HR"/>
              </w:rPr>
              <w:t>Međubroj SC 1</w:t>
            </w:r>
          </w:p>
        </w:tc>
        <w:tc>
          <w:tcPr>
            <w:tcW w:w="1540" w:type="dxa"/>
            <w:tcBorders>
              <w:top w:val="nil"/>
              <w:left w:val="nil"/>
              <w:bottom w:val="single" w:sz="4" w:space="0" w:color="auto"/>
              <w:right w:val="single" w:sz="4" w:space="0" w:color="auto"/>
            </w:tcBorders>
            <w:shd w:val="clear" w:color="000000" w:fill="A9D08E"/>
            <w:vAlign w:val="center"/>
            <w:hideMark/>
          </w:tcPr>
          <w:p w14:paraId="06D9009D" w14:textId="27668AA4" w:rsidR="009E0066" w:rsidRPr="009E0066" w:rsidRDefault="009E0066" w:rsidP="009E0066">
            <w:pPr>
              <w:widowControl/>
              <w:autoSpaceDE/>
              <w:autoSpaceDN/>
              <w:jc w:val="right"/>
              <w:rPr>
                <w:rFonts w:eastAsia="Times New Roman"/>
                <w:b/>
                <w:bCs/>
                <w:color w:val="000000"/>
                <w:sz w:val="18"/>
                <w:szCs w:val="18"/>
                <w:lang w:eastAsia="hr-HR"/>
              </w:rPr>
            </w:pPr>
            <w:r w:rsidRPr="009E0066">
              <w:rPr>
                <w:rFonts w:eastAsia="Times New Roman"/>
                <w:b/>
                <w:bCs/>
                <w:color w:val="000000"/>
                <w:sz w:val="18"/>
                <w:szCs w:val="18"/>
                <w:lang w:eastAsia="hr-HR"/>
              </w:rPr>
              <w:t>2.</w:t>
            </w:r>
            <w:r w:rsidR="00717E7D">
              <w:rPr>
                <w:rFonts w:eastAsia="Times New Roman"/>
                <w:b/>
                <w:bCs/>
                <w:color w:val="000000"/>
                <w:sz w:val="18"/>
                <w:szCs w:val="18"/>
                <w:lang w:eastAsia="hr-HR"/>
              </w:rPr>
              <w:t>810</w:t>
            </w:r>
            <w:r w:rsidRPr="009E0066">
              <w:rPr>
                <w:rFonts w:eastAsia="Times New Roman"/>
                <w:b/>
                <w:bCs/>
                <w:color w:val="000000"/>
                <w:sz w:val="18"/>
                <w:szCs w:val="18"/>
                <w:lang w:eastAsia="hr-HR"/>
              </w:rPr>
              <w:t>.000</w:t>
            </w:r>
          </w:p>
        </w:tc>
      </w:tr>
      <w:tr w:rsidR="009E0066" w:rsidRPr="009E0066" w14:paraId="3FAF8ED4" w14:textId="77777777" w:rsidTr="009E0066">
        <w:trPr>
          <w:trHeight w:val="300"/>
        </w:trPr>
        <w:tc>
          <w:tcPr>
            <w:tcW w:w="2040" w:type="dxa"/>
            <w:vMerge w:val="restart"/>
            <w:tcBorders>
              <w:top w:val="nil"/>
              <w:left w:val="single" w:sz="4" w:space="0" w:color="auto"/>
              <w:bottom w:val="single" w:sz="4" w:space="0" w:color="auto"/>
              <w:right w:val="single" w:sz="4" w:space="0" w:color="auto"/>
            </w:tcBorders>
            <w:shd w:val="clear" w:color="000000" w:fill="A9D08E"/>
            <w:vAlign w:val="center"/>
            <w:hideMark/>
          </w:tcPr>
          <w:p w14:paraId="6A9A640A" w14:textId="77777777" w:rsidR="009E0066" w:rsidRPr="009E0066" w:rsidRDefault="009E0066" w:rsidP="009E0066">
            <w:pPr>
              <w:widowControl/>
              <w:autoSpaceDE/>
              <w:autoSpaceDN/>
              <w:jc w:val="center"/>
              <w:rPr>
                <w:rFonts w:eastAsia="Times New Roman"/>
                <w:color w:val="000000"/>
                <w:sz w:val="18"/>
                <w:szCs w:val="18"/>
                <w:lang w:eastAsia="hr-HR"/>
              </w:rPr>
            </w:pPr>
            <w:r w:rsidRPr="009E0066">
              <w:rPr>
                <w:rFonts w:eastAsia="Times New Roman"/>
                <w:color w:val="000000"/>
                <w:sz w:val="18"/>
                <w:szCs w:val="18"/>
                <w:lang w:eastAsia="hr-HR"/>
              </w:rPr>
              <w:t>SC 2. Urbana preobrazba i podizanje kvalitete javnih prostora</w:t>
            </w:r>
          </w:p>
        </w:tc>
        <w:tc>
          <w:tcPr>
            <w:tcW w:w="2740" w:type="dxa"/>
            <w:tcBorders>
              <w:top w:val="nil"/>
              <w:left w:val="nil"/>
              <w:bottom w:val="single" w:sz="4" w:space="0" w:color="auto"/>
              <w:right w:val="single" w:sz="4" w:space="0" w:color="auto"/>
            </w:tcBorders>
            <w:shd w:val="clear" w:color="000000" w:fill="E2EFDA"/>
            <w:vAlign w:val="center"/>
            <w:hideMark/>
          </w:tcPr>
          <w:p w14:paraId="3FFCC2C0" w14:textId="77777777" w:rsidR="009E0066" w:rsidRPr="009E0066" w:rsidRDefault="009E0066" w:rsidP="009E0066">
            <w:pPr>
              <w:widowControl/>
              <w:autoSpaceDE/>
              <w:autoSpaceDN/>
              <w:rPr>
                <w:rFonts w:eastAsia="Times New Roman"/>
                <w:color w:val="000000"/>
                <w:sz w:val="18"/>
                <w:szCs w:val="18"/>
                <w:lang w:eastAsia="hr-HR"/>
              </w:rPr>
            </w:pPr>
            <w:r w:rsidRPr="009E0066">
              <w:rPr>
                <w:rFonts w:eastAsia="Times New Roman"/>
                <w:color w:val="000000"/>
                <w:sz w:val="18"/>
                <w:szCs w:val="18"/>
                <w:lang w:eastAsia="hr-HR"/>
              </w:rPr>
              <w:t>PC 2.1. Razvoj Parka Torčec</w:t>
            </w:r>
          </w:p>
        </w:tc>
        <w:tc>
          <w:tcPr>
            <w:tcW w:w="1540" w:type="dxa"/>
            <w:tcBorders>
              <w:top w:val="nil"/>
              <w:left w:val="nil"/>
              <w:bottom w:val="single" w:sz="4" w:space="0" w:color="auto"/>
              <w:right w:val="single" w:sz="4" w:space="0" w:color="auto"/>
            </w:tcBorders>
            <w:shd w:val="clear" w:color="000000" w:fill="E2EFDA"/>
            <w:vAlign w:val="center"/>
            <w:hideMark/>
          </w:tcPr>
          <w:p w14:paraId="5EC827E6" w14:textId="6AF028DD" w:rsidR="009E0066" w:rsidRPr="009E0066" w:rsidRDefault="009E0066" w:rsidP="009E0066">
            <w:pPr>
              <w:widowControl/>
              <w:autoSpaceDE/>
              <w:autoSpaceDN/>
              <w:jc w:val="right"/>
              <w:rPr>
                <w:rFonts w:eastAsia="Times New Roman"/>
                <w:color w:val="000000"/>
                <w:sz w:val="18"/>
                <w:szCs w:val="18"/>
                <w:lang w:eastAsia="hr-HR"/>
              </w:rPr>
            </w:pPr>
            <w:r w:rsidRPr="009E0066">
              <w:rPr>
                <w:rFonts w:eastAsia="Times New Roman"/>
                <w:color w:val="000000"/>
                <w:sz w:val="18"/>
                <w:szCs w:val="18"/>
                <w:lang w:eastAsia="hr-HR"/>
              </w:rPr>
              <w:t>2.</w:t>
            </w:r>
            <w:r w:rsidR="00717E7D">
              <w:rPr>
                <w:rFonts w:eastAsia="Times New Roman"/>
                <w:color w:val="000000"/>
                <w:sz w:val="18"/>
                <w:szCs w:val="18"/>
                <w:lang w:eastAsia="hr-HR"/>
              </w:rPr>
              <w:t>7</w:t>
            </w:r>
            <w:r w:rsidRPr="009E0066">
              <w:rPr>
                <w:rFonts w:eastAsia="Times New Roman"/>
                <w:color w:val="000000"/>
                <w:sz w:val="18"/>
                <w:szCs w:val="18"/>
                <w:lang w:eastAsia="hr-HR"/>
              </w:rPr>
              <w:t>35.000</w:t>
            </w:r>
          </w:p>
        </w:tc>
      </w:tr>
      <w:tr w:rsidR="009E0066" w:rsidRPr="009E0066" w14:paraId="4F5474ED" w14:textId="77777777" w:rsidTr="009E0066">
        <w:trPr>
          <w:trHeight w:val="480"/>
        </w:trPr>
        <w:tc>
          <w:tcPr>
            <w:tcW w:w="2040" w:type="dxa"/>
            <w:vMerge/>
            <w:tcBorders>
              <w:top w:val="nil"/>
              <w:left w:val="single" w:sz="4" w:space="0" w:color="auto"/>
              <w:bottom w:val="single" w:sz="4" w:space="0" w:color="auto"/>
              <w:right w:val="single" w:sz="4" w:space="0" w:color="auto"/>
            </w:tcBorders>
            <w:vAlign w:val="center"/>
            <w:hideMark/>
          </w:tcPr>
          <w:p w14:paraId="4D07208C" w14:textId="77777777" w:rsidR="009E0066" w:rsidRPr="009E0066" w:rsidRDefault="009E0066" w:rsidP="009E0066">
            <w:pPr>
              <w:widowControl/>
              <w:autoSpaceDE/>
              <w:autoSpaceDN/>
              <w:rPr>
                <w:rFonts w:eastAsia="Times New Roman"/>
                <w:color w:val="000000"/>
                <w:sz w:val="18"/>
                <w:szCs w:val="18"/>
                <w:lang w:eastAsia="hr-HR"/>
              </w:rPr>
            </w:pPr>
          </w:p>
        </w:tc>
        <w:tc>
          <w:tcPr>
            <w:tcW w:w="2740" w:type="dxa"/>
            <w:tcBorders>
              <w:top w:val="nil"/>
              <w:left w:val="nil"/>
              <w:bottom w:val="single" w:sz="4" w:space="0" w:color="auto"/>
              <w:right w:val="single" w:sz="4" w:space="0" w:color="auto"/>
            </w:tcBorders>
            <w:shd w:val="clear" w:color="000000" w:fill="E2EFDA"/>
            <w:vAlign w:val="center"/>
            <w:hideMark/>
          </w:tcPr>
          <w:p w14:paraId="25788A48" w14:textId="77777777" w:rsidR="009E0066" w:rsidRPr="009E0066" w:rsidRDefault="009E0066" w:rsidP="009E0066">
            <w:pPr>
              <w:widowControl/>
              <w:autoSpaceDE/>
              <w:autoSpaceDN/>
              <w:rPr>
                <w:rFonts w:eastAsia="Times New Roman"/>
                <w:color w:val="000000"/>
                <w:sz w:val="18"/>
                <w:szCs w:val="18"/>
                <w:lang w:eastAsia="hr-HR"/>
              </w:rPr>
            </w:pPr>
            <w:r w:rsidRPr="009E0066">
              <w:rPr>
                <w:rFonts w:eastAsia="Times New Roman"/>
                <w:color w:val="000000"/>
                <w:sz w:val="18"/>
                <w:szCs w:val="18"/>
                <w:lang w:eastAsia="hr-HR"/>
              </w:rPr>
              <w:t>PC 2.2. Urbana preobrazba područja uz Šodericu</w:t>
            </w:r>
          </w:p>
        </w:tc>
        <w:tc>
          <w:tcPr>
            <w:tcW w:w="1540" w:type="dxa"/>
            <w:tcBorders>
              <w:top w:val="nil"/>
              <w:left w:val="nil"/>
              <w:bottom w:val="single" w:sz="4" w:space="0" w:color="auto"/>
              <w:right w:val="single" w:sz="4" w:space="0" w:color="auto"/>
            </w:tcBorders>
            <w:shd w:val="clear" w:color="000000" w:fill="E2EFDA"/>
            <w:vAlign w:val="center"/>
            <w:hideMark/>
          </w:tcPr>
          <w:p w14:paraId="1C5DA375" w14:textId="10E5119A" w:rsidR="009E0066" w:rsidRPr="009E0066" w:rsidRDefault="00717E7D" w:rsidP="009E0066">
            <w:pPr>
              <w:widowControl/>
              <w:autoSpaceDE/>
              <w:autoSpaceDN/>
              <w:jc w:val="right"/>
              <w:rPr>
                <w:rFonts w:eastAsia="Times New Roman"/>
                <w:color w:val="000000"/>
                <w:sz w:val="18"/>
                <w:szCs w:val="18"/>
                <w:lang w:eastAsia="hr-HR"/>
              </w:rPr>
            </w:pPr>
            <w:r>
              <w:rPr>
                <w:rFonts w:eastAsia="Times New Roman"/>
                <w:color w:val="000000"/>
                <w:sz w:val="18"/>
                <w:szCs w:val="18"/>
                <w:lang w:eastAsia="hr-HR"/>
              </w:rPr>
              <w:t>2.430</w:t>
            </w:r>
            <w:r w:rsidR="009E0066" w:rsidRPr="009E0066">
              <w:rPr>
                <w:rFonts w:eastAsia="Times New Roman"/>
                <w:color w:val="000000"/>
                <w:sz w:val="18"/>
                <w:szCs w:val="18"/>
                <w:lang w:eastAsia="hr-HR"/>
              </w:rPr>
              <w:t>.000</w:t>
            </w:r>
          </w:p>
        </w:tc>
      </w:tr>
      <w:tr w:rsidR="009E0066" w:rsidRPr="009E0066" w14:paraId="6FC1EA14" w14:textId="77777777" w:rsidTr="009E0066">
        <w:trPr>
          <w:trHeight w:val="720"/>
        </w:trPr>
        <w:tc>
          <w:tcPr>
            <w:tcW w:w="2040" w:type="dxa"/>
            <w:vMerge/>
            <w:tcBorders>
              <w:top w:val="nil"/>
              <w:left w:val="single" w:sz="4" w:space="0" w:color="auto"/>
              <w:bottom w:val="single" w:sz="4" w:space="0" w:color="auto"/>
              <w:right w:val="single" w:sz="4" w:space="0" w:color="auto"/>
            </w:tcBorders>
            <w:vAlign w:val="center"/>
            <w:hideMark/>
          </w:tcPr>
          <w:p w14:paraId="7616957D" w14:textId="77777777" w:rsidR="009E0066" w:rsidRPr="009E0066" w:rsidRDefault="009E0066" w:rsidP="009E0066">
            <w:pPr>
              <w:widowControl/>
              <w:autoSpaceDE/>
              <w:autoSpaceDN/>
              <w:rPr>
                <w:rFonts w:eastAsia="Times New Roman"/>
                <w:color w:val="000000"/>
                <w:sz w:val="18"/>
                <w:szCs w:val="18"/>
                <w:lang w:eastAsia="hr-HR"/>
              </w:rPr>
            </w:pPr>
          </w:p>
        </w:tc>
        <w:tc>
          <w:tcPr>
            <w:tcW w:w="2740" w:type="dxa"/>
            <w:tcBorders>
              <w:top w:val="nil"/>
              <w:left w:val="nil"/>
              <w:bottom w:val="single" w:sz="4" w:space="0" w:color="auto"/>
              <w:right w:val="single" w:sz="4" w:space="0" w:color="auto"/>
            </w:tcBorders>
            <w:shd w:val="clear" w:color="000000" w:fill="E2EFDA"/>
            <w:vAlign w:val="center"/>
            <w:hideMark/>
          </w:tcPr>
          <w:p w14:paraId="5B71E41B" w14:textId="77777777" w:rsidR="009E0066" w:rsidRPr="009E0066" w:rsidRDefault="009E0066" w:rsidP="009E0066">
            <w:pPr>
              <w:widowControl/>
              <w:autoSpaceDE/>
              <w:autoSpaceDN/>
              <w:rPr>
                <w:rFonts w:eastAsia="Times New Roman"/>
                <w:color w:val="000000"/>
                <w:sz w:val="18"/>
                <w:szCs w:val="18"/>
                <w:lang w:eastAsia="hr-HR"/>
              </w:rPr>
            </w:pPr>
            <w:r w:rsidRPr="009E0066">
              <w:rPr>
                <w:rFonts w:eastAsia="Times New Roman"/>
                <w:color w:val="000000"/>
                <w:sz w:val="18"/>
                <w:szCs w:val="18"/>
                <w:lang w:eastAsia="hr-HR"/>
              </w:rPr>
              <w:t>PC 2.3. Urbana sanacija središta naselja i sportskih zona</w:t>
            </w:r>
          </w:p>
        </w:tc>
        <w:tc>
          <w:tcPr>
            <w:tcW w:w="1540" w:type="dxa"/>
            <w:tcBorders>
              <w:top w:val="nil"/>
              <w:left w:val="nil"/>
              <w:bottom w:val="single" w:sz="4" w:space="0" w:color="auto"/>
              <w:right w:val="single" w:sz="4" w:space="0" w:color="auto"/>
            </w:tcBorders>
            <w:shd w:val="clear" w:color="000000" w:fill="E2EFDA"/>
            <w:vAlign w:val="center"/>
            <w:hideMark/>
          </w:tcPr>
          <w:p w14:paraId="3B48B7DA" w14:textId="39987231" w:rsidR="009E0066" w:rsidRPr="009E0066" w:rsidRDefault="00717E7D" w:rsidP="009E0066">
            <w:pPr>
              <w:widowControl/>
              <w:autoSpaceDE/>
              <w:autoSpaceDN/>
              <w:jc w:val="right"/>
              <w:rPr>
                <w:rFonts w:eastAsia="Times New Roman"/>
                <w:color w:val="000000"/>
                <w:sz w:val="18"/>
                <w:szCs w:val="18"/>
                <w:lang w:eastAsia="hr-HR"/>
              </w:rPr>
            </w:pPr>
            <w:r>
              <w:rPr>
                <w:rFonts w:eastAsia="Times New Roman"/>
                <w:color w:val="000000"/>
                <w:sz w:val="18"/>
                <w:szCs w:val="18"/>
                <w:lang w:eastAsia="hr-HR"/>
              </w:rPr>
              <w:t>2.455</w:t>
            </w:r>
            <w:r w:rsidR="009E0066" w:rsidRPr="009E0066">
              <w:rPr>
                <w:rFonts w:eastAsia="Times New Roman"/>
                <w:color w:val="000000"/>
                <w:sz w:val="18"/>
                <w:szCs w:val="18"/>
                <w:lang w:eastAsia="hr-HR"/>
              </w:rPr>
              <w:t>.000</w:t>
            </w:r>
          </w:p>
        </w:tc>
      </w:tr>
      <w:tr w:rsidR="009E0066" w:rsidRPr="009E0066" w14:paraId="218CBFB1" w14:textId="77777777" w:rsidTr="009E0066">
        <w:trPr>
          <w:trHeight w:val="300"/>
        </w:trPr>
        <w:tc>
          <w:tcPr>
            <w:tcW w:w="2040" w:type="dxa"/>
            <w:vMerge/>
            <w:tcBorders>
              <w:top w:val="nil"/>
              <w:left w:val="single" w:sz="4" w:space="0" w:color="auto"/>
              <w:bottom w:val="single" w:sz="4" w:space="0" w:color="auto"/>
              <w:right w:val="single" w:sz="4" w:space="0" w:color="auto"/>
            </w:tcBorders>
            <w:vAlign w:val="center"/>
            <w:hideMark/>
          </w:tcPr>
          <w:p w14:paraId="7D3DF0D5" w14:textId="77777777" w:rsidR="009E0066" w:rsidRPr="009E0066" w:rsidRDefault="009E0066" w:rsidP="009E0066">
            <w:pPr>
              <w:widowControl/>
              <w:autoSpaceDE/>
              <w:autoSpaceDN/>
              <w:rPr>
                <w:rFonts w:eastAsia="Times New Roman"/>
                <w:color w:val="000000"/>
                <w:sz w:val="18"/>
                <w:szCs w:val="18"/>
                <w:lang w:eastAsia="hr-HR"/>
              </w:rPr>
            </w:pPr>
          </w:p>
        </w:tc>
        <w:tc>
          <w:tcPr>
            <w:tcW w:w="2740" w:type="dxa"/>
            <w:tcBorders>
              <w:top w:val="nil"/>
              <w:left w:val="nil"/>
              <w:bottom w:val="single" w:sz="4" w:space="0" w:color="auto"/>
              <w:right w:val="single" w:sz="4" w:space="0" w:color="auto"/>
            </w:tcBorders>
            <w:shd w:val="clear" w:color="000000" w:fill="A9D08E"/>
            <w:vAlign w:val="center"/>
            <w:hideMark/>
          </w:tcPr>
          <w:p w14:paraId="4C4D070D" w14:textId="77777777" w:rsidR="009E0066" w:rsidRPr="009E0066" w:rsidRDefault="009E0066" w:rsidP="009E0066">
            <w:pPr>
              <w:widowControl/>
              <w:autoSpaceDE/>
              <w:autoSpaceDN/>
              <w:rPr>
                <w:rFonts w:eastAsia="Times New Roman"/>
                <w:b/>
                <w:bCs/>
                <w:color w:val="000000"/>
                <w:sz w:val="18"/>
                <w:szCs w:val="18"/>
                <w:lang w:eastAsia="hr-HR"/>
              </w:rPr>
            </w:pPr>
            <w:r w:rsidRPr="009E0066">
              <w:rPr>
                <w:rFonts w:eastAsia="Times New Roman"/>
                <w:b/>
                <w:bCs/>
                <w:color w:val="000000"/>
                <w:sz w:val="18"/>
                <w:szCs w:val="18"/>
                <w:lang w:eastAsia="hr-HR"/>
              </w:rPr>
              <w:t>Međubroj SC 2</w:t>
            </w:r>
          </w:p>
        </w:tc>
        <w:tc>
          <w:tcPr>
            <w:tcW w:w="1540" w:type="dxa"/>
            <w:tcBorders>
              <w:top w:val="nil"/>
              <w:left w:val="nil"/>
              <w:bottom w:val="single" w:sz="4" w:space="0" w:color="auto"/>
              <w:right w:val="single" w:sz="4" w:space="0" w:color="auto"/>
            </w:tcBorders>
            <w:shd w:val="clear" w:color="000000" w:fill="A9D08E"/>
            <w:vAlign w:val="center"/>
            <w:hideMark/>
          </w:tcPr>
          <w:p w14:paraId="42145850" w14:textId="76AF20CA" w:rsidR="009E0066" w:rsidRPr="009E0066" w:rsidRDefault="00717E7D" w:rsidP="009E0066">
            <w:pPr>
              <w:widowControl/>
              <w:autoSpaceDE/>
              <w:autoSpaceDN/>
              <w:jc w:val="right"/>
              <w:rPr>
                <w:rFonts w:eastAsia="Times New Roman"/>
                <w:b/>
                <w:bCs/>
                <w:color w:val="000000"/>
                <w:sz w:val="18"/>
                <w:szCs w:val="18"/>
                <w:lang w:eastAsia="hr-HR"/>
              </w:rPr>
            </w:pPr>
            <w:r>
              <w:rPr>
                <w:rFonts w:eastAsia="Times New Roman"/>
                <w:b/>
                <w:bCs/>
                <w:color w:val="000000"/>
                <w:sz w:val="18"/>
                <w:szCs w:val="18"/>
                <w:lang w:eastAsia="hr-HR"/>
              </w:rPr>
              <w:t>7.620</w:t>
            </w:r>
            <w:r w:rsidR="009E0066" w:rsidRPr="009E0066">
              <w:rPr>
                <w:rFonts w:eastAsia="Times New Roman"/>
                <w:b/>
                <w:bCs/>
                <w:color w:val="000000"/>
                <w:sz w:val="18"/>
                <w:szCs w:val="18"/>
                <w:lang w:eastAsia="hr-HR"/>
              </w:rPr>
              <w:t>.000</w:t>
            </w:r>
          </w:p>
        </w:tc>
      </w:tr>
      <w:tr w:rsidR="009E0066" w:rsidRPr="009E0066" w14:paraId="625D6261" w14:textId="77777777" w:rsidTr="009E0066">
        <w:trPr>
          <w:trHeight w:val="480"/>
        </w:trPr>
        <w:tc>
          <w:tcPr>
            <w:tcW w:w="2040" w:type="dxa"/>
            <w:vMerge w:val="restart"/>
            <w:tcBorders>
              <w:top w:val="nil"/>
              <w:left w:val="single" w:sz="4" w:space="0" w:color="auto"/>
              <w:bottom w:val="single" w:sz="4" w:space="0" w:color="auto"/>
              <w:right w:val="single" w:sz="4" w:space="0" w:color="auto"/>
            </w:tcBorders>
            <w:shd w:val="clear" w:color="000000" w:fill="A9D08E"/>
            <w:vAlign w:val="center"/>
            <w:hideMark/>
          </w:tcPr>
          <w:p w14:paraId="2FA2BFD8" w14:textId="77777777" w:rsidR="009E0066" w:rsidRPr="009E0066" w:rsidRDefault="009E0066" w:rsidP="009E0066">
            <w:pPr>
              <w:widowControl/>
              <w:autoSpaceDE/>
              <w:autoSpaceDN/>
              <w:jc w:val="center"/>
              <w:rPr>
                <w:rFonts w:eastAsia="Times New Roman"/>
                <w:color w:val="000000"/>
                <w:sz w:val="18"/>
                <w:szCs w:val="18"/>
                <w:lang w:eastAsia="hr-HR"/>
              </w:rPr>
            </w:pPr>
            <w:r w:rsidRPr="009E0066">
              <w:rPr>
                <w:rFonts w:eastAsia="Times New Roman"/>
                <w:color w:val="000000"/>
                <w:sz w:val="18"/>
                <w:szCs w:val="18"/>
                <w:lang w:eastAsia="hr-HR"/>
              </w:rPr>
              <w:t>SC 3. Prilagodba klimatskim promjenama i povećanje otpornosti</w:t>
            </w:r>
          </w:p>
        </w:tc>
        <w:tc>
          <w:tcPr>
            <w:tcW w:w="2740" w:type="dxa"/>
            <w:tcBorders>
              <w:top w:val="nil"/>
              <w:left w:val="nil"/>
              <w:bottom w:val="single" w:sz="4" w:space="0" w:color="auto"/>
              <w:right w:val="single" w:sz="4" w:space="0" w:color="auto"/>
            </w:tcBorders>
            <w:shd w:val="clear" w:color="000000" w:fill="E2EFDA"/>
            <w:vAlign w:val="center"/>
            <w:hideMark/>
          </w:tcPr>
          <w:p w14:paraId="11A69372" w14:textId="77777777" w:rsidR="009E0066" w:rsidRPr="009E0066" w:rsidRDefault="009E0066" w:rsidP="009E0066">
            <w:pPr>
              <w:widowControl/>
              <w:autoSpaceDE/>
              <w:autoSpaceDN/>
              <w:rPr>
                <w:rFonts w:eastAsia="Times New Roman"/>
                <w:color w:val="000000"/>
                <w:sz w:val="18"/>
                <w:szCs w:val="18"/>
                <w:lang w:eastAsia="hr-HR"/>
              </w:rPr>
            </w:pPr>
            <w:r w:rsidRPr="009E0066">
              <w:rPr>
                <w:rFonts w:eastAsia="Times New Roman"/>
                <w:color w:val="000000"/>
                <w:sz w:val="18"/>
                <w:szCs w:val="18"/>
                <w:lang w:eastAsia="hr-HR"/>
              </w:rPr>
              <w:t>PC 3.1. Smanjenje toplinskih otoka i poboljšanje mikroklime</w:t>
            </w:r>
          </w:p>
        </w:tc>
        <w:tc>
          <w:tcPr>
            <w:tcW w:w="1540" w:type="dxa"/>
            <w:tcBorders>
              <w:top w:val="nil"/>
              <w:left w:val="nil"/>
              <w:bottom w:val="single" w:sz="4" w:space="0" w:color="auto"/>
              <w:right w:val="single" w:sz="4" w:space="0" w:color="auto"/>
            </w:tcBorders>
            <w:shd w:val="clear" w:color="000000" w:fill="E2EFDA"/>
            <w:vAlign w:val="center"/>
            <w:hideMark/>
          </w:tcPr>
          <w:p w14:paraId="3E7324F3" w14:textId="01D8C33F" w:rsidR="009E0066" w:rsidRPr="009E0066" w:rsidRDefault="00717E7D" w:rsidP="009E0066">
            <w:pPr>
              <w:widowControl/>
              <w:autoSpaceDE/>
              <w:autoSpaceDN/>
              <w:jc w:val="right"/>
              <w:rPr>
                <w:rFonts w:eastAsia="Times New Roman"/>
                <w:color w:val="000000"/>
                <w:sz w:val="18"/>
                <w:szCs w:val="18"/>
                <w:lang w:eastAsia="hr-HR"/>
              </w:rPr>
            </w:pPr>
            <w:r>
              <w:rPr>
                <w:rFonts w:eastAsia="Times New Roman"/>
                <w:color w:val="000000"/>
                <w:sz w:val="18"/>
                <w:szCs w:val="18"/>
                <w:lang w:eastAsia="hr-HR"/>
              </w:rPr>
              <w:t>72</w:t>
            </w:r>
            <w:r w:rsidR="009E0066" w:rsidRPr="009E0066">
              <w:rPr>
                <w:rFonts w:eastAsia="Times New Roman"/>
                <w:color w:val="000000"/>
                <w:sz w:val="18"/>
                <w:szCs w:val="18"/>
                <w:lang w:eastAsia="hr-HR"/>
              </w:rPr>
              <w:t>3.000</w:t>
            </w:r>
          </w:p>
        </w:tc>
      </w:tr>
      <w:tr w:rsidR="009E0066" w:rsidRPr="009E0066" w14:paraId="6BD092BD" w14:textId="77777777" w:rsidTr="009E0066">
        <w:trPr>
          <w:trHeight w:val="480"/>
        </w:trPr>
        <w:tc>
          <w:tcPr>
            <w:tcW w:w="2040" w:type="dxa"/>
            <w:vMerge/>
            <w:tcBorders>
              <w:top w:val="nil"/>
              <w:left w:val="single" w:sz="4" w:space="0" w:color="auto"/>
              <w:bottom w:val="single" w:sz="4" w:space="0" w:color="auto"/>
              <w:right w:val="single" w:sz="4" w:space="0" w:color="auto"/>
            </w:tcBorders>
            <w:vAlign w:val="center"/>
            <w:hideMark/>
          </w:tcPr>
          <w:p w14:paraId="339416DB" w14:textId="77777777" w:rsidR="009E0066" w:rsidRPr="009E0066" w:rsidRDefault="009E0066" w:rsidP="009E0066">
            <w:pPr>
              <w:widowControl/>
              <w:autoSpaceDE/>
              <w:autoSpaceDN/>
              <w:rPr>
                <w:rFonts w:eastAsia="Times New Roman"/>
                <w:color w:val="000000"/>
                <w:sz w:val="18"/>
                <w:szCs w:val="18"/>
                <w:lang w:eastAsia="hr-HR"/>
              </w:rPr>
            </w:pPr>
          </w:p>
        </w:tc>
        <w:tc>
          <w:tcPr>
            <w:tcW w:w="2740" w:type="dxa"/>
            <w:tcBorders>
              <w:top w:val="nil"/>
              <w:left w:val="nil"/>
              <w:bottom w:val="single" w:sz="4" w:space="0" w:color="auto"/>
              <w:right w:val="single" w:sz="4" w:space="0" w:color="auto"/>
            </w:tcBorders>
            <w:shd w:val="clear" w:color="000000" w:fill="E2EFDA"/>
            <w:vAlign w:val="center"/>
            <w:hideMark/>
          </w:tcPr>
          <w:p w14:paraId="533D8D73" w14:textId="77777777" w:rsidR="009E0066" w:rsidRPr="009E0066" w:rsidRDefault="009E0066" w:rsidP="009E0066">
            <w:pPr>
              <w:widowControl/>
              <w:autoSpaceDE/>
              <w:autoSpaceDN/>
              <w:rPr>
                <w:rFonts w:eastAsia="Times New Roman"/>
                <w:color w:val="000000"/>
                <w:sz w:val="18"/>
                <w:szCs w:val="18"/>
                <w:lang w:eastAsia="hr-HR"/>
              </w:rPr>
            </w:pPr>
            <w:r w:rsidRPr="009E0066">
              <w:rPr>
                <w:rFonts w:eastAsia="Times New Roman"/>
                <w:color w:val="000000"/>
                <w:sz w:val="18"/>
                <w:szCs w:val="18"/>
                <w:lang w:eastAsia="hr-HR"/>
              </w:rPr>
              <w:t>PC 3.2. Upravljanje oborinskim vodama i rizicima od poplava</w:t>
            </w:r>
          </w:p>
        </w:tc>
        <w:tc>
          <w:tcPr>
            <w:tcW w:w="1540" w:type="dxa"/>
            <w:tcBorders>
              <w:top w:val="nil"/>
              <w:left w:val="nil"/>
              <w:bottom w:val="single" w:sz="4" w:space="0" w:color="auto"/>
              <w:right w:val="single" w:sz="4" w:space="0" w:color="auto"/>
            </w:tcBorders>
            <w:shd w:val="clear" w:color="000000" w:fill="E2EFDA"/>
            <w:vAlign w:val="center"/>
            <w:hideMark/>
          </w:tcPr>
          <w:p w14:paraId="7B684FF6" w14:textId="4E3CF0AD" w:rsidR="009E0066" w:rsidRPr="009E0066" w:rsidRDefault="00717E7D" w:rsidP="009E0066">
            <w:pPr>
              <w:widowControl/>
              <w:autoSpaceDE/>
              <w:autoSpaceDN/>
              <w:jc w:val="right"/>
              <w:rPr>
                <w:rFonts w:eastAsia="Times New Roman"/>
                <w:color w:val="000000"/>
                <w:sz w:val="18"/>
                <w:szCs w:val="18"/>
                <w:lang w:eastAsia="hr-HR"/>
              </w:rPr>
            </w:pPr>
            <w:r>
              <w:rPr>
                <w:rFonts w:eastAsia="Times New Roman"/>
                <w:color w:val="000000"/>
                <w:sz w:val="18"/>
                <w:szCs w:val="18"/>
                <w:lang w:eastAsia="hr-HR"/>
              </w:rPr>
              <w:t>1.5</w:t>
            </w:r>
            <w:r w:rsidR="009E0066" w:rsidRPr="009E0066">
              <w:rPr>
                <w:rFonts w:eastAsia="Times New Roman"/>
                <w:color w:val="000000"/>
                <w:sz w:val="18"/>
                <w:szCs w:val="18"/>
                <w:lang w:eastAsia="hr-HR"/>
              </w:rPr>
              <w:t>80.000</w:t>
            </w:r>
          </w:p>
        </w:tc>
      </w:tr>
      <w:tr w:rsidR="009E0066" w:rsidRPr="009E0066" w14:paraId="4983E37C" w14:textId="77777777" w:rsidTr="009E0066">
        <w:trPr>
          <w:trHeight w:val="300"/>
        </w:trPr>
        <w:tc>
          <w:tcPr>
            <w:tcW w:w="2040" w:type="dxa"/>
            <w:vMerge/>
            <w:tcBorders>
              <w:top w:val="nil"/>
              <w:left w:val="single" w:sz="4" w:space="0" w:color="auto"/>
              <w:bottom w:val="single" w:sz="4" w:space="0" w:color="auto"/>
              <w:right w:val="single" w:sz="4" w:space="0" w:color="auto"/>
            </w:tcBorders>
            <w:vAlign w:val="center"/>
            <w:hideMark/>
          </w:tcPr>
          <w:p w14:paraId="3B9A5EF6" w14:textId="77777777" w:rsidR="009E0066" w:rsidRPr="009E0066" w:rsidRDefault="009E0066" w:rsidP="009E0066">
            <w:pPr>
              <w:widowControl/>
              <w:autoSpaceDE/>
              <w:autoSpaceDN/>
              <w:rPr>
                <w:rFonts w:eastAsia="Times New Roman"/>
                <w:color w:val="000000"/>
                <w:sz w:val="18"/>
                <w:szCs w:val="18"/>
                <w:lang w:eastAsia="hr-HR"/>
              </w:rPr>
            </w:pPr>
          </w:p>
        </w:tc>
        <w:tc>
          <w:tcPr>
            <w:tcW w:w="2740" w:type="dxa"/>
            <w:tcBorders>
              <w:top w:val="nil"/>
              <w:left w:val="nil"/>
              <w:bottom w:val="single" w:sz="4" w:space="0" w:color="auto"/>
              <w:right w:val="single" w:sz="4" w:space="0" w:color="auto"/>
            </w:tcBorders>
            <w:shd w:val="clear" w:color="000000" w:fill="A9D08E"/>
            <w:vAlign w:val="center"/>
            <w:hideMark/>
          </w:tcPr>
          <w:p w14:paraId="2C39D86A" w14:textId="77777777" w:rsidR="009E0066" w:rsidRPr="009E0066" w:rsidRDefault="009E0066" w:rsidP="009E0066">
            <w:pPr>
              <w:widowControl/>
              <w:autoSpaceDE/>
              <w:autoSpaceDN/>
              <w:rPr>
                <w:rFonts w:eastAsia="Times New Roman"/>
                <w:b/>
                <w:bCs/>
                <w:color w:val="000000"/>
                <w:sz w:val="18"/>
                <w:szCs w:val="18"/>
                <w:lang w:eastAsia="hr-HR"/>
              </w:rPr>
            </w:pPr>
            <w:r w:rsidRPr="009E0066">
              <w:rPr>
                <w:rFonts w:eastAsia="Times New Roman"/>
                <w:b/>
                <w:bCs/>
                <w:color w:val="000000"/>
                <w:sz w:val="18"/>
                <w:szCs w:val="18"/>
                <w:lang w:eastAsia="hr-HR"/>
              </w:rPr>
              <w:t>Međubroj SC 3</w:t>
            </w:r>
          </w:p>
        </w:tc>
        <w:tc>
          <w:tcPr>
            <w:tcW w:w="1540" w:type="dxa"/>
            <w:tcBorders>
              <w:top w:val="nil"/>
              <w:left w:val="nil"/>
              <w:bottom w:val="single" w:sz="4" w:space="0" w:color="auto"/>
              <w:right w:val="single" w:sz="4" w:space="0" w:color="auto"/>
            </w:tcBorders>
            <w:shd w:val="clear" w:color="000000" w:fill="A9D08E"/>
            <w:vAlign w:val="center"/>
            <w:hideMark/>
          </w:tcPr>
          <w:p w14:paraId="42301434" w14:textId="7AC69D2F" w:rsidR="009E0066" w:rsidRPr="009E0066" w:rsidRDefault="00717E7D" w:rsidP="009E0066">
            <w:pPr>
              <w:widowControl/>
              <w:autoSpaceDE/>
              <w:autoSpaceDN/>
              <w:jc w:val="right"/>
              <w:rPr>
                <w:rFonts w:eastAsia="Times New Roman"/>
                <w:b/>
                <w:bCs/>
                <w:color w:val="000000"/>
                <w:sz w:val="18"/>
                <w:szCs w:val="18"/>
                <w:lang w:eastAsia="hr-HR"/>
              </w:rPr>
            </w:pPr>
            <w:r>
              <w:rPr>
                <w:rFonts w:eastAsia="Times New Roman"/>
                <w:b/>
                <w:bCs/>
                <w:color w:val="000000"/>
                <w:sz w:val="18"/>
                <w:szCs w:val="18"/>
                <w:lang w:eastAsia="hr-HR"/>
              </w:rPr>
              <w:t>2.303</w:t>
            </w:r>
            <w:r w:rsidR="009E0066" w:rsidRPr="009E0066">
              <w:rPr>
                <w:rFonts w:eastAsia="Times New Roman"/>
                <w:b/>
                <w:bCs/>
                <w:color w:val="000000"/>
                <w:sz w:val="18"/>
                <w:szCs w:val="18"/>
                <w:lang w:eastAsia="hr-HR"/>
              </w:rPr>
              <w:t>.000</w:t>
            </w:r>
          </w:p>
        </w:tc>
      </w:tr>
      <w:tr w:rsidR="009E0066" w:rsidRPr="009E0066" w14:paraId="648DA889" w14:textId="77777777" w:rsidTr="009E0066">
        <w:trPr>
          <w:trHeight w:val="720"/>
        </w:trPr>
        <w:tc>
          <w:tcPr>
            <w:tcW w:w="2040" w:type="dxa"/>
            <w:vMerge w:val="restart"/>
            <w:tcBorders>
              <w:top w:val="nil"/>
              <w:left w:val="single" w:sz="4" w:space="0" w:color="auto"/>
              <w:bottom w:val="single" w:sz="4" w:space="0" w:color="auto"/>
              <w:right w:val="single" w:sz="4" w:space="0" w:color="auto"/>
            </w:tcBorders>
            <w:shd w:val="clear" w:color="000000" w:fill="A9D08E"/>
            <w:vAlign w:val="center"/>
            <w:hideMark/>
          </w:tcPr>
          <w:p w14:paraId="63BAE8A8" w14:textId="77777777" w:rsidR="009E0066" w:rsidRPr="009E0066" w:rsidRDefault="009E0066" w:rsidP="009E0066">
            <w:pPr>
              <w:widowControl/>
              <w:autoSpaceDE/>
              <w:autoSpaceDN/>
              <w:jc w:val="center"/>
              <w:rPr>
                <w:rFonts w:eastAsia="Times New Roman"/>
                <w:color w:val="000000"/>
                <w:sz w:val="18"/>
                <w:szCs w:val="18"/>
                <w:lang w:eastAsia="hr-HR"/>
              </w:rPr>
            </w:pPr>
            <w:r w:rsidRPr="009E0066">
              <w:rPr>
                <w:rFonts w:eastAsia="Times New Roman"/>
                <w:color w:val="000000"/>
                <w:sz w:val="18"/>
                <w:szCs w:val="18"/>
                <w:lang w:eastAsia="hr-HR"/>
              </w:rPr>
              <w:t>SC 4. Kružna obnova prostora i zgrada te upravljanje ZUO</w:t>
            </w:r>
          </w:p>
        </w:tc>
        <w:tc>
          <w:tcPr>
            <w:tcW w:w="2740" w:type="dxa"/>
            <w:tcBorders>
              <w:top w:val="nil"/>
              <w:left w:val="nil"/>
              <w:bottom w:val="single" w:sz="4" w:space="0" w:color="auto"/>
              <w:right w:val="single" w:sz="4" w:space="0" w:color="auto"/>
            </w:tcBorders>
            <w:shd w:val="clear" w:color="000000" w:fill="E2EFDA"/>
            <w:vAlign w:val="center"/>
            <w:hideMark/>
          </w:tcPr>
          <w:p w14:paraId="147C625B" w14:textId="77777777" w:rsidR="009E0066" w:rsidRPr="009E0066" w:rsidRDefault="009E0066" w:rsidP="009E0066">
            <w:pPr>
              <w:widowControl/>
              <w:autoSpaceDE/>
              <w:autoSpaceDN/>
              <w:rPr>
                <w:rFonts w:eastAsia="Times New Roman"/>
                <w:color w:val="000000"/>
                <w:sz w:val="18"/>
                <w:szCs w:val="18"/>
                <w:lang w:eastAsia="hr-HR"/>
              </w:rPr>
            </w:pPr>
            <w:r w:rsidRPr="009E0066">
              <w:rPr>
                <w:rFonts w:eastAsia="Times New Roman"/>
                <w:color w:val="000000"/>
                <w:sz w:val="18"/>
                <w:szCs w:val="18"/>
                <w:lang w:eastAsia="hr-HR"/>
              </w:rPr>
              <w:t>PC 4.1. Energetska i funkcionalna obnova javnih zgrada</w:t>
            </w:r>
          </w:p>
        </w:tc>
        <w:tc>
          <w:tcPr>
            <w:tcW w:w="1540" w:type="dxa"/>
            <w:tcBorders>
              <w:top w:val="nil"/>
              <w:left w:val="nil"/>
              <w:bottom w:val="single" w:sz="4" w:space="0" w:color="auto"/>
              <w:right w:val="single" w:sz="4" w:space="0" w:color="auto"/>
            </w:tcBorders>
            <w:shd w:val="clear" w:color="000000" w:fill="E2EFDA"/>
            <w:vAlign w:val="center"/>
            <w:hideMark/>
          </w:tcPr>
          <w:p w14:paraId="02D5F110" w14:textId="5654DBB2" w:rsidR="009E0066" w:rsidRPr="009E0066" w:rsidRDefault="00717E7D" w:rsidP="009E0066">
            <w:pPr>
              <w:widowControl/>
              <w:autoSpaceDE/>
              <w:autoSpaceDN/>
              <w:jc w:val="right"/>
              <w:rPr>
                <w:rFonts w:eastAsia="Times New Roman"/>
                <w:color w:val="000000"/>
                <w:sz w:val="18"/>
                <w:szCs w:val="18"/>
                <w:lang w:eastAsia="hr-HR"/>
              </w:rPr>
            </w:pPr>
            <w:r>
              <w:rPr>
                <w:rFonts w:eastAsia="Times New Roman"/>
                <w:color w:val="000000"/>
                <w:sz w:val="18"/>
                <w:szCs w:val="18"/>
                <w:lang w:eastAsia="hr-HR"/>
              </w:rPr>
              <w:t>2.100</w:t>
            </w:r>
            <w:r w:rsidR="009E0066" w:rsidRPr="009E0066">
              <w:rPr>
                <w:rFonts w:eastAsia="Times New Roman"/>
                <w:color w:val="000000"/>
                <w:sz w:val="18"/>
                <w:szCs w:val="18"/>
                <w:lang w:eastAsia="hr-HR"/>
              </w:rPr>
              <w:t>.000</w:t>
            </w:r>
          </w:p>
        </w:tc>
      </w:tr>
      <w:tr w:rsidR="009E0066" w:rsidRPr="009E0066" w14:paraId="196B109E" w14:textId="77777777" w:rsidTr="009E0066">
        <w:trPr>
          <w:trHeight w:val="480"/>
        </w:trPr>
        <w:tc>
          <w:tcPr>
            <w:tcW w:w="2040" w:type="dxa"/>
            <w:vMerge/>
            <w:tcBorders>
              <w:top w:val="nil"/>
              <w:left w:val="single" w:sz="4" w:space="0" w:color="auto"/>
              <w:bottom w:val="single" w:sz="4" w:space="0" w:color="auto"/>
              <w:right w:val="single" w:sz="4" w:space="0" w:color="auto"/>
            </w:tcBorders>
            <w:vAlign w:val="center"/>
            <w:hideMark/>
          </w:tcPr>
          <w:p w14:paraId="298772AE" w14:textId="77777777" w:rsidR="009E0066" w:rsidRPr="009E0066" w:rsidRDefault="009E0066" w:rsidP="009E0066">
            <w:pPr>
              <w:widowControl/>
              <w:autoSpaceDE/>
              <w:autoSpaceDN/>
              <w:rPr>
                <w:rFonts w:eastAsia="Times New Roman"/>
                <w:color w:val="000000"/>
                <w:sz w:val="18"/>
                <w:szCs w:val="18"/>
                <w:lang w:eastAsia="hr-HR"/>
              </w:rPr>
            </w:pPr>
          </w:p>
        </w:tc>
        <w:tc>
          <w:tcPr>
            <w:tcW w:w="2740" w:type="dxa"/>
            <w:tcBorders>
              <w:top w:val="nil"/>
              <w:left w:val="nil"/>
              <w:bottom w:val="single" w:sz="4" w:space="0" w:color="auto"/>
              <w:right w:val="single" w:sz="4" w:space="0" w:color="auto"/>
            </w:tcBorders>
            <w:shd w:val="clear" w:color="000000" w:fill="E2EFDA"/>
            <w:vAlign w:val="center"/>
            <w:hideMark/>
          </w:tcPr>
          <w:p w14:paraId="4C473EB3" w14:textId="77777777" w:rsidR="009E0066" w:rsidRPr="009E0066" w:rsidRDefault="009E0066" w:rsidP="009E0066">
            <w:pPr>
              <w:widowControl/>
              <w:autoSpaceDE/>
              <w:autoSpaceDN/>
              <w:rPr>
                <w:rFonts w:eastAsia="Times New Roman"/>
                <w:color w:val="000000"/>
                <w:sz w:val="18"/>
                <w:szCs w:val="18"/>
                <w:lang w:eastAsia="hr-HR"/>
              </w:rPr>
            </w:pPr>
            <w:r w:rsidRPr="009E0066">
              <w:rPr>
                <w:rFonts w:eastAsia="Times New Roman"/>
                <w:color w:val="000000"/>
                <w:sz w:val="18"/>
                <w:szCs w:val="18"/>
                <w:lang w:eastAsia="hr-HR"/>
              </w:rPr>
              <w:t>PC 4.2. Održivo gospodarenje prostorom i otpadom</w:t>
            </w:r>
          </w:p>
        </w:tc>
        <w:tc>
          <w:tcPr>
            <w:tcW w:w="1540" w:type="dxa"/>
            <w:tcBorders>
              <w:top w:val="nil"/>
              <w:left w:val="nil"/>
              <w:bottom w:val="single" w:sz="4" w:space="0" w:color="auto"/>
              <w:right w:val="single" w:sz="4" w:space="0" w:color="auto"/>
            </w:tcBorders>
            <w:shd w:val="clear" w:color="000000" w:fill="E2EFDA"/>
            <w:vAlign w:val="center"/>
            <w:hideMark/>
          </w:tcPr>
          <w:p w14:paraId="643D296C" w14:textId="18F0C07A" w:rsidR="009E0066" w:rsidRPr="009E0066" w:rsidRDefault="00717E7D" w:rsidP="009E0066">
            <w:pPr>
              <w:widowControl/>
              <w:autoSpaceDE/>
              <w:autoSpaceDN/>
              <w:jc w:val="right"/>
              <w:rPr>
                <w:rFonts w:eastAsia="Times New Roman"/>
                <w:color w:val="000000"/>
                <w:sz w:val="18"/>
                <w:szCs w:val="18"/>
                <w:lang w:eastAsia="hr-HR"/>
              </w:rPr>
            </w:pPr>
            <w:r>
              <w:rPr>
                <w:rFonts w:eastAsia="Times New Roman"/>
                <w:color w:val="000000"/>
                <w:sz w:val="18"/>
                <w:szCs w:val="18"/>
                <w:lang w:eastAsia="hr-HR"/>
              </w:rPr>
              <w:t>56</w:t>
            </w:r>
            <w:r w:rsidR="009E0066" w:rsidRPr="009E0066">
              <w:rPr>
                <w:rFonts w:eastAsia="Times New Roman"/>
                <w:color w:val="000000"/>
                <w:sz w:val="18"/>
                <w:szCs w:val="18"/>
                <w:lang w:eastAsia="hr-HR"/>
              </w:rPr>
              <w:t>0.000</w:t>
            </w:r>
          </w:p>
        </w:tc>
      </w:tr>
      <w:tr w:rsidR="009E0066" w:rsidRPr="009E0066" w14:paraId="69EE2650" w14:textId="77777777" w:rsidTr="009E0066">
        <w:trPr>
          <w:trHeight w:val="480"/>
        </w:trPr>
        <w:tc>
          <w:tcPr>
            <w:tcW w:w="2040" w:type="dxa"/>
            <w:vMerge/>
            <w:tcBorders>
              <w:top w:val="nil"/>
              <w:left w:val="single" w:sz="4" w:space="0" w:color="auto"/>
              <w:bottom w:val="single" w:sz="4" w:space="0" w:color="auto"/>
              <w:right w:val="single" w:sz="4" w:space="0" w:color="auto"/>
            </w:tcBorders>
            <w:vAlign w:val="center"/>
            <w:hideMark/>
          </w:tcPr>
          <w:p w14:paraId="3B6944F5" w14:textId="77777777" w:rsidR="009E0066" w:rsidRPr="009E0066" w:rsidRDefault="009E0066" w:rsidP="009E0066">
            <w:pPr>
              <w:widowControl/>
              <w:autoSpaceDE/>
              <w:autoSpaceDN/>
              <w:rPr>
                <w:rFonts w:eastAsia="Times New Roman"/>
                <w:color w:val="000000"/>
                <w:sz w:val="18"/>
                <w:szCs w:val="18"/>
                <w:lang w:eastAsia="hr-HR"/>
              </w:rPr>
            </w:pPr>
          </w:p>
        </w:tc>
        <w:tc>
          <w:tcPr>
            <w:tcW w:w="2740" w:type="dxa"/>
            <w:tcBorders>
              <w:top w:val="nil"/>
              <w:left w:val="nil"/>
              <w:bottom w:val="single" w:sz="4" w:space="0" w:color="auto"/>
              <w:right w:val="single" w:sz="4" w:space="0" w:color="auto"/>
            </w:tcBorders>
            <w:shd w:val="clear" w:color="000000" w:fill="E2EFDA"/>
            <w:vAlign w:val="center"/>
            <w:hideMark/>
          </w:tcPr>
          <w:p w14:paraId="50873063" w14:textId="77777777" w:rsidR="009E0066" w:rsidRPr="009E0066" w:rsidRDefault="009E0066" w:rsidP="009E0066">
            <w:pPr>
              <w:widowControl/>
              <w:autoSpaceDE/>
              <w:autoSpaceDN/>
              <w:rPr>
                <w:rFonts w:eastAsia="Times New Roman"/>
                <w:color w:val="000000"/>
                <w:sz w:val="18"/>
                <w:szCs w:val="18"/>
                <w:lang w:eastAsia="hr-HR"/>
              </w:rPr>
            </w:pPr>
            <w:r w:rsidRPr="009E0066">
              <w:rPr>
                <w:rFonts w:eastAsia="Times New Roman"/>
                <w:color w:val="000000"/>
                <w:sz w:val="18"/>
                <w:szCs w:val="18"/>
                <w:lang w:eastAsia="hr-HR"/>
              </w:rPr>
              <w:t>PC 4.3. Upravljanje Strategijom ZUO i uključivanje zajednice</w:t>
            </w:r>
          </w:p>
        </w:tc>
        <w:tc>
          <w:tcPr>
            <w:tcW w:w="1540" w:type="dxa"/>
            <w:tcBorders>
              <w:top w:val="nil"/>
              <w:left w:val="nil"/>
              <w:bottom w:val="single" w:sz="4" w:space="0" w:color="auto"/>
              <w:right w:val="single" w:sz="4" w:space="0" w:color="auto"/>
            </w:tcBorders>
            <w:shd w:val="clear" w:color="000000" w:fill="E2EFDA"/>
            <w:vAlign w:val="center"/>
            <w:hideMark/>
          </w:tcPr>
          <w:p w14:paraId="6D582772" w14:textId="77777777" w:rsidR="009E0066" w:rsidRPr="009E0066" w:rsidRDefault="009E0066" w:rsidP="009E0066">
            <w:pPr>
              <w:widowControl/>
              <w:autoSpaceDE/>
              <w:autoSpaceDN/>
              <w:jc w:val="right"/>
              <w:rPr>
                <w:rFonts w:eastAsia="Times New Roman"/>
                <w:color w:val="000000"/>
                <w:sz w:val="18"/>
                <w:szCs w:val="18"/>
                <w:lang w:eastAsia="hr-HR"/>
              </w:rPr>
            </w:pPr>
            <w:r w:rsidRPr="009E0066">
              <w:rPr>
                <w:rFonts w:eastAsia="Times New Roman"/>
                <w:color w:val="000000"/>
                <w:sz w:val="18"/>
                <w:szCs w:val="18"/>
                <w:lang w:eastAsia="hr-HR"/>
              </w:rPr>
              <w:t>140.000</w:t>
            </w:r>
          </w:p>
        </w:tc>
      </w:tr>
      <w:tr w:rsidR="009E0066" w:rsidRPr="009E0066" w14:paraId="141516EB" w14:textId="77777777" w:rsidTr="009E0066">
        <w:trPr>
          <w:trHeight w:val="300"/>
        </w:trPr>
        <w:tc>
          <w:tcPr>
            <w:tcW w:w="2040" w:type="dxa"/>
            <w:vMerge/>
            <w:tcBorders>
              <w:top w:val="nil"/>
              <w:left w:val="single" w:sz="4" w:space="0" w:color="auto"/>
              <w:bottom w:val="single" w:sz="4" w:space="0" w:color="auto"/>
              <w:right w:val="single" w:sz="4" w:space="0" w:color="auto"/>
            </w:tcBorders>
            <w:vAlign w:val="center"/>
            <w:hideMark/>
          </w:tcPr>
          <w:p w14:paraId="7040CC76" w14:textId="77777777" w:rsidR="009E0066" w:rsidRPr="009E0066" w:rsidRDefault="009E0066" w:rsidP="009E0066">
            <w:pPr>
              <w:widowControl/>
              <w:autoSpaceDE/>
              <w:autoSpaceDN/>
              <w:rPr>
                <w:rFonts w:eastAsia="Times New Roman"/>
                <w:color w:val="000000"/>
                <w:sz w:val="18"/>
                <w:szCs w:val="18"/>
                <w:lang w:eastAsia="hr-HR"/>
              </w:rPr>
            </w:pPr>
          </w:p>
        </w:tc>
        <w:tc>
          <w:tcPr>
            <w:tcW w:w="2740" w:type="dxa"/>
            <w:tcBorders>
              <w:top w:val="nil"/>
              <w:left w:val="nil"/>
              <w:bottom w:val="single" w:sz="4" w:space="0" w:color="auto"/>
              <w:right w:val="single" w:sz="4" w:space="0" w:color="auto"/>
            </w:tcBorders>
            <w:shd w:val="clear" w:color="000000" w:fill="A9D08E"/>
            <w:vAlign w:val="center"/>
            <w:hideMark/>
          </w:tcPr>
          <w:p w14:paraId="00F0BF4F" w14:textId="77777777" w:rsidR="009E0066" w:rsidRPr="009E0066" w:rsidRDefault="009E0066" w:rsidP="009E0066">
            <w:pPr>
              <w:widowControl/>
              <w:autoSpaceDE/>
              <w:autoSpaceDN/>
              <w:rPr>
                <w:rFonts w:eastAsia="Times New Roman"/>
                <w:b/>
                <w:bCs/>
                <w:color w:val="000000"/>
                <w:sz w:val="18"/>
                <w:szCs w:val="18"/>
                <w:lang w:eastAsia="hr-HR"/>
              </w:rPr>
            </w:pPr>
            <w:r w:rsidRPr="009E0066">
              <w:rPr>
                <w:rFonts w:eastAsia="Times New Roman"/>
                <w:b/>
                <w:bCs/>
                <w:color w:val="000000"/>
                <w:sz w:val="18"/>
                <w:szCs w:val="18"/>
                <w:lang w:eastAsia="hr-HR"/>
              </w:rPr>
              <w:t>Međubroj SC 4</w:t>
            </w:r>
          </w:p>
        </w:tc>
        <w:tc>
          <w:tcPr>
            <w:tcW w:w="1540" w:type="dxa"/>
            <w:tcBorders>
              <w:top w:val="nil"/>
              <w:left w:val="nil"/>
              <w:bottom w:val="single" w:sz="4" w:space="0" w:color="auto"/>
              <w:right w:val="single" w:sz="4" w:space="0" w:color="auto"/>
            </w:tcBorders>
            <w:shd w:val="clear" w:color="000000" w:fill="A9D08E"/>
            <w:vAlign w:val="center"/>
            <w:hideMark/>
          </w:tcPr>
          <w:p w14:paraId="2EE7F7AB" w14:textId="4855C42B" w:rsidR="009E0066" w:rsidRPr="009E0066" w:rsidRDefault="00717E7D" w:rsidP="009E0066">
            <w:pPr>
              <w:widowControl/>
              <w:autoSpaceDE/>
              <w:autoSpaceDN/>
              <w:jc w:val="right"/>
              <w:rPr>
                <w:rFonts w:eastAsia="Times New Roman"/>
                <w:b/>
                <w:bCs/>
                <w:color w:val="000000"/>
                <w:sz w:val="18"/>
                <w:szCs w:val="18"/>
                <w:lang w:eastAsia="hr-HR"/>
              </w:rPr>
            </w:pPr>
            <w:r>
              <w:rPr>
                <w:rFonts w:eastAsia="Times New Roman"/>
                <w:b/>
                <w:bCs/>
                <w:color w:val="000000"/>
                <w:sz w:val="18"/>
                <w:szCs w:val="18"/>
                <w:lang w:eastAsia="hr-HR"/>
              </w:rPr>
              <w:t>2.800</w:t>
            </w:r>
            <w:r w:rsidR="009E0066" w:rsidRPr="009E0066">
              <w:rPr>
                <w:rFonts w:eastAsia="Times New Roman"/>
                <w:b/>
                <w:bCs/>
                <w:color w:val="000000"/>
                <w:sz w:val="18"/>
                <w:szCs w:val="18"/>
                <w:lang w:eastAsia="hr-HR"/>
              </w:rPr>
              <w:t>.000</w:t>
            </w:r>
          </w:p>
        </w:tc>
      </w:tr>
      <w:tr w:rsidR="009E0066" w:rsidRPr="009E0066" w14:paraId="100441BB" w14:textId="77777777" w:rsidTr="009E0066">
        <w:trPr>
          <w:trHeight w:val="300"/>
        </w:trPr>
        <w:tc>
          <w:tcPr>
            <w:tcW w:w="2040" w:type="dxa"/>
            <w:tcBorders>
              <w:top w:val="nil"/>
              <w:left w:val="single" w:sz="4" w:space="0" w:color="auto"/>
              <w:bottom w:val="single" w:sz="4" w:space="0" w:color="auto"/>
              <w:right w:val="single" w:sz="4" w:space="0" w:color="auto"/>
            </w:tcBorders>
            <w:shd w:val="clear" w:color="000000" w:fill="548235"/>
            <w:vAlign w:val="center"/>
            <w:hideMark/>
          </w:tcPr>
          <w:p w14:paraId="081CF267" w14:textId="77777777" w:rsidR="009E0066" w:rsidRPr="009E0066" w:rsidRDefault="009E0066" w:rsidP="009E0066">
            <w:pPr>
              <w:widowControl/>
              <w:autoSpaceDE/>
              <w:autoSpaceDN/>
              <w:rPr>
                <w:rFonts w:eastAsia="Times New Roman"/>
                <w:b/>
                <w:bCs/>
                <w:color w:val="000000"/>
                <w:sz w:val="18"/>
                <w:szCs w:val="18"/>
                <w:lang w:eastAsia="hr-HR"/>
              </w:rPr>
            </w:pPr>
            <w:r w:rsidRPr="009E0066">
              <w:rPr>
                <w:rFonts w:eastAsia="Times New Roman"/>
                <w:b/>
                <w:bCs/>
                <w:color w:val="000000"/>
                <w:sz w:val="18"/>
                <w:szCs w:val="18"/>
                <w:lang w:eastAsia="hr-HR"/>
              </w:rPr>
              <w:t>SVEUKUPNO</w:t>
            </w:r>
          </w:p>
        </w:tc>
        <w:tc>
          <w:tcPr>
            <w:tcW w:w="2740" w:type="dxa"/>
            <w:tcBorders>
              <w:top w:val="nil"/>
              <w:left w:val="nil"/>
              <w:bottom w:val="single" w:sz="4" w:space="0" w:color="auto"/>
              <w:right w:val="single" w:sz="4" w:space="0" w:color="auto"/>
            </w:tcBorders>
            <w:shd w:val="clear" w:color="000000" w:fill="548235"/>
            <w:vAlign w:val="center"/>
            <w:hideMark/>
          </w:tcPr>
          <w:p w14:paraId="598C1E03" w14:textId="77777777" w:rsidR="009E0066" w:rsidRPr="009E0066" w:rsidRDefault="009E0066" w:rsidP="009E0066">
            <w:pPr>
              <w:widowControl/>
              <w:autoSpaceDE/>
              <w:autoSpaceDN/>
              <w:rPr>
                <w:rFonts w:eastAsia="Times New Roman"/>
                <w:color w:val="000000"/>
                <w:sz w:val="18"/>
                <w:szCs w:val="18"/>
                <w:lang w:eastAsia="hr-HR"/>
              </w:rPr>
            </w:pPr>
            <w:r w:rsidRPr="009E0066">
              <w:rPr>
                <w:rFonts w:eastAsia="Times New Roman"/>
                <w:color w:val="000000"/>
                <w:sz w:val="18"/>
                <w:szCs w:val="18"/>
                <w:lang w:eastAsia="hr-HR"/>
              </w:rPr>
              <w:t> </w:t>
            </w:r>
          </w:p>
        </w:tc>
        <w:tc>
          <w:tcPr>
            <w:tcW w:w="1540" w:type="dxa"/>
            <w:tcBorders>
              <w:top w:val="nil"/>
              <w:left w:val="nil"/>
              <w:bottom w:val="single" w:sz="4" w:space="0" w:color="auto"/>
              <w:right w:val="single" w:sz="4" w:space="0" w:color="auto"/>
            </w:tcBorders>
            <w:shd w:val="clear" w:color="000000" w:fill="548235"/>
            <w:vAlign w:val="center"/>
            <w:hideMark/>
          </w:tcPr>
          <w:p w14:paraId="6F68514F" w14:textId="295643C5" w:rsidR="009E0066" w:rsidRPr="009E0066" w:rsidRDefault="00717E7D" w:rsidP="009E0066">
            <w:pPr>
              <w:widowControl/>
              <w:autoSpaceDE/>
              <w:autoSpaceDN/>
              <w:jc w:val="right"/>
              <w:rPr>
                <w:rFonts w:eastAsia="Times New Roman"/>
                <w:b/>
                <w:bCs/>
                <w:color w:val="000000"/>
                <w:sz w:val="18"/>
                <w:szCs w:val="18"/>
                <w:lang w:eastAsia="hr-HR"/>
              </w:rPr>
            </w:pPr>
            <w:r w:rsidRPr="00717E7D">
              <w:rPr>
                <w:rFonts w:eastAsia="Times New Roman"/>
                <w:b/>
                <w:bCs/>
                <w:color w:val="000000"/>
                <w:sz w:val="18"/>
                <w:szCs w:val="18"/>
                <w:lang w:eastAsia="hr-HR"/>
              </w:rPr>
              <w:t>15.533.000</w:t>
            </w:r>
          </w:p>
        </w:tc>
      </w:tr>
    </w:tbl>
    <w:p w14:paraId="0F0DC2C5" w14:textId="66F900AF" w:rsidR="00F4597F" w:rsidRPr="009E0066" w:rsidRDefault="009E0066" w:rsidP="002843F9">
      <w:pPr>
        <w:pStyle w:val="BodyText"/>
        <w:spacing w:line="280" w:lineRule="auto"/>
        <w:ind w:right="1019"/>
        <w:jc w:val="both"/>
        <w:rPr>
          <w:w w:val="105"/>
          <w:sz w:val="17"/>
          <w:szCs w:val="17"/>
        </w:rPr>
      </w:pPr>
      <w:r w:rsidRPr="009E0066">
        <w:rPr>
          <w:w w:val="105"/>
          <w:sz w:val="17"/>
          <w:szCs w:val="17"/>
        </w:rPr>
        <w:t>Izvor: obrada autora</w:t>
      </w:r>
    </w:p>
    <w:p w14:paraId="782A0469" w14:textId="77777777" w:rsidR="00F4597F" w:rsidRDefault="00F4597F" w:rsidP="002843F9">
      <w:pPr>
        <w:pStyle w:val="BodyText"/>
        <w:spacing w:line="280" w:lineRule="auto"/>
        <w:ind w:right="1019"/>
        <w:jc w:val="both"/>
        <w:rPr>
          <w:w w:val="105"/>
        </w:rPr>
      </w:pPr>
    </w:p>
    <w:p w14:paraId="6D369810" w14:textId="3BFECF1D" w:rsidR="009E0066" w:rsidRDefault="009E0066" w:rsidP="009E0066">
      <w:pPr>
        <w:pStyle w:val="BodyText"/>
        <w:spacing w:line="281" w:lineRule="auto"/>
        <w:ind w:right="567"/>
        <w:jc w:val="both"/>
        <w:rPr>
          <w:w w:val="105"/>
        </w:rPr>
      </w:pPr>
      <w:r w:rsidRPr="009E0066">
        <w:rPr>
          <w:w w:val="105"/>
        </w:rPr>
        <w:t xml:space="preserve">Napomena: Prikazani iznosi su indikativni i temeljeni na procjenama iz akcijskih planova (tablice </w:t>
      </w:r>
      <w:r w:rsidR="00ED4117">
        <w:rPr>
          <w:w w:val="105"/>
        </w:rPr>
        <w:t>30</w:t>
      </w:r>
      <w:r>
        <w:rPr>
          <w:w w:val="105"/>
        </w:rPr>
        <w:t xml:space="preserve"> - </w:t>
      </w:r>
      <w:r w:rsidRPr="009E0066">
        <w:rPr>
          <w:w w:val="105"/>
        </w:rPr>
        <w:t>3</w:t>
      </w:r>
      <w:r w:rsidR="00ED4117">
        <w:rPr>
          <w:w w:val="105"/>
        </w:rPr>
        <w:t>9</w:t>
      </w:r>
      <w:r w:rsidRPr="009E0066">
        <w:rPr>
          <w:w w:val="105"/>
        </w:rPr>
        <w:t>). Stvarni troškovi utvrdit će se u fazi pripreme projektne dokumentacije za svaku aktivnost.</w:t>
      </w:r>
    </w:p>
    <w:p w14:paraId="136EEBFB" w14:textId="77777777" w:rsidR="00F4597F" w:rsidRDefault="00F4597F" w:rsidP="002843F9">
      <w:pPr>
        <w:pStyle w:val="BodyText"/>
        <w:spacing w:line="280" w:lineRule="auto"/>
        <w:ind w:right="1019"/>
        <w:jc w:val="both"/>
        <w:rPr>
          <w:w w:val="105"/>
        </w:rPr>
      </w:pPr>
    </w:p>
    <w:p w14:paraId="5779A796" w14:textId="1EE21A57" w:rsidR="009E0066" w:rsidRDefault="009E0066" w:rsidP="009E0066">
      <w:pPr>
        <w:pStyle w:val="BodyText"/>
        <w:spacing w:line="281" w:lineRule="auto"/>
        <w:ind w:right="567"/>
        <w:jc w:val="both"/>
        <w:rPr>
          <w:w w:val="105"/>
        </w:rPr>
      </w:pPr>
      <w:r w:rsidRPr="009E0066">
        <w:rPr>
          <w:w w:val="105"/>
        </w:rPr>
        <w:t>U nastavku je prikazan okvirni pregled mogućih izvora financiranja provedbe planiranih mjera i projekata. Procijenjeni udjeli temelje se na dosadašnjim iskustvima korištenja različitih financijskih mehanizama te dostupnim programima potpore na lokalnoj, nacionalnoj i europskoj razini. Kombiniranjem vlastitih sredstava, državnih potpora i sredstava iz fondova Europske unije osigurava se financijska održivost i provedivost planiranih aktivnosti.</w:t>
      </w:r>
    </w:p>
    <w:p w14:paraId="65AC1441" w14:textId="77777777" w:rsidR="00362FDB" w:rsidRDefault="00362FDB" w:rsidP="009E0066">
      <w:pPr>
        <w:pStyle w:val="BodyText"/>
        <w:spacing w:line="281" w:lineRule="auto"/>
        <w:ind w:right="567"/>
        <w:jc w:val="both"/>
        <w:rPr>
          <w:w w:val="105"/>
        </w:rPr>
      </w:pPr>
    </w:p>
    <w:p w14:paraId="1A3A84AF" w14:textId="77777777" w:rsidR="00362FDB" w:rsidRDefault="00362FDB" w:rsidP="009E0066">
      <w:pPr>
        <w:pStyle w:val="BodyText"/>
        <w:spacing w:line="281" w:lineRule="auto"/>
        <w:ind w:right="567"/>
        <w:jc w:val="both"/>
        <w:rPr>
          <w:w w:val="105"/>
        </w:rPr>
      </w:pPr>
    </w:p>
    <w:p w14:paraId="068A241D" w14:textId="77777777" w:rsidR="00362FDB" w:rsidRDefault="00362FDB" w:rsidP="009E0066">
      <w:pPr>
        <w:pStyle w:val="BodyText"/>
        <w:spacing w:line="281" w:lineRule="auto"/>
        <w:ind w:right="567"/>
        <w:jc w:val="both"/>
        <w:rPr>
          <w:w w:val="105"/>
        </w:rPr>
      </w:pPr>
    </w:p>
    <w:p w14:paraId="74783498" w14:textId="77777777" w:rsidR="00362FDB" w:rsidRDefault="00362FDB" w:rsidP="009E0066">
      <w:pPr>
        <w:pStyle w:val="BodyText"/>
        <w:spacing w:line="281" w:lineRule="auto"/>
        <w:ind w:right="567"/>
        <w:jc w:val="both"/>
        <w:rPr>
          <w:w w:val="105"/>
        </w:rPr>
      </w:pPr>
    </w:p>
    <w:p w14:paraId="79F577F2" w14:textId="77777777" w:rsidR="00F4597F" w:rsidRDefault="00F4597F" w:rsidP="002843F9">
      <w:pPr>
        <w:pStyle w:val="BodyText"/>
        <w:spacing w:line="280" w:lineRule="auto"/>
        <w:ind w:right="1019"/>
        <w:jc w:val="both"/>
        <w:rPr>
          <w:w w:val="105"/>
        </w:rPr>
      </w:pPr>
    </w:p>
    <w:p w14:paraId="7239BC34" w14:textId="7325E17C" w:rsidR="009E0066" w:rsidRPr="00C015CC" w:rsidRDefault="009E0066" w:rsidP="009E0066">
      <w:pPr>
        <w:pStyle w:val="Caption"/>
        <w:spacing w:after="0"/>
        <w:rPr>
          <w:color w:val="000000" w:themeColor="text1"/>
          <w:w w:val="105"/>
        </w:rPr>
      </w:pPr>
      <w:bookmarkStart w:id="232" w:name="_Toc225522949"/>
      <w:r w:rsidRPr="00C015CC">
        <w:rPr>
          <w:color w:val="000000" w:themeColor="text1"/>
        </w:rPr>
        <w:lastRenderedPageBreak/>
        <w:t xml:space="preserve">Tablica </w:t>
      </w:r>
      <w:r w:rsidRPr="00C015CC">
        <w:rPr>
          <w:color w:val="000000" w:themeColor="text1"/>
        </w:rPr>
        <w:fldChar w:fldCharType="begin"/>
      </w:r>
      <w:r w:rsidRPr="00C015CC">
        <w:rPr>
          <w:color w:val="000000" w:themeColor="text1"/>
        </w:rPr>
        <w:instrText xml:space="preserve"> SEQ Tablica \* ARABIC </w:instrText>
      </w:r>
      <w:r w:rsidRPr="00C015CC">
        <w:rPr>
          <w:color w:val="000000" w:themeColor="text1"/>
        </w:rPr>
        <w:fldChar w:fldCharType="separate"/>
      </w:r>
      <w:r w:rsidR="00C015CC">
        <w:rPr>
          <w:noProof/>
          <w:color w:val="000000" w:themeColor="text1"/>
        </w:rPr>
        <w:t>41</w:t>
      </w:r>
      <w:r w:rsidRPr="00C015CC">
        <w:rPr>
          <w:color w:val="000000" w:themeColor="text1"/>
        </w:rPr>
        <w:fldChar w:fldCharType="end"/>
      </w:r>
      <w:r w:rsidRPr="00C015CC">
        <w:rPr>
          <w:color w:val="000000" w:themeColor="text1"/>
        </w:rPr>
        <w:t>: Pregled po izvorima financiranja</w:t>
      </w:r>
      <w:bookmarkEnd w:id="232"/>
    </w:p>
    <w:tbl>
      <w:tblPr>
        <w:tblW w:w="6420" w:type="dxa"/>
        <w:tblLook w:val="04A0" w:firstRow="1" w:lastRow="0" w:firstColumn="1" w:lastColumn="0" w:noHBand="0" w:noVBand="1"/>
      </w:tblPr>
      <w:tblGrid>
        <w:gridCol w:w="2080"/>
        <w:gridCol w:w="2620"/>
        <w:gridCol w:w="1720"/>
      </w:tblGrid>
      <w:tr w:rsidR="009E0066" w:rsidRPr="009E0066" w14:paraId="3203857A" w14:textId="77777777" w:rsidTr="009E0066">
        <w:trPr>
          <w:trHeight w:val="300"/>
        </w:trPr>
        <w:tc>
          <w:tcPr>
            <w:tcW w:w="2080" w:type="dxa"/>
            <w:tcBorders>
              <w:top w:val="single" w:sz="4" w:space="0" w:color="auto"/>
              <w:left w:val="single" w:sz="4" w:space="0" w:color="auto"/>
              <w:bottom w:val="single" w:sz="4" w:space="0" w:color="auto"/>
              <w:right w:val="single" w:sz="4" w:space="0" w:color="auto"/>
            </w:tcBorders>
            <w:shd w:val="clear" w:color="000000" w:fill="548235"/>
            <w:vAlign w:val="center"/>
            <w:hideMark/>
          </w:tcPr>
          <w:p w14:paraId="26E3F633" w14:textId="77777777" w:rsidR="009E0066" w:rsidRPr="009E0066" w:rsidRDefault="009E0066" w:rsidP="009E0066">
            <w:pPr>
              <w:widowControl/>
              <w:autoSpaceDE/>
              <w:autoSpaceDN/>
              <w:jc w:val="center"/>
              <w:rPr>
                <w:rFonts w:eastAsia="Times New Roman"/>
                <w:b/>
                <w:bCs/>
                <w:color w:val="000000"/>
                <w:sz w:val="20"/>
                <w:szCs w:val="20"/>
                <w:lang w:eastAsia="hr-HR"/>
              </w:rPr>
            </w:pPr>
            <w:r w:rsidRPr="009E0066">
              <w:rPr>
                <w:rFonts w:eastAsia="Times New Roman"/>
                <w:b/>
                <w:bCs/>
                <w:color w:val="000000"/>
                <w:sz w:val="20"/>
                <w:szCs w:val="20"/>
                <w:lang w:eastAsia="hr-HR"/>
              </w:rPr>
              <w:t>Izvor financiranja</w:t>
            </w:r>
          </w:p>
        </w:tc>
        <w:tc>
          <w:tcPr>
            <w:tcW w:w="2620" w:type="dxa"/>
            <w:tcBorders>
              <w:top w:val="single" w:sz="4" w:space="0" w:color="auto"/>
              <w:left w:val="nil"/>
              <w:bottom w:val="single" w:sz="4" w:space="0" w:color="auto"/>
              <w:right w:val="single" w:sz="4" w:space="0" w:color="auto"/>
            </w:tcBorders>
            <w:shd w:val="clear" w:color="000000" w:fill="548235"/>
            <w:vAlign w:val="center"/>
            <w:hideMark/>
          </w:tcPr>
          <w:p w14:paraId="1268DD32" w14:textId="77777777" w:rsidR="009E0066" w:rsidRPr="009E0066" w:rsidRDefault="009E0066" w:rsidP="009E0066">
            <w:pPr>
              <w:widowControl/>
              <w:autoSpaceDE/>
              <w:autoSpaceDN/>
              <w:jc w:val="center"/>
              <w:rPr>
                <w:rFonts w:eastAsia="Times New Roman"/>
                <w:b/>
                <w:bCs/>
                <w:color w:val="000000"/>
                <w:sz w:val="20"/>
                <w:szCs w:val="20"/>
                <w:lang w:eastAsia="hr-HR"/>
              </w:rPr>
            </w:pPr>
            <w:r w:rsidRPr="009E0066">
              <w:rPr>
                <w:rFonts w:eastAsia="Times New Roman"/>
                <w:b/>
                <w:bCs/>
                <w:color w:val="000000"/>
                <w:sz w:val="20"/>
                <w:szCs w:val="20"/>
                <w:lang w:eastAsia="hr-HR"/>
              </w:rPr>
              <w:t>Opis</w:t>
            </w:r>
          </w:p>
        </w:tc>
        <w:tc>
          <w:tcPr>
            <w:tcW w:w="1720" w:type="dxa"/>
            <w:tcBorders>
              <w:top w:val="single" w:sz="4" w:space="0" w:color="auto"/>
              <w:left w:val="nil"/>
              <w:bottom w:val="single" w:sz="4" w:space="0" w:color="auto"/>
              <w:right w:val="single" w:sz="4" w:space="0" w:color="auto"/>
            </w:tcBorders>
            <w:shd w:val="clear" w:color="000000" w:fill="548235"/>
            <w:vAlign w:val="center"/>
            <w:hideMark/>
          </w:tcPr>
          <w:p w14:paraId="5BFA7265" w14:textId="77777777" w:rsidR="009E0066" w:rsidRPr="009E0066" w:rsidRDefault="009E0066" w:rsidP="009E0066">
            <w:pPr>
              <w:widowControl/>
              <w:autoSpaceDE/>
              <w:autoSpaceDN/>
              <w:jc w:val="center"/>
              <w:rPr>
                <w:rFonts w:eastAsia="Times New Roman"/>
                <w:b/>
                <w:bCs/>
                <w:color w:val="000000"/>
                <w:sz w:val="20"/>
                <w:szCs w:val="20"/>
                <w:lang w:eastAsia="hr-HR"/>
              </w:rPr>
            </w:pPr>
            <w:r w:rsidRPr="009E0066">
              <w:rPr>
                <w:rFonts w:eastAsia="Times New Roman"/>
                <w:b/>
                <w:bCs/>
                <w:color w:val="000000"/>
                <w:sz w:val="20"/>
                <w:szCs w:val="20"/>
                <w:lang w:eastAsia="hr-HR"/>
              </w:rPr>
              <w:t>Procijenjeni udio</w:t>
            </w:r>
          </w:p>
        </w:tc>
      </w:tr>
      <w:tr w:rsidR="009E0066" w:rsidRPr="009E0066" w14:paraId="59D72F1F" w14:textId="77777777" w:rsidTr="009E0066">
        <w:trPr>
          <w:trHeight w:val="300"/>
        </w:trPr>
        <w:tc>
          <w:tcPr>
            <w:tcW w:w="2080" w:type="dxa"/>
            <w:tcBorders>
              <w:top w:val="nil"/>
              <w:left w:val="single" w:sz="4" w:space="0" w:color="auto"/>
              <w:bottom w:val="single" w:sz="4" w:space="0" w:color="auto"/>
              <w:right w:val="single" w:sz="4" w:space="0" w:color="auto"/>
            </w:tcBorders>
            <w:shd w:val="clear" w:color="000000" w:fill="A9D08E"/>
            <w:vAlign w:val="center"/>
            <w:hideMark/>
          </w:tcPr>
          <w:p w14:paraId="4C246BAB" w14:textId="77777777" w:rsidR="009E0066" w:rsidRPr="009E0066" w:rsidRDefault="009E0066" w:rsidP="009E0066">
            <w:pPr>
              <w:widowControl/>
              <w:autoSpaceDE/>
              <w:autoSpaceDN/>
              <w:rPr>
                <w:rFonts w:eastAsia="Times New Roman"/>
                <w:color w:val="000000"/>
                <w:sz w:val="20"/>
                <w:szCs w:val="20"/>
                <w:lang w:eastAsia="hr-HR"/>
              </w:rPr>
            </w:pPr>
            <w:r w:rsidRPr="009E0066">
              <w:rPr>
                <w:rFonts w:eastAsia="Times New Roman"/>
                <w:color w:val="000000"/>
                <w:sz w:val="20"/>
                <w:szCs w:val="20"/>
                <w:lang w:eastAsia="hr-HR"/>
              </w:rPr>
              <w:t>PILIRS (Proračun JLS)</w:t>
            </w:r>
          </w:p>
        </w:tc>
        <w:tc>
          <w:tcPr>
            <w:tcW w:w="2620" w:type="dxa"/>
            <w:tcBorders>
              <w:top w:val="nil"/>
              <w:left w:val="nil"/>
              <w:bottom w:val="single" w:sz="4" w:space="0" w:color="auto"/>
              <w:right w:val="single" w:sz="4" w:space="0" w:color="auto"/>
            </w:tcBorders>
            <w:shd w:val="clear" w:color="000000" w:fill="E2EFDA"/>
            <w:vAlign w:val="center"/>
            <w:hideMark/>
          </w:tcPr>
          <w:p w14:paraId="2C434A80" w14:textId="77777777" w:rsidR="009E0066" w:rsidRPr="009E0066" w:rsidRDefault="009E0066" w:rsidP="009E0066">
            <w:pPr>
              <w:widowControl/>
              <w:autoSpaceDE/>
              <w:autoSpaceDN/>
              <w:rPr>
                <w:rFonts w:eastAsia="Times New Roman"/>
                <w:color w:val="000000"/>
                <w:sz w:val="18"/>
                <w:szCs w:val="18"/>
                <w:lang w:eastAsia="hr-HR"/>
              </w:rPr>
            </w:pPr>
            <w:r w:rsidRPr="009E0066">
              <w:rPr>
                <w:rFonts w:eastAsia="Times New Roman"/>
                <w:color w:val="000000"/>
                <w:sz w:val="18"/>
                <w:szCs w:val="18"/>
                <w:lang w:eastAsia="hr-HR"/>
              </w:rPr>
              <w:t>Vlastita sredstva Općine Drnje</w:t>
            </w:r>
          </w:p>
        </w:tc>
        <w:tc>
          <w:tcPr>
            <w:tcW w:w="1720" w:type="dxa"/>
            <w:tcBorders>
              <w:top w:val="nil"/>
              <w:left w:val="nil"/>
              <w:bottom w:val="single" w:sz="4" w:space="0" w:color="auto"/>
              <w:right w:val="single" w:sz="4" w:space="0" w:color="auto"/>
            </w:tcBorders>
            <w:shd w:val="clear" w:color="000000" w:fill="E2EFDA"/>
            <w:vAlign w:val="center"/>
            <w:hideMark/>
          </w:tcPr>
          <w:p w14:paraId="2C8DE000" w14:textId="77777777" w:rsidR="009E0066" w:rsidRPr="009E0066" w:rsidRDefault="009E0066" w:rsidP="009E0066">
            <w:pPr>
              <w:widowControl/>
              <w:autoSpaceDE/>
              <w:autoSpaceDN/>
              <w:rPr>
                <w:rFonts w:eastAsia="Times New Roman"/>
                <w:color w:val="000000"/>
                <w:sz w:val="18"/>
                <w:szCs w:val="18"/>
                <w:lang w:eastAsia="hr-HR"/>
              </w:rPr>
            </w:pPr>
            <w:r w:rsidRPr="009E0066">
              <w:rPr>
                <w:rFonts w:eastAsia="Times New Roman"/>
                <w:color w:val="000000"/>
                <w:sz w:val="18"/>
                <w:szCs w:val="18"/>
                <w:lang w:eastAsia="hr-HR"/>
              </w:rPr>
              <w:t>~15–20 %</w:t>
            </w:r>
          </w:p>
        </w:tc>
      </w:tr>
      <w:tr w:rsidR="009E0066" w:rsidRPr="009E0066" w14:paraId="2BD7BA76" w14:textId="77777777" w:rsidTr="009E0066">
        <w:trPr>
          <w:trHeight w:val="480"/>
        </w:trPr>
        <w:tc>
          <w:tcPr>
            <w:tcW w:w="2080" w:type="dxa"/>
            <w:tcBorders>
              <w:top w:val="nil"/>
              <w:left w:val="single" w:sz="4" w:space="0" w:color="auto"/>
              <w:bottom w:val="single" w:sz="4" w:space="0" w:color="auto"/>
              <w:right w:val="single" w:sz="4" w:space="0" w:color="auto"/>
            </w:tcBorders>
            <w:shd w:val="clear" w:color="000000" w:fill="A9D08E"/>
            <w:vAlign w:val="center"/>
            <w:hideMark/>
          </w:tcPr>
          <w:p w14:paraId="2F37B146" w14:textId="77777777" w:rsidR="009E0066" w:rsidRPr="009E0066" w:rsidRDefault="009E0066" w:rsidP="009E0066">
            <w:pPr>
              <w:widowControl/>
              <w:autoSpaceDE/>
              <w:autoSpaceDN/>
              <w:rPr>
                <w:rFonts w:eastAsia="Times New Roman"/>
                <w:color w:val="000000"/>
                <w:sz w:val="20"/>
                <w:szCs w:val="20"/>
                <w:lang w:eastAsia="hr-HR"/>
              </w:rPr>
            </w:pPr>
            <w:r w:rsidRPr="009E0066">
              <w:rPr>
                <w:rFonts w:eastAsia="Times New Roman"/>
                <w:color w:val="000000"/>
                <w:sz w:val="20"/>
                <w:szCs w:val="20"/>
                <w:lang w:eastAsia="hr-HR"/>
              </w:rPr>
              <w:t>Državni proračun (DP)</w:t>
            </w:r>
          </w:p>
        </w:tc>
        <w:tc>
          <w:tcPr>
            <w:tcW w:w="2620" w:type="dxa"/>
            <w:tcBorders>
              <w:top w:val="nil"/>
              <w:left w:val="nil"/>
              <w:bottom w:val="single" w:sz="4" w:space="0" w:color="auto"/>
              <w:right w:val="single" w:sz="4" w:space="0" w:color="auto"/>
            </w:tcBorders>
            <w:shd w:val="clear" w:color="000000" w:fill="E2EFDA"/>
            <w:vAlign w:val="center"/>
            <w:hideMark/>
          </w:tcPr>
          <w:p w14:paraId="06988B52" w14:textId="77777777" w:rsidR="009E0066" w:rsidRPr="009E0066" w:rsidRDefault="009E0066" w:rsidP="009E0066">
            <w:pPr>
              <w:widowControl/>
              <w:autoSpaceDE/>
              <w:autoSpaceDN/>
              <w:rPr>
                <w:rFonts w:eastAsia="Times New Roman"/>
                <w:color w:val="000000"/>
                <w:sz w:val="18"/>
                <w:szCs w:val="18"/>
                <w:lang w:eastAsia="hr-HR"/>
              </w:rPr>
            </w:pPr>
            <w:r w:rsidRPr="009E0066">
              <w:rPr>
                <w:rFonts w:eastAsia="Times New Roman"/>
                <w:color w:val="000000"/>
                <w:sz w:val="18"/>
                <w:szCs w:val="18"/>
                <w:lang w:eastAsia="hr-HR"/>
              </w:rPr>
              <w:t>Ministarstva, nacionalni programi</w:t>
            </w:r>
          </w:p>
        </w:tc>
        <w:tc>
          <w:tcPr>
            <w:tcW w:w="1720" w:type="dxa"/>
            <w:tcBorders>
              <w:top w:val="nil"/>
              <w:left w:val="nil"/>
              <w:bottom w:val="single" w:sz="4" w:space="0" w:color="auto"/>
              <w:right w:val="single" w:sz="4" w:space="0" w:color="auto"/>
            </w:tcBorders>
            <w:shd w:val="clear" w:color="000000" w:fill="E2EFDA"/>
            <w:vAlign w:val="center"/>
            <w:hideMark/>
          </w:tcPr>
          <w:p w14:paraId="252587CE" w14:textId="77777777" w:rsidR="009E0066" w:rsidRPr="009E0066" w:rsidRDefault="009E0066" w:rsidP="009E0066">
            <w:pPr>
              <w:widowControl/>
              <w:autoSpaceDE/>
              <w:autoSpaceDN/>
              <w:rPr>
                <w:rFonts w:eastAsia="Times New Roman"/>
                <w:color w:val="000000"/>
                <w:sz w:val="18"/>
                <w:szCs w:val="18"/>
                <w:lang w:eastAsia="hr-HR"/>
              </w:rPr>
            </w:pPr>
            <w:r w:rsidRPr="009E0066">
              <w:rPr>
                <w:rFonts w:eastAsia="Times New Roman"/>
                <w:color w:val="000000"/>
                <w:sz w:val="18"/>
                <w:szCs w:val="18"/>
                <w:lang w:eastAsia="hr-HR"/>
              </w:rPr>
              <w:t>~15–20 %</w:t>
            </w:r>
          </w:p>
        </w:tc>
      </w:tr>
      <w:tr w:rsidR="009E0066" w:rsidRPr="009E0066" w14:paraId="100E2FA1" w14:textId="77777777" w:rsidTr="009E0066">
        <w:trPr>
          <w:trHeight w:val="480"/>
        </w:trPr>
        <w:tc>
          <w:tcPr>
            <w:tcW w:w="2080" w:type="dxa"/>
            <w:tcBorders>
              <w:top w:val="nil"/>
              <w:left w:val="single" w:sz="4" w:space="0" w:color="auto"/>
              <w:bottom w:val="single" w:sz="4" w:space="0" w:color="auto"/>
              <w:right w:val="single" w:sz="4" w:space="0" w:color="auto"/>
            </w:tcBorders>
            <w:shd w:val="clear" w:color="000000" w:fill="A9D08E"/>
            <w:vAlign w:val="center"/>
            <w:hideMark/>
          </w:tcPr>
          <w:p w14:paraId="0E19056E" w14:textId="77777777" w:rsidR="009E0066" w:rsidRPr="009E0066" w:rsidRDefault="009E0066" w:rsidP="009E0066">
            <w:pPr>
              <w:widowControl/>
              <w:autoSpaceDE/>
              <w:autoSpaceDN/>
              <w:rPr>
                <w:rFonts w:eastAsia="Times New Roman"/>
                <w:color w:val="000000"/>
                <w:sz w:val="20"/>
                <w:szCs w:val="20"/>
                <w:lang w:eastAsia="hr-HR"/>
              </w:rPr>
            </w:pPr>
            <w:r w:rsidRPr="009E0066">
              <w:rPr>
                <w:rFonts w:eastAsia="Times New Roman"/>
                <w:color w:val="000000"/>
                <w:sz w:val="20"/>
                <w:szCs w:val="20"/>
                <w:lang w:eastAsia="hr-HR"/>
              </w:rPr>
              <w:t>FZOEU</w:t>
            </w:r>
          </w:p>
        </w:tc>
        <w:tc>
          <w:tcPr>
            <w:tcW w:w="2620" w:type="dxa"/>
            <w:tcBorders>
              <w:top w:val="nil"/>
              <w:left w:val="nil"/>
              <w:bottom w:val="single" w:sz="4" w:space="0" w:color="auto"/>
              <w:right w:val="single" w:sz="4" w:space="0" w:color="auto"/>
            </w:tcBorders>
            <w:shd w:val="clear" w:color="000000" w:fill="E2EFDA"/>
            <w:vAlign w:val="center"/>
            <w:hideMark/>
          </w:tcPr>
          <w:p w14:paraId="70F20827" w14:textId="77777777" w:rsidR="009E0066" w:rsidRPr="009E0066" w:rsidRDefault="009E0066" w:rsidP="009E0066">
            <w:pPr>
              <w:widowControl/>
              <w:autoSpaceDE/>
              <w:autoSpaceDN/>
              <w:rPr>
                <w:rFonts w:eastAsia="Times New Roman"/>
                <w:color w:val="000000"/>
                <w:sz w:val="18"/>
                <w:szCs w:val="18"/>
                <w:lang w:eastAsia="hr-HR"/>
              </w:rPr>
            </w:pPr>
            <w:r w:rsidRPr="009E0066">
              <w:rPr>
                <w:rFonts w:eastAsia="Times New Roman"/>
                <w:color w:val="000000"/>
                <w:sz w:val="18"/>
                <w:szCs w:val="18"/>
                <w:lang w:eastAsia="hr-HR"/>
              </w:rPr>
              <w:t>Fond za zaštitu okoliša i energetsku učinkovitost</w:t>
            </w:r>
          </w:p>
        </w:tc>
        <w:tc>
          <w:tcPr>
            <w:tcW w:w="1720" w:type="dxa"/>
            <w:tcBorders>
              <w:top w:val="nil"/>
              <w:left w:val="nil"/>
              <w:bottom w:val="single" w:sz="4" w:space="0" w:color="auto"/>
              <w:right w:val="single" w:sz="4" w:space="0" w:color="auto"/>
            </w:tcBorders>
            <w:shd w:val="clear" w:color="000000" w:fill="E2EFDA"/>
            <w:vAlign w:val="center"/>
            <w:hideMark/>
          </w:tcPr>
          <w:p w14:paraId="102FAD0B" w14:textId="77777777" w:rsidR="009E0066" w:rsidRPr="009E0066" w:rsidRDefault="009E0066" w:rsidP="009E0066">
            <w:pPr>
              <w:widowControl/>
              <w:autoSpaceDE/>
              <w:autoSpaceDN/>
              <w:rPr>
                <w:rFonts w:eastAsia="Times New Roman"/>
                <w:color w:val="000000"/>
                <w:sz w:val="18"/>
                <w:szCs w:val="18"/>
                <w:lang w:eastAsia="hr-HR"/>
              </w:rPr>
            </w:pPr>
            <w:r w:rsidRPr="009E0066">
              <w:rPr>
                <w:rFonts w:eastAsia="Times New Roman"/>
                <w:color w:val="000000"/>
                <w:sz w:val="18"/>
                <w:szCs w:val="18"/>
                <w:lang w:eastAsia="hr-HR"/>
              </w:rPr>
              <w:t>~10–15 %</w:t>
            </w:r>
          </w:p>
        </w:tc>
      </w:tr>
      <w:tr w:rsidR="009E0066" w:rsidRPr="009E0066" w14:paraId="59FA3A76" w14:textId="77777777" w:rsidTr="009E0066">
        <w:trPr>
          <w:trHeight w:val="480"/>
        </w:trPr>
        <w:tc>
          <w:tcPr>
            <w:tcW w:w="2080" w:type="dxa"/>
            <w:tcBorders>
              <w:top w:val="nil"/>
              <w:left w:val="single" w:sz="4" w:space="0" w:color="auto"/>
              <w:bottom w:val="single" w:sz="4" w:space="0" w:color="auto"/>
              <w:right w:val="single" w:sz="4" w:space="0" w:color="auto"/>
            </w:tcBorders>
            <w:shd w:val="clear" w:color="000000" w:fill="A9D08E"/>
            <w:vAlign w:val="center"/>
            <w:hideMark/>
          </w:tcPr>
          <w:p w14:paraId="0B45E28C" w14:textId="77777777" w:rsidR="009E0066" w:rsidRPr="009E0066" w:rsidRDefault="009E0066" w:rsidP="009E0066">
            <w:pPr>
              <w:widowControl/>
              <w:autoSpaceDE/>
              <w:autoSpaceDN/>
              <w:rPr>
                <w:rFonts w:eastAsia="Times New Roman"/>
                <w:color w:val="000000"/>
                <w:sz w:val="20"/>
                <w:szCs w:val="20"/>
                <w:lang w:eastAsia="hr-HR"/>
              </w:rPr>
            </w:pPr>
            <w:r w:rsidRPr="009E0066">
              <w:rPr>
                <w:rFonts w:eastAsia="Times New Roman"/>
                <w:color w:val="000000"/>
                <w:sz w:val="20"/>
                <w:szCs w:val="20"/>
                <w:lang w:eastAsia="hr-HR"/>
              </w:rPr>
              <w:t>EU fondovi</w:t>
            </w:r>
          </w:p>
        </w:tc>
        <w:tc>
          <w:tcPr>
            <w:tcW w:w="2620" w:type="dxa"/>
            <w:tcBorders>
              <w:top w:val="nil"/>
              <w:left w:val="nil"/>
              <w:bottom w:val="single" w:sz="4" w:space="0" w:color="auto"/>
              <w:right w:val="single" w:sz="4" w:space="0" w:color="auto"/>
            </w:tcBorders>
            <w:shd w:val="clear" w:color="000000" w:fill="E2EFDA"/>
            <w:vAlign w:val="center"/>
            <w:hideMark/>
          </w:tcPr>
          <w:p w14:paraId="1310CB09" w14:textId="77777777" w:rsidR="009E0066" w:rsidRPr="009E0066" w:rsidRDefault="009E0066" w:rsidP="009E0066">
            <w:pPr>
              <w:widowControl/>
              <w:autoSpaceDE/>
              <w:autoSpaceDN/>
              <w:rPr>
                <w:rFonts w:eastAsia="Times New Roman"/>
                <w:color w:val="000000"/>
                <w:sz w:val="18"/>
                <w:szCs w:val="18"/>
                <w:lang w:eastAsia="hr-HR"/>
              </w:rPr>
            </w:pPr>
            <w:r w:rsidRPr="009E0066">
              <w:rPr>
                <w:rFonts w:eastAsia="Times New Roman"/>
                <w:color w:val="000000"/>
                <w:sz w:val="18"/>
                <w:szCs w:val="18"/>
                <w:lang w:eastAsia="hr-HR"/>
              </w:rPr>
              <w:t>Strukturni i investicijski fondovi, NPOO</w:t>
            </w:r>
          </w:p>
        </w:tc>
        <w:tc>
          <w:tcPr>
            <w:tcW w:w="1720" w:type="dxa"/>
            <w:tcBorders>
              <w:top w:val="nil"/>
              <w:left w:val="nil"/>
              <w:bottom w:val="single" w:sz="4" w:space="0" w:color="auto"/>
              <w:right w:val="single" w:sz="4" w:space="0" w:color="auto"/>
            </w:tcBorders>
            <w:shd w:val="clear" w:color="000000" w:fill="E2EFDA"/>
            <w:vAlign w:val="center"/>
            <w:hideMark/>
          </w:tcPr>
          <w:p w14:paraId="0649D843" w14:textId="77777777" w:rsidR="009E0066" w:rsidRPr="009E0066" w:rsidRDefault="009E0066" w:rsidP="009E0066">
            <w:pPr>
              <w:widowControl/>
              <w:autoSpaceDE/>
              <w:autoSpaceDN/>
              <w:rPr>
                <w:rFonts w:eastAsia="Times New Roman"/>
                <w:color w:val="000000"/>
                <w:sz w:val="18"/>
                <w:szCs w:val="18"/>
                <w:lang w:eastAsia="hr-HR"/>
              </w:rPr>
            </w:pPr>
            <w:r w:rsidRPr="009E0066">
              <w:rPr>
                <w:rFonts w:eastAsia="Times New Roman"/>
                <w:color w:val="000000"/>
                <w:sz w:val="18"/>
                <w:szCs w:val="18"/>
                <w:lang w:eastAsia="hr-HR"/>
              </w:rPr>
              <w:t>~50–60 %</w:t>
            </w:r>
          </w:p>
        </w:tc>
      </w:tr>
    </w:tbl>
    <w:p w14:paraId="6BA14A17" w14:textId="77777777" w:rsidR="009E0066" w:rsidRPr="009E0066" w:rsidRDefault="009E0066" w:rsidP="009E0066">
      <w:pPr>
        <w:pStyle w:val="BodyText"/>
        <w:spacing w:line="280" w:lineRule="auto"/>
        <w:ind w:right="1019"/>
        <w:jc w:val="both"/>
        <w:rPr>
          <w:w w:val="105"/>
          <w:sz w:val="17"/>
          <w:szCs w:val="17"/>
        </w:rPr>
      </w:pPr>
      <w:r w:rsidRPr="009E0066">
        <w:rPr>
          <w:w w:val="105"/>
          <w:sz w:val="17"/>
          <w:szCs w:val="17"/>
        </w:rPr>
        <w:t>Izvor: obrada autora</w:t>
      </w:r>
    </w:p>
    <w:p w14:paraId="681AFDCB" w14:textId="77777777" w:rsidR="00F4597F" w:rsidRDefault="00F4597F" w:rsidP="002843F9">
      <w:pPr>
        <w:pStyle w:val="BodyText"/>
        <w:spacing w:line="280" w:lineRule="auto"/>
        <w:ind w:right="1019"/>
        <w:jc w:val="both"/>
        <w:rPr>
          <w:w w:val="105"/>
        </w:rPr>
      </w:pPr>
    </w:p>
    <w:p w14:paraId="316FC8DC" w14:textId="26F0A75F" w:rsidR="009E0066" w:rsidRDefault="009E0066" w:rsidP="009E0066">
      <w:pPr>
        <w:pStyle w:val="BodyText"/>
        <w:spacing w:line="281" w:lineRule="auto"/>
        <w:ind w:right="567"/>
        <w:jc w:val="both"/>
        <w:rPr>
          <w:w w:val="105"/>
        </w:rPr>
      </w:pPr>
      <w:r w:rsidRPr="009E0066">
        <w:rPr>
          <w:w w:val="105"/>
        </w:rPr>
        <w:t>Napomena: Udjeli su okvirni. Za svaku aktivnost konkretni omjeri sufinanciranja utvrdit će se u skladu s uvjetima pojedinih natječaja i raspoloživim izvorima u trenutku prijave projekta.</w:t>
      </w:r>
    </w:p>
    <w:p w14:paraId="020E86F5" w14:textId="77777777" w:rsidR="001454D4" w:rsidRDefault="001454D4" w:rsidP="002843F9">
      <w:pPr>
        <w:pStyle w:val="BodyText"/>
        <w:spacing w:line="280" w:lineRule="auto"/>
        <w:ind w:right="1019"/>
        <w:jc w:val="both"/>
        <w:rPr>
          <w:w w:val="105"/>
        </w:rPr>
      </w:pPr>
    </w:p>
    <w:p w14:paraId="228E5393" w14:textId="77777777" w:rsidR="001454D4" w:rsidRDefault="001454D4" w:rsidP="002843F9">
      <w:pPr>
        <w:pStyle w:val="BodyText"/>
        <w:spacing w:line="280" w:lineRule="auto"/>
        <w:ind w:right="1019"/>
        <w:jc w:val="both"/>
        <w:rPr>
          <w:w w:val="105"/>
        </w:rPr>
      </w:pPr>
    </w:p>
    <w:p w14:paraId="43F4AFCC" w14:textId="77777777" w:rsidR="001454D4" w:rsidRDefault="001454D4" w:rsidP="002843F9">
      <w:pPr>
        <w:pStyle w:val="BodyText"/>
        <w:spacing w:line="280" w:lineRule="auto"/>
        <w:ind w:right="1019"/>
        <w:jc w:val="both"/>
        <w:rPr>
          <w:w w:val="105"/>
        </w:rPr>
      </w:pPr>
    </w:p>
    <w:p w14:paraId="40E73CF3" w14:textId="77777777" w:rsidR="00362FDB" w:rsidRDefault="00362FDB" w:rsidP="002843F9">
      <w:pPr>
        <w:pStyle w:val="BodyText"/>
        <w:spacing w:line="280" w:lineRule="auto"/>
        <w:ind w:right="1019"/>
        <w:jc w:val="both"/>
        <w:rPr>
          <w:w w:val="105"/>
        </w:rPr>
      </w:pPr>
    </w:p>
    <w:p w14:paraId="3E3F312E" w14:textId="77777777" w:rsidR="00362FDB" w:rsidRDefault="00362FDB" w:rsidP="002843F9">
      <w:pPr>
        <w:pStyle w:val="BodyText"/>
        <w:spacing w:line="280" w:lineRule="auto"/>
        <w:ind w:right="1019"/>
        <w:jc w:val="both"/>
        <w:rPr>
          <w:w w:val="105"/>
        </w:rPr>
      </w:pPr>
    </w:p>
    <w:p w14:paraId="767A5B51" w14:textId="77777777" w:rsidR="00362FDB" w:rsidRDefault="00362FDB" w:rsidP="002843F9">
      <w:pPr>
        <w:pStyle w:val="BodyText"/>
        <w:spacing w:line="280" w:lineRule="auto"/>
        <w:ind w:right="1019"/>
        <w:jc w:val="both"/>
        <w:rPr>
          <w:w w:val="105"/>
        </w:rPr>
      </w:pPr>
    </w:p>
    <w:p w14:paraId="6BB0FF27" w14:textId="77777777" w:rsidR="00362FDB" w:rsidRDefault="00362FDB" w:rsidP="002843F9">
      <w:pPr>
        <w:pStyle w:val="BodyText"/>
        <w:spacing w:line="280" w:lineRule="auto"/>
        <w:ind w:right="1019"/>
        <w:jc w:val="both"/>
        <w:rPr>
          <w:w w:val="105"/>
        </w:rPr>
      </w:pPr>
    </w:p>
    <w:p w14:paraId="337ED3E4" w14:textId="77777777" w:rsidR="00362FDB" w:rsidRDefault="00362FDB" w:rsidP="002843F9">
      <w:pPr>
        <w:pStyle w:val="BodyText"/>
        <w:spacing w:line="280" w:lineRule="auto"/>
        <w:ind w:right="1019"/>
        <w:jc w:val="both"/>
        <w:rPr>
          <w:w w:val="105"/>
        </w:rPr>
      </w:pPr>
    </w:p>
    <w:p w14:paraId="6FE36512" w14:textId="77777777" w:rsidR="00362FDB" w:rsidRDefault="00362FDB" w:rsidP="002843F9">
      <w:pPr>
        <w:pStyle w:val="BodyText"/>
        <w:spacing w:line="280" w:lineRule="auto"/>
        <w:ind w:right="1019"/>
        <w:jc w:val="both"/>
        <w:rPr>
          <w:w w:val="105"/>
        </w:rPr>
      </w:pPr>
    </w:p>
    <w:p w14:paraId="5695CD89" w14:textId="77777777" w:rsidR="00362FDB" w:rsidRDefault="00362FDB" w:rsidP="002843F9">
      <w:pPr>
        <w:pStyle w:val="BodyText"/>
        <w:spacing w:line="280" w:lineRule="auto"/>
        <w:ind w:right="1019"/>
        <w:jc w:val="both"/>
        <w:rPr>
          <w:w w:val="105"/>
        </w:rPr>
      </w:pPr>
    </w:p>
    <w:p w14:paraId="73F47509" w14:textId="77777777" w:rsidR="00362FDB" w:rsidRDefault="00362FDB" w:rsidP="002843F9">
      <w:pPr>
        <w:pStyle w:val="BodyText"/>
        <w:spacing w:line="280" w:lineRule="auto"/>
        <w:ind w:right="1019"/>
        <w:jc w:val="both"/>
        <w:rPr>
          <w:w w:val="105"/>
        </w:rPr>
      </w:pPr>
    </w:p>
    <w:p w14:paraId="5E3B83F7" w14:textId="77777777" w:rsidR="00362FDB" w:rsidRDefault="00362FDB" w:rsidP="002843F9">
      <w:pPr>
        <w:pStyle w:val="BodyText"/>
        <w:spacing w:line="280" w:lineRule="auto"/>
        <w:ind w:right="1019"/>
        <w:jc w:val="both"/>
        <w:rPr>
          <w:w w:val="105"/>
        </w:rPr>
      </w:pPr>
    </w:p>
    <w:p w14:paraId="0E422269" w14:textId="77777777" w:rsidR="00362FDB" w:rsidRDefault="00362FDB" w:rsidP="002843F9">
      <w:pPr>
        <w:pStyle w:val="BodyText"/>
        <w:spacing w:line="280" w:lineRule="auto"/>
        <w:ind w:right="1019"/>
        <w:jc w:val="both"/>
        <w:rPr>
          <w:w w:val="105"/>
        </w:rPr>
      </w:pPr>
    </w:p>
    <w:p w14:paraId="10AEC24A" w14:textId="77777777" w:rsidR="00362FDB" w:rsidRDefault="00362FDB" w:rsidP="002843F9">
      <w:pPr>
        <w:pStyle w:val="BodyText"/>
        <w:spacing w:line="280" w:lineRule="auto"/>
        <w:ind w:right="1019"/>
        <w:jc w:val="both"/>
        <w:rPr>
          <w:w w:val="105"/>
        </w:rPr>
      </w:pPr>
    </w:p>
    <w:p w14:paraId="5870207B" w14:textId="77777777" w:rsidR="00362FDB" w:rsidRDefault="00362FDB" w:rsidP="002843F9">
      <w:pPr>
        <w:pStyle w:val="BodyText"/>
        <w:spacing w:line="280" w:lineRule="auto"/>
        <w:ind w:right="1019"/>
        <w:jc w:val="both"/>
        <w:rPr>
          <w:w w:val="105"/>
        </w:rPr>
      </w:pPr>
    </w:p>
    <w:p w14:paraId="30F9D850" w14:textId="77777777" w:rsidR="00362FDB" w:rsidRDefault="00362FDB" w:rsidP="002843F9">
      <w:pPr>
        <w:pStyle w:val="BodyText"/>
        <w:spacing w:line="280" w:lineRule="auto"/>
        <w:ind w:right="1019"/>
        <w:jc w:val="both"/>
        <w:rPr>
          <w:w w:val="105"/>
        </w:rPr>
      </w:pPr>
    </w:p>
    <w:p w14:paraId="2F5A569B" w14:textId="77777777" w:rsidR="00362FDB" w:rsidRDefault="00362FDB" w:rsidP="002843F9">
      <w:pPr>
        <w:pStyle w:val="BodyText"/>
        <w:spacing w:line="280" w:lineRule="auto"/>
        <w:ind w:right="1019"/>
        <w:jc w:val="both"/>
        <w:rPr>
          <w:w w:val="105"/>
        </w:rPr>
      </w:pPr>
    </w:p>
    <w:p w14:paraId="59DC6122" w14:textId="77777777" w:rsidR="00362FDB" w:rsidRDefault="00362FDB" w:rsidP="002843F9">
      <w:pPr>
        <w:pStyle w:val="BodyText"/>
        <w:spacing w:line="280" w:lineRule="auto"/>
        <w:ind w:right="1019"/>
        <w:jc w:val="both"/>
        <w:rPr>
          <w:w w:val="105"/>
        </w:rPr>
      </w:pPr>
    </w:p>
    <w:p w14:paraId="3CFBE786" w14:textId="77777777" w:rsidR="00362FDB" w:rsidRDefault="00362FDB" w:rsidP="002843F9">
      <w:pPr>
        <w:pStyle w:val="BodyText"/>
        <w:spacing w:line="280" w:lineRule="auto"/>
        <w:ind w:right="1019"/>
        <w:jc w:val="both"/>
        <w:rPr>
          <w:w w:val="105"/>
        </w:rPr>
      </w:pPr>
    </w:p>
    <w:p w14:paraId="0B5D3069" w14:textId="77777777" w:rsidR="00362FDB" w:rsidRDefault="00362FDB" w:rsidP="002843F9">
      <w:pPr>
        <w:pStyle w:val="BodyText"/>
        <w:spacing w:line="280" w:lineRule="auto"/>
        <w:ind w:right="1019"/>
        <w:jc w:val="both"/>
        <w:rPr>
          <w:w w:val="105"/>
        </w:rPr>
      </w:pPr>
    </w:p>
    <w:p w14:paraId="342EF836" w14:textId="77777777" w:rsidR="00362FDB" w:rsidRDefault="00362FDB" w:rsidP="002843F9">
      <w:pPr>
        <w:pStyle w:val="BodyText"/>
        <w:spacing w:line="280" w:lineRule="auto"/>
        <w:ind w:right="1019"/>
        <w:jc w:val="both"/>
        <w:rPr>
          <w:w w:val="105"/>
        </w:rPr>
      </w:pPr>
    </w:p>
    <w:p w14:paraId="3C0298F8" w14:textId="77777777" w:rsidR="00362FDB" w:rsidRDefault="00362FDB" w:rsidP="002843F9">
      <w:pPr>
        <w:pStyle w:val="BodyText"/>
        <w:spacing w:line="280" w:lineRule="auto"/>
        <w:ind w:right="1019"/>
        <w:jc w:val="both"/>
        <w:rPr>
          <w:w w:val="105"/>
        </w:rPr>
      </w:pPr>
    </w:p>
    <w:p w14:paraId="5817DC9E" w14:textId="77777777" w:rsidR="00362FDB" w:rsidRDefault="00362FDB" w:rsidP="002843F9">
      <w:pPr>
        <w:pStyle w:val="BodyText"/>
        <w:spacing w:line="280" w:lineRule="auto"/>
        <w:ind w:right="1019"/>
        <w:jc w:val="both"/>
        <w:rPr>
          <w:w w:val="105"/>
        </w:rPr>
      </w:pPr>
    </w:p>
    <w:p w14:paraId="50DA2DD4" w14:textId="77777777" w:rsidR="00362FDB" w:rsidRDefault="00362FDB" w:rsidP="002843F9">
      <w:pPr>
        <w:pStyle w:val="BodyText"/>
        <w:spacing w:line="280" w:lineRule="auto"/>
        <w:ind w:right="1019"/>
        <w:jc w:val="both"/>
        <w:rPr>
          <w:w w:val="105"/>
        </w:rPr>
      </w:pPr>
    </w:p>
    <w:p w14:paraId="3E657B50" w14:textId="77777777" w:rsidR="00362FDB" w:rsidRDefault="00362FDB" w:rsidP="002843F9">
      <w:pPr>
        <w:pStyle w:val="BodyText"/>
        <w:spacing w:line="280" w:lineRule="auto"/>
        <w:ind w:right="1019"/>
        <w:jc w:val="both"/>
        <w:rPr>
          <w:w w:val="105"/>
        </w:rPr>
      </w:pPr>
    </w:p>
    <w:p w14:paraId="515EC1A0" w14:textId="77777777" w:rsidR="00362FDB" w:rsidRDefault="00362FDB" w:rsidP="002843F9">
      <w:pPr>
        <w:pStyle w:val="BodyText"/>
        <w:spacing w:line="280" w:lineRule="auto"/>
        <w:ind w:right="1019"/>
        <w:jc w:val="both"/>
        <w:rPr>
          <w:w w:val="105"/>
        </w:rPr>
      </w:pPr>
    </w:p>
    <w:p w14:paraId="44E6CF7D" w14:textId="77777777" w:rsidR="00362FDB" w:rsidRDefault="00362FDB" w:rsidP="002843F9">
      <w:pPr>
        <w:pStyle w:val="BodyText"/>
        <w:spacing w:line="280" w:lineRule="auto"/>
        <w:ind w:right="1019"/>
        <w:jc w:val="both"/>
        <w:rPr>
          <w:w w:val="105"/>
        </w:rPr>
      </w:pPr>
    </w:p>
    <w:p w14:paraId="18D5789C" w14:textId="77777777" w:rsidR="00362FDB" w:rsidRDefault="00362FDB" w:rsidP="002843F9">
      <w:pPr>
        <w:pStyle w:val="BodyText"/>
        <w:spacing w:line="280" w:lineRule="auto"/>
        <w:ind w:right="1019"/>
        <w:jc w:val="both"/>
        <w:rPr>
          <w:w w:val="105"/>
        </w:rPr>
      </w:pPr>
    </w:p>
    <w:p w14:paraId="77E80AF8" w14:textId="77777777" w:rsidR="00362FDB" w:rsidRDefault="00362FDB" w:rsidP="002843F9">
      <w:pPr>
        <w:pStyle w:val="BodyText"/>
        <w:spacing w:line="280" w:lineRule="auto"/>
        <w:ind w:right="1019"/>
        <w:jc w:val="both"/>
        <w:rPr>
          <w:w w:val="105"/>
        </w:rPr>
      </w:pPr>
    </w:p>
    <w:p w14:paraId="55877ABD" w14:textId="77777777" w:rsidR="00362FDB" w:rsidRDefault="00362FDB" w:rsidP="002843F9">
      <w:pPr>
        <w:pStyle w:val="BodyText"/>
        <w:spacing w:line="280" w:lineRule="auto"/>
        <w:ind w:right="1019"/>
        <w:jc w:val="both"/>
        <w:rPr>
          <w:w w:val="105"/>
        </w:rPr>
      </w:pPr>
    </w:p>
    <w:p w14:paraId="4B2FC217" w14:textId="77777777" w:rsidR="00362FDB" w:rsidRDefault="00362FDB" w:rsidP="002843F9">
      <w:pPr>
        <w:pStyle w:val="BodyText"/>
        <w:spacing w:line="280" w:lineRule="auto"/>
        <w:ind w:right="1019"/>
        <w:jc w:val="both"/>
        <w:rPr>
          <w:w w:val="105"/>
        </w:rPr>
      </w:pPr>
    </w:p>
    <w:p w14:paraId="641B1CAC" w14:textId="77777777" w:rsidR="00362FDB" w:rsidRDefault="00362FDB" w:rsidP="002843F9">
      <w:pPr>
        <w:pStyle w:val="BodyText"/>
        <w:spacing w:line="280" w:lineRule="auto"/>
        <w:ind w:right="1019"/>
        <w:jc w:val="both"/>
        <w:rPr>
          <w:w w:val="105"/>
        </w:rPr>
      </w:pPr>
    </w:p>
    <w:p w14:paraId="34F61368" w14:textId="77777777" w:rsidR="00362FDB" w:rsidRDefault="00362FDB" w:rsidP="002843F9">
      <w:pPr>
        <w:pStyle w:val="BodyText"/>
        <w:spacing w:line="280" w:lineRule="auto"/>
        <w:ind w:right="1019"/>
        <w:jc w:val="both"/>
        <w:rPr>
          <w:w w:val="105"/>
        </w:rPr>
      </w:pPr>
    </w:p>
    <w:p w14:paraId="18B67FE3" w14:textId="77777777" w:rsidR="00362FDB" w:rsidRDefault="00362FDB" w:rsidP="002843F9">
      <w:pPr>
        <w:pStyle w:val="BodyText"/>
        <w:spacing w:line="280" w:lineRule="auto"/>
        <w:ind w:right="1019"/>
        <w:jc w:val="both"/>
        <w:rPr>
          <w:w w:val="105"/>
        </w:rPr>
      </w:pPr>
    </w:p>
    <w:p w14:paraId="7B9CD3CB" w14:textId="77777777" w:rsidR="001454D4" w:rsidRDefault="001454D4" w:rsidP="002843F9">
      <w:pPr>
        <w:pStyle w:val="BodyText"/>
        <w:spacing w:line="280" w:lineRule="auto"/>
        <w:ind w:right="1019"/>
        <w:jc w:val="both"/>
        <w:rPr>
          <w:w w:val="105"/>
        </w:rPr>
      </w:pPr>
    </w:p>
    <w:p w14:paraId="7454281D" w14:textId="66DEBE25" w:rsidR="002D1567" w:rsidRPr="007C321C" w:rsidRDefault="002D1567" w:rsidP="002D1567">
      <w:pPr>
        <w:rPr>
          <w:rFonts w:ascii="Segoe UI Light" w:eastAsia="Segoe UI Light" w:hAnsi="Segoe UI Light" w:cs="Segoe UI Light"/>
        </w:rPr>
      </w:pPr>
      <w:r w:rsidRPr="007C321C">
        <w:rPr>
          <w:rFonts w:ascii="Calibri Light" w:eastAsia="Calibri Light" w:hAnsi="Calibri Light" w:cs="Calibri Light"/>
          <w:color w:val="2D74B5"/>
          <w:sz w:val="26"/>
          <w:szCs w:val="26"/>
        </w:rPr>
        <w:lastRenderedPageBreak/>
        <w:t>POPIS IZVORA/LITERATURE</w:t>
      </w:r>
    </w:p>
    <w:p w14:paraId="5B93DDF4" w14:textId="77777777" w:rsidR="002D1567" w:rsidRPr="007C321C" w:rsidRDefault="002D1567" w:rsidP="002D1567">
      <w:pPr>
        <w:ind w:left="141"/>
        <w:rPr>
          <w:rFonts w:ascii="Segoe UI Light" w:eastAsia="Segoe UI Light" w:hAnsi="Segoe UI Light" w:cs="Segoe UI Light"/>
        </w:rPr>
      </w:pPr>
    </w:p>
    <w:p w14:paraId="52B6CD41" w14:textId="77777777" w:rsidR="002D1567" w:rsidRPr="007C321C" w:rsidRDefault="002D1567" w:rsidP="002D1567">
      <w:pPr>
        <w:ind w:left="141"/>
        <w:rPr>
          <w:rFonts w:ascii="Segoe UI Light" w:eastAsia="Segoe UI Light" w:hAnsi="Segoe UI Light" w:cs="Segoe UI Light"/>
        </w:rPr>
      </w:pPr>
      <w:r w:rsidRPr="007C321C">
        <w:rPr>
          <w:rFonts w:ascii="Segoe UI Light" w:eastAsia="Segoe UI Light" w:hAnsi="Segoe UI Light" w:cs="Segoe UI Light"/>
        </w:rPr>
        <w:t>ZAKONI,</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PRAVILNICI,</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ODLUKE,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UREDBE,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spacing w:val="-2"/>
        </w:rPr>
        <w:t>KONVENCIJE</w:t>
      </w:r>
    </w:p>
    <w:p w14:paraId="49ED1ADE" w14:textId="77777777" w:rsidR="002D1567" w:rsidRPr="007C321C" w:rsidRDefault="002D1567" w:rsidP="002D1567">
      <w:pPr>
        <w:spacing w:before="3"/>
        <w:rPr>
          <w:rFonts w:ascii="Segoe UI Light" w:eastAsia="Segoe UI Light" w:hAnsi="Segoe UI Light" w:cs="Segoe UI Light"/>
          <w:sz w:val="3"/>
        </w:rPr>
      </w:pPr>
      <w:r w:rsidRPr="007C321C">
        <w:rPr>
          <w:rFonts w:ascii="Segoe UI Light" w:eastAsia="Segoe UI Light" w:hAnsi="Segoe UI Light" w:cs="Segoe UI Light"/>
          <w:noProof/>
          <w:sz w:val="3"/>
        </w:rPr>
        <mc:AlternateContent>
          <mc:Choice Requires="wps">
            <w:drawing>
              <wp:anchor distT="0" distB="0" distL="0" distR="0" simplePos="0" relativeHeight="482071552" behindDoc="1" locked="0" layoutInCell="1" allowOverlap="1" wp14:anchorId="29FF05CD" wp14:editId="378E45CA">
                <wp:simplePos x="0" y="0"/>
                <wp:positionH relativeFrom="page">
                  <wp:posOffset>881176</wp:posOffset>
                </wp:positionH>
                <wp:positionV relativeFrom="paragraph">
                  <wp:posOffset>42700</wp:posOffset>
                </wp:positionV>
                <wp:extent cx="5798185" cy="6350"/>
                <wp:effectExtent l="0" t="0" r="0" b="0"/>
                <wp:wrapTopAndBottom/>
                <wp:docPr id="122269015" name="Graphic 8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8185" cy="6350"/>
                        </a:xfrm>
                        <a:custGeom>
                          <a:avLst/>
                          <a:gdLst/>
                          <a:ahLst/>
                          <a:cxnLst/>
                          <a:rect l="l" t="t" r="r" b="b"/>
                          <a:pathLst>
                            <a:path w="5798185" h="6350">
                              <a:moveTo>
                                <a:pt x="5798184" y="0"/>
                              </a:moveTo>
                              <a:lnTo>
                                <a:pt x="0" y="0"/>
                              </a:lnTo>
                              <a:lnTo>
                                <a:pt x="0" y="6096"/>
                              </a:lnTo>
                              <a:lnTo>
                                <a:pt x="5798184" y="6096"/>
                              </a:lnTo>
                              <a:lnTo>
                                <a:pt x="57981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DE5054" id="Graphic 845" o:spid="_x0000_s1026" style="position:absolute;margin-left:69.4pt;margin-top:3.35pt;width:456.55pt;height:.5pt;z-index:-21244928;visibility:visible;mso-wrap-style:square;mso-wrap-distance-left:0;mso-wrap-distance-top:0;mso-wrap-distance-right:0;mso-wrap-distance-bottom:0;mso-position-horizontal:absolute;mso-position-horizontal-relative:page;mso-position-vertical:absolute;mso-position-vertical-relative:text;v-text-anchor:top" coordsize="579818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B3vIQIAAL0EAAAOAAAAZHJzL2Uyb0RvYy54bWysVMFu2zAMvQ/YPwi6L066JUuNOMXQosOA&#10;oivQDDsrshwbk0WNUmLn70fJVmpspxX1QabMJ+rxkfTmpm81Oyl0DZiCL2ZzzpSRUDbmUPAfu/sP&#10;a86cF6YUGowq+Fk5frN9/27T2VxdQQ26VMgoiHF5Zwtee2/zLHOyVq1wM7DKkLMCbIWnLR6yEkVH&#10;0VudXc3nq6wDLC2CVM7R17vBybcxflUp6b9XlVOe6YITNx9XjOs+rNl2I/IDCls3cqQhXsGiFY2h&#10;Sy+h7oQX7IjNP6HaRiI4qPxMQptBVTVSxRwom8X8r2yea2FVzIXEcfYik3u7sPLx9GyfMFB39gHk&#10;L0eKZJ11+cUTNm7E9BW2AUvEWR9VPF9UVL1nkj4uP1+vF+slZ5J8q4/LKHIm8nRWHp3/qiDGEacH&#10;54calMkSdbJkb5KJVMlQQx1r6DmjGiJnVMP9UEMrfDgXyAWTdRMi9cgjOFs4qR1EmA8pDGw/cZYS&#10;IaYvGG2mWGqgCSr50tvGeANmNb9eBV4ULLnTe4BNr/0vcFIzhZManBpuCnnHKy9a0PVTtR3oprxv&#10;tA7pOzzsbzWykwijEZ+R8QQWO2EofmiDPZTnJ2QdzUvB3e+jQMWZ/maoIcNwJQOTsU8Gen0LcQSj&#10;8uj8rv8p0DJLZsE99c4jpHYXeWoL4h8AAzacNPDl6KFqQs9EbgOjcUMzEvMf5zkM4XQfUS9/ne0f&#10;AAAA//8DAFBLAwQUAAYACAAAACEAO0Auft0AAAAIAQAADwAAAGRycy9kb3ducmV2LnhtbEyPwU7D&#10;MBBE70j8g7VIXBB1CiJp0zhVqYSQuKC2fMA23iYR9jqy3Sb8Pe4JjqMZzbyp1pM14kI+9I4VzGcZ&#10;COLG6Z5bBV+Ht8cFiBCRNRrHpOCHAqzr25sKS+1G3tFlH1uRSjiUqKCLcSilDE1HFsPMDcTJOzlv&#10;MSbpW6k9jqncGvmUZbm02HNa6HCgbUfN9/5sFQQ/jDvcHF7fDZmPz/wBT1ubK3V/N21WICJN8S8M&#10;V/yEDnViOroz6yBM0s+LhB4V5AWIq5+9zJcgjgqKAmRdyf8H6l8AAAD//wMAUEsBAi0AFAAGAAgA&#10;AAAhALaDOJL+AAAA4QEAABMAAAAAAAAAAAAAAAAAAAAAAFtDb250ZW50X1R5cGVzXS54bWxQSwEC&#10;LQAUAAYACAAAACEAOP0h/9YAAACUAQAACwAAAAAAAAAAAAAAAAAvAQAAX3JlbHMvLnJlbHNQSwEC&#10;LQAUAAYACAAAACEApDgd7yECAAC9BAAADgAAAAAAAAAAAAAAAAAuAgAAZHJzL2Uyb0RvYy54bWxQ&#10;SwECLQAUAAYACAAAACEAO0Auft0AAAAIAQAADwAAAAAAAAAAAAAAAAB7BAAAZHJzL2Rvd25yZXYu&#10;eG1sUEsFBgAAAAAEAAQA8wAAAIUFAAAAAA==&#10;" path="m5798184,l,,,6096r5798184,l5798184,xe" fillcolor="black" stroked="f">
                <v:path arrowok="t"/>
                <w10:wrap type="topAndBottom" anchorx="page"/>
              </v:shape>
            </w:pict>
          </mc:Fallback>
        </mc:AlternateContent>
      </w:r>
    </w:p>
    <w:p w14:paraId="282C91D7" w14:textId="77777777" w:rsidR="002D1567" w:rsidRPr="007C321C" w:rsidRDefault="002D1567" w:rsidP="002D1567">
      <w:pPr>
        <w:spacing w:before="41"/>
        <w:rPr>
          <w:rFonts w:ascii="Segoe UI Light" w:eastAsia="Segoe UI Light" w:hAnsi="Segoe UI Light" w:cs="Segoe UI Light"/>
        </w:rPr>
      </w:pPr>
    </w:p>
    <w:p w14:paraId="50E39AC1" w14:textId="77777777" w:rsidR="002D1567" w:rsidRPr="007C321C" w:rsidRDefault="002D1567" w:rsidP="002D1567">
      <w:pPr>
        <w:numPr>
          <w:ilvl w:val="0"/>
          <w:numId w:val="14"/>
        </w:numPr>
        <w:tabs>
          <w:tab w:val="left" w:pos="423"/>
        </w:tabs>
        <w:ind w:left="423" w:hanging="282"/>
        <w:rPr>
          <w:rFonts w:ascii="Segoe UI Light" w:eastAsia="Segoe UI Light" w:hAnsi="Segoe UI Light" w:cs="Segoe UI Light"/>
        </w:rPr>
        <w:sectPr w:rsidR="002D1567" w:rsidRPr="007C321C" w:rsidSect="002D1567">
          <w:headerReference w:type="default" r:id="rId85"/>
          <w:pgSz w:w="11910" w:h="16840"/>
          <w:pgMar w:top="1300" w:right="1275" w:bottom="1180" w:left="1275" w:header="511" w:footer="983" w:gutter="0"/>
          <w:cols w:space="720"/>
        </w:sectPr>
      </w:pPr>
    </w:p>
    <w:p w14:paraId="46B4BA0D" w14:textId="77777777" w:rsidR="002D1567" w:rsidRPr="007C321C" w:rsidRDefault="002D1567" w:rsidP="002D1567">
      <w:pPr>
        <w:numPr>
          <w:ilvl w:val="0"/>
          <w:numId w:val="14"/>
        </w:numPr>
        <w:tabs>
          <w:tab w:val="left" w:pos="423"/>
        </w:tabs>
        <w:ind w:left="423" w:hanging="282"/>
        <w:rPr>
          <w:rFonts w:ascii="Segoe UI Light" w:eastAsia="Segoe UI Light" w:hAnsi="Segoe UI Light" w:cs="Segoe UI Light"/>
        </w:rPr>
      </w:pPr>
      <w:r w:rsidRPr="007C321C">
        <w:rPr>
          <w:rFonts w:ascii="Segoe UI Light" w:eastAsia="Segoe UI Light" w:hAnsi="Segoe UI Light" w:cs="Segoe UI Light"/>
        </w:rPr>
        <w:t>Zakon</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o</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rPr>
        <w:t>gradnji</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(„Narodne</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novine“</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rPr>
        <w:t>br.</w:t>
      </w:r>
      <w:r w:rsidRPr="007C321C">
        <w:rPr>
          <w:rFonts w:ascii="Segoe UI Light" w:eastAsia="Segoe UI Light" w:hAnsi="Segoe UI Light" w:cs="Segoe UI Light"/>
          <w:spacing w:val="-4"/>
        </w:rPr>
        <w:t xml:space="preserve"> </w:t>
      </w:r>
      <w:hyperlink r:id="rId86">
        <w:r w:rsidRPr="007C321C">
          <w:rPr>
            <w:rFonts w:ascii="Segoe UI Light" w:eastAsia="Segoe UI Light" w:hAnsi="Segoe UI Light" w:cs="Segoe UI Light"/>
          </w:rPr>
          <w:t>153/13,</w:t>
        </w:r>
      </w:hyperlink>
      <w:r w:rsidRPr="007C321C">
        <w:rPr>
          <w:rFonts w:ascii="Segoe UI Light" w:eastAsia="Segoe UI Light" w:hAnsi="Segoe UI Light" w:cs="Segoe UI Light"/>
          <w:spacing w:val="-6"/>
        </w:rPr>
        <w:t xml:space="preserve"> </w:t>
      </w:r>
      <w:hyperlink r:id="rId87">
        <w:r w:rsidRPr="007C321C">
          <w:rPr>
            <w:rFonts w:ascii="Segoe UI Light" w:eastAsia="Segoe UI Light" w:hAnsi="Segoe UI Light" w:cs="Segoe UI Light"/>
          </w:rPr>
          <w:t>20/17,</w:t>
        </w:r>
      </w:hyperlink>
      <w:r w:rsidRPr="007C321C">
        <w:rPr>
          <w:rFonts w:ascii="Segoe UI Light" w:eastAsia="Segoe UI Light" w:hAnsi="Segoe UI Light" w:cs="Segoe UI Light"/>
          <w:spacing w:val="-8"/>
        </w:rPr>
        <w:t xml:space="preserve"> </w:t>
      </w:r>
      <w:hyperlink r:id="rId88">
        <w:r w:rsidRPr="007C321C">
          <w:rPr>
            <w:rFonts w:ascii="Segoe UI Light" w:eastAsia="Segoe UI Light" w:hAnsi="Segoe UI Light" w:cs="Segoe UI Light"/>
          </w:rPr>
          <w:t>39/19,</w:t>
        </w:r>
      </w:hyperlink>
      <w:r w:rsidRPr="007C321C">
        <w:rPr>
          <w:rFonts w:ascii="Segoe UI Light" w:eastAsia="Segoe UI Light" w:hAnsi="Segoe UI Light" w:cs="Segoe UI Light"/>
          <w:spacing w:val="-6"/>
        </w:rPr>
        <w:t xml:space="preserve"> </w:t>
      </w:r>
      <w:hyperlink r:id="rId89">
        <w:r w:rsidRPr="007C321C">
          <w:rPr>
            <w:rFonts w:ascii="Segoe UI Light" w:eastAsia="Segoe UI Light" w:hAnsi="Segoe UI Light" w:cs="Segoe UI Light"/>
            <w:spacing w:val="-2"/>
          </w:rPr>
          <w:t>125/19</w:t>
        </w:r>
      </w:hyperlink>
      <w:r w:rsidRPr="007C321C">
        <w:rPr>
          <w:rFonts w:ascii="Segoe UI Light" w:eastAsia="Segoe UI Light" w:hAnsi="Segoe UI Light" w:cs="Segoe UI Light"/>
          <w:spacing w:val="-2"/>
        </w:rPr>
        <w:t>);</w:t>
      </w:r>
    </w:p>
    <w:p w14:paraId="1E5259B2" w14:textId="77777777" w:rsidR="002D1567" w:rsidRPr="007C321C" w:rsidRDefault="002D1567" w:rsidP="002D1567">
      <w:pPr>
        <w:numPr>
          <w:ilvl w:val="0"/>
          <w:numId w:val="14"/>
        </w:numPr>
        <w:tabs>
          <w:tab w:val="left" w:pos="423"/>
        </w:tabs>
        <w:spacing w:before="46"/>
        <w:ind w:left="423" w:hanging="282"/>
        <w:rPr>
          <w:rFonts w:ascii="Segoe UI Light" w:eastAsia="Segoe UI Light" w:hAnsi="Segoe UI Light" w:cs="Segoe UI Light"/>
        </w:rPr>
      </w:pPr>
      <w:r w:rsidRPr="007C321C">
        <w:rPr>
          <w:rFonts w:ascii="Segoe UI Light" w:eastAsia="Segoe UI Light" w:hAnsi="Segoe UI Light" w:cs="Segoe UI Light"/>
          <w:spacing w:val="-2"/>
        </w:rPr>
        <w:t>Zakon</w:t>
      </w:r>
      <w:r w:rsidRPr="007C321C">
        <w:rPr>
          <w:rFonts w:ascii="Segoe UI Light" w:eastAsia="Segoe UI Light" w:hAnsi="Segoe UI Light" w:cs="Segoe UI Light"/>
          <w:spacing w:val="-11"/>
        </w:rPr>
        <w:t xml:space="preserve"> </w:t>
      </w:r>
      <w:r w:rsidRPr="007C321C">
        <w:rPr>
          <w:rFonts w:ascii="Segoe UI Light" w:eastAsia="Segoe UI Light" w:hAnsi="Segoe UI Light" w:cs="Segoe UI Light"/>
          <w:spacing w:val="-2"/>
        </w:rPr>
        <w:t>o</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spacing w:val="-2"/>
        </w:rPr>
        <w:t>prostornom</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spacing w:val="-2"/>
        </w:rPr>
        <w:t>uređenju</w:t>
      </w:r>
      <w:r w:rsidRPr="007C321C">
        <w:rPr>
          <w:rFonts w:ascii="Segoe UI Light" w:eastAsia="Segoe UI Light" w:hAnsi="Segoe UI Light" w:cs="Segoe UI Light"/>
          <w:spacing w:val="63"/>
        </w:rPr>
        <w:t xml:space="preserve"> </w:t>
      </w:r>
      <w:r w:rsidRPr="007C321C">
        <w:rPr>
          <w:rFonts w:ascii="Segoe UI Light" w:eastAsia="Segoe UI Light" w:hAnsi="Segoe UI Light" w:cs="Segoe UI Light"/>
          <w:spacing w:val="-2"/>
        </w:rPr>
        <w:t>(„Narodne</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spacing w:val="-2"/>
        </w:rPr>
        <w:t>novine“,</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spacing w:val="-2"/>
        </w:rPr>
        <w:t>br.</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spacing w:val="-2"/>
        </w:rPr>
        <w:t>153/13.,</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spacing w:val="-2"/>
        </w:rPr>
        <w:t>65/17.</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spacing w:val="-2"/>
        </w:rPr>
        <w:t>i</w:t>
      </w:r>
      <w:r w:rsidRPr="007C321C">
        <w:rPr>
          <w:rFonts w:ascii="Segoe UI Light" w:eastAsia="Segoe UI Light" w:hAnsi="Segoe UI Light" w:cs="Segoe UI Light"/>
          <w:spacing w:val="-8"/>
        </w:rPr>
        <w:t xml:space="preserve"> </w:t>
      </w:r>
      <w:r w:rsidRPr="007C321C">
        <w:rPr>
          <w:rFonts w:ascii="Segoe UI Light" w:eastAsia="Segoe UI Light" w:hAnsi="Segoe UI Light" w:cs="Segoe UI Light"/>
          <w:spacing w:val="-2"/>
        </w:rPr>
        <w:t>114/18,</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spacing w:val="-2"/>
        </w:rPr>
        <w:t>39/19,</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spacing w:val="-2"/>
        </w:rPr>
        <w:t>98/19,</w:t>
      </w:r>
      <w:r w:rsidRPr="007C321C">
        <w:rPr>
          <w:rFonts w:ascii="Segoe UI Light" w:eastAsia="Segoe UI Light" w:hAnsi="Segoe UI Light" w:cs="Segoe UI Light"/>
          <w:spacing w:val="-8"/>
        </w:rPr>
        <w:t xml:space="preserve"> </w:t>
      </w:r>
      <w:r w:rsidRPr="007C321C">
        <w:rPr>
          <w:rFonts w:ascii="Segoe UI Light" w:eastAsia="Segoe UI Light" w:hAnsi="Segoe UI Light" w:cs="Segoe UI Light"/>
          <w:spacing w:val="-2"/>
        </w:rPr>
        <w:t>67/23);</w:t>
      </w:r>
    </w:p>
    <w:p w14:paraId="5847B464" w14:textId="77777777" w:rsidR="002D1567" w:rsidRPr="007C321C" w:rsidRDefault="002D1567" w:rsidP="002D1567">
      <w:pPr>
        <w:numPr>
          <w:ilvl w:val="0"/>
          <w:numId w:val="14"/>
        </w:numPr>
        <w:tabs>
          <w:tab w:val="left" w:pos="423"/>
        </w:tabs>
        <w:spacing w:before="43"/>
        <w:ind w:left="423" w:hanging="282"/>
        <w:rPr>
          <w:rFonts w:ascii="Segoe UI Light" w:eastAsia="Segoe UI Light" w:hAnsi="Segoe UI Light" w:cs="Segoe UI Light"/>
        </w:rPr>
      </w:pPr>
      <w:r w:rsidRPr="007C321C">
        <w:rPr>
          <w:rFonts w:ascii="Segoe UI Light" w:eastAsia="Segoe UI Light" w:hAnsi="Segoe UI Light" w:cs="Segoe UI Light"/>
        </w:rPr>
        <w:t>Zakon</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o</w:t>
      </w:r>
      <w:r w:rsidRPr="007C321C">
        <w:rPr>
          <w:rFonts w:ascii="Segoe UI Light" w:eastAsia="Segoe UI Light" w:hAnsi="Segoe UI Light" w:cs="Segoe UI Light"/>
          <w:spacing w:val="-3"/>
        </w:rPr>
        <w:t xml:space="preserve"> </w:t>
      </w:r>
      <w:r w:rsidRPr="007C321C">
        <w:rPr>
          <w:rFonts w:ascii="Segoe UI Light" w:eastAsia="Segoe UI Light" w:hAnsi="Segoe UI Light" w:cs="Segoe UI Light"/>
        </w:rPr>
        <w:t>zaštiti</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prirode</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(„Narodne</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novine“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br.</w:t>
      </w:r>
      <w:r w:rsidRPr="007C321C">
        <w:rPr>
          <w:rFonts w:ascii="Segoe UI Light" w:eastAsia="Segoe UI Light" w:hAnsi="Segoe UI Light" w:cs="Segoe UI Light"/>
          <w:spacing w:val="51"/>
        </w:rPr>
        <w:t xml:space="preserve"> </w:t>
      </w:r>
      <w:r w:rsidRPr="007C321C">
        <w:rPr>
          <w:rFonts w:ascii="Segoe UI Light" w:eastAsia="Segoe UI Light" w:hAnsi="Segoe UI Light" w:cs="Segoe UI Light"/>
        </w:rPr>
        <w:t>80/13,</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15/18,</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14/19,</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spacing w:val="-2"/>
        </w:rPr>
        <w:t>127/19);</w:t>
      </w:r>
    </w:p>
    <w:p w14:paraId="51E0390B" w14:textId="77777777" w:rsidR="002D1567" w:rsidRPr="007C321C" w:rsidRDefault="002D1567" w:rsidP="002D1567">
      <w:pPr>
        <w:numPr>
          <w:ilvl w:val="0"/>
          <w:numId w:val="14"/>
        </w:numPr>
        <w:tabs>
          <w:tab w:val="left" w:pos="422"/>
          <w:tab w:val="left" w:pos="424"/>
        </w:tabs>
        <w:spacing w:before="43" w:line="276" w:lineRule="auto"/>
        <w:ind w:right="137"/>
        <w:rPr>
          <w:rFonts w:ascii="Segoe UI Light" w:eastAsia="Segoe UI Light" w:hAnsi="Segoe UI Light" w:cs="Segoe UI Light"/>
        </w:rPr>
      </w:pPr>
      <w:r w:rsidRPr="007C321C">
        <w:rPr>
          <w:rFonts w:ascii="Segoe UI Light" w:eastAsia="Segoe UI Light" w:hAnsi="Segoe UI Light" w:cs="Segoe UI Light"/>
        </w:rPr>
        <w:t>Zakon</w:t>
      </w:r>
      <w:r w:rsidRPr="007C321C">
        <w:rPr>
          <w:rFonts w:ascii="Segoe UI Light" w:eastAsia="Segoe UI Light" w:hAnsi="Segoe UI Light" w:cs="Segoe UI Light"/>
          <w:spacing w:val="40"/>
        </w:rPr>
        <w:t xml:space="preserve"> </w:t>
      </w:r>
      <w:r w:rsidRPr="007C321C">
        <w:rPr>
          <w:rFonts w:ascii="Segoe UI Light" w:eastAsia="Segoe UI Light" w:hAnsi="Segoe UI Light" w:cs="Segoe UI Light"/>
        </w:rPr>
        <w:t>o</w:t>
      </w:r>
      <w:r w:rsidRPr="007C321C">
        <w:rPr>
          <w:rFonts w:ascii="Segoe UI Light" w:eastAsia="Segoe UI Light" w:hAnsi="Segoe UI Light" w:cs="Segoe UI Light"/>
          <w:spacing w:val="40"/>
        </w:rPr>
        <w:t xml:space="preserve"> </w:t>
      </w:r>
      <w:r w:rsidRPr="007C321C">
        <w:rPr>
          <w:rFonts w:ascii="Segoe UI Light" w:eastAsia="Segoe UI Light" w:hAnsi="Segoe UI Light" w:cs="Segoe UI Light"/>
        </w:rPr>
        <w:t>sustavu</w:t>
      </w:r>
      <w:r w:rsidRPr="007C321C">
        <w:rPr>
          <w:rFonts w:ascii="Segoe UI Light" w:eastAsia="Segoe UI Light" w:hAnsi="Segoe UI Light" w:cs="Segoe UI Light"/>
          <w:spacing w:val="40"/>
        </w:rPr>
        <w:t xml:space="preserve"> </w:t>
      </w:r>
      <w:r w:rsidRPr="007C321C">
        <w:rPr>
          <w:rFonts w:ascii="Segoe UI Light" w:eastAsia="Segoe UI Light" w:hAnsi="Segoe UI Light" w:cs="Segoe UI Light"/>
        </w:rPr>
        <w:t>strateškog</w:t>
      </w:r>
      <w:r w:rsidRPr="007C321C">
        <w:rPr>
          <w:rFonts w:ascii="Segoe UI Light" w:eastAsia="Segoe UI Light" w:hAnsi="Segoe UI Light" w:cs="Segoe UI Light"/>
          <w:spacing w:val="40"/>
        </w:rPr>
        <w:t xml:space="preserve"> </w:t>
      </w:r>
      <w:r w:rsidRPr="007C321C">
        <w:rPr>
          <w:rFonts w:ascii="Segoe UI Light" w:eastAsia="Segoe UI Light" w:hAnsi="Segoe UI Light" w:cs="Segoe UI Light"/>
        </w:rPr>
        <w:t>planiranja</w:t>
      </w:r>
      <w:r w:rsidRPr="007C321C">
        <w:rPr>
          <w:rFonts w:ascii="Segoe UI Light" w:eastAsia="Segoe UI Light" w:hAnsi="Segoe UI Light" w:cs="Segoe UI Light"/>
          <w:spacing w:val="40"/>
        </w:rPr>
        <w:t xml:space="preserve"> </w:t>
      </w:r>
      <w:r w:rsidRPr="007C321C">
        <w:rPr>
          <w:rFonts w:ascii="Segoe UI Light" w:eastAsia="Segoe UI Light" w:hAnsi="Segoe UI Light" w:cs="Segoe UI Light"/>
        </w:rPr>
        <w:t>i</w:t>
      </w:r>
      <w:r w:rsidRPr="007C321C">
        <w:rPr>
          <w:rFonts w:ascii="Segoe UI Light" w:eastAsia="Segoe UI Light" w:hAnsi="Segoe UI Light" w:cs="Segoe UI Light"/>
          <w:spacing w:val="40"/>
        </w:rPr>
        <w:t xml:space="preserve"> </w:t>
      </w:r>
      <w:r w:rsidRPr="007C321C">
        <w:rPr>
          <w:rFonts w:ascii="Segoe UI Light" w:eastAsia="Segoe UI Light" w:hAnsi="Segoe UI Light" w:cs="Segoe UI Light"/>
        </w:rPr>
        <w:t>upravljanja</w:t>
      </w:r>
      <w:r w:rsidRPr="007C321C">
        <w:rPr>
          <w:rFonts w:ascii="Segoe UI Light" w:eastAsia="Segoe UI Light" w:hAnsi="Segoe UI Light" w:cs="Segoe UI Light"/>
          <w:spacing w:val="40"/>
        </w:rPr>
        <w:t xml:space="preserve"> </w:t>
      </w:r>
      <w:r w:rsidRPr="007C321C">
        <w:rPr>
          <w:rFonts w:ascii="Segoe UI Light" w:eastAsia="Segoe UI Light" w:hAnsi="Segoe UI Light" w:cs="Segoe UI Light"/>
        </w:rPr>
        <w:t>razvojem</w:t>
      </w:r>
      <w:r w:rsidRPr="007C321C">
        <w:rPr>
          <w:rFonts w:ascii="Segoe UI Light" w:eastAsia="Segoe UI Light" w:hAnsi="Segoe UI Light" w:cs="Segoe UI Light"/>
          <w:spacing w:val="40"/>
        </w:rPr>
        <w:t xml:space="preserve"> </w:t>
      </w:r>
      <w:r w:rsidRPr="007C321C">
        <w:rPr>
          <w:rFonts w:ascii="Segoe UI Light" w:eastAsia="Segoe UI Light" w:hAnsi="Segoe UI Light" w:cs="Segoe UI Light"/>
        </w:rPr>
        <w:t>Republike</w:t>
      </w:r>
      <w:r w:rsidRPr="007C321C">
        <w:rPr>
          <w:rFonts w:ascii="Segoe UI Light" w:eastAsia="Segoe UI Light" w:hAnsi="Segoe UI Light" w:cs="Segoe UI Light"/>
          <w:spacing w:val="40"/>
        </w:rPr>
        <w:t xml:space="preserve"> </w:t>
      </w:r>
      <w:r w:rsidRPr="007C321C">
        <w:rPr>
          <w:rFonts w:ascii="Segoe UI Light" w:eastAsia="Segoe UI Light" w:hAnsi="Segoe UI Light" w:cs="Segoe UI Light"/>
        </w:rPr>
        <w:t>Hrvatske</w:t>
      </w:r>
      <w:r w:rsidRPr="007C321C">
        <w:rPr>
          <w:rFonts w:ascii="Segoe UI Light" w:eastAsia="Segoe UI Light" w:hAnsi="Segoe UI Light" w:cs="Segoe UI Light"/>
          <w:spacing w:val="40"/>
        </w:rPr>
        <w:t xml:space="preserve"> </w:t>
      </w:r>
      <w:r w:rsidRPr="007C321C">
        <w:rPr>
          <w:rFonts w:ascii="Segoe UI Light" w:eastAsia="Segoe UI Light" w:hAnsi="Segoe UI Light" w:cs="Segoe UI Light"/>
        </w:rPr>
        <w:t xml:space="preserve">(„Narodne novine“ br. </w:t>
      </w:r>
      <w:hyperlink r:id="rId90">
        <w:r w:rsidRPr="007C321C">
          <w:rPr>
            <w:rFonts w:ascii="Segoe UI Light" w:eastAsia="Segoe UI Light" w:hAnsi="Segoe UI Light" w:cs="Segoe UI Light"/>
          </w:rPr>
          <w:t>123/17,</w:t>
        </w:r>
      </w:hyperlink>
      <w:r w:rsidRPr="007C321C">
        <w:rPr>
          <w:rFonts w:ascii="Segoe UI Light" w:eastAsia="Segoe UI Light" w:hAnsi="Segoe UI Light" w:cs="Segoe UI Light"/>
        </w:rPr>
        <w:t xml:space="preserve"> </w:t>
      </w:r>
      <w:hyperlink r:id="rId91">
        <w:r w:rsidRPr="007C321C">
          <w:rPr>
            <w:rFonts w:ascii="Segoe UI Light" w:eastAsia="Segoe UI Light" w:hAnsi="Segoe UI Light" w:cs="Segoe UI Light"/>
          </w:rPr>
          <w:t>151/22</w:t>
        </w:r>
      </w:hyperlink>
      <w:r w:rsidRPr="007C321C">
        <w:rPr>
          <w:rFonts w:ascii="Segoe UI Light" w:eastAsia="Segoe UI Light" w:hAnsi="Segoe UI Light" w:cs="Segoe UI Light"/>
        </w:rPr>
        <w:t>);</w:t>
      </w:r>
    </w:p>
    <w:p w14:paraId="21F9373C" w14:textId="77777777" w:rsidR="002D1567" w:rsidRPr="007C321C" w:rsidRDefault="002D1567" w:rsidP="002D1567">
      <w:pPr>
        <w:numPr>
          <w:ilvl w:val="0"/>
          <w:numId w:val="14"/>
        </w:numPr>
        <w:tabs>
          <w:tab w:val="left" w:pos="423"/>
        </w:tabs>
        <w:spacing w:line="292" w:lineRule="exact"/>
        <w:ind w:left="423" w:hanging="282"/>
        <w:rPr>
          <w:rFonts w:ascii="Segoe UI Light" w:eastAsia="Segoe UI Light" w:hAnsi="Segoe UI Light" w:cs="Segoe UI Light"/>
        </w:rPr>
      </w:pPr>
      <w:r w:rsidRPr="007C321C">
        <w:rPr>
          <w:rFonts w:ascii="Segoe UI Light" w:eastAsia="Segoe UI Light" w:hAnsi="Segoe UI Light" w:cs="Segoe UI Light"/>
        </w:rPr>
        <w:t>Zakon</w:t>
      </w:r>
      <w:r w:rsidRPr="007C321C">
        <w:rPr>
          <w:rFonts w:ascii="Segoe UI Light" w:eastAsia="Segoe UI Light" w:hAnsi="Segoe UI Light" w:cs="Segoe UI Light"/>
          <w:spacing w:val="-8"/>
        </w:rPr>
        <w:t xml:space="preserve"> </w:t>
      </w:r>
      <w:r w:rsidRPr="007C321C">
        <w:rPr>
          <w:rFonts w:ascii="Segoe UI Light" w:eastAsia="Segoe UI Light" w:hAnsi="Segoe UI Light" w:cs="Segoe UI Light"/>
        </w:rPr>
        <w:t>o</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rPr>
        <w:t>šumama</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(„Narodne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novine“,</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br.</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68/18,</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115/18,</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98/19,</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32/20,</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spacing w:val="-2"/>
        </w:rPr>
        <w:t>145/20);</w:t>
      </w:r>
    </w:p>
    <w:p w14:paraId="70C8C346" w14:textId="77777777" w:rsidR="002D1567" w:rsidRPr="007C321C" w:rsidRDefault="002D1567" w:rsidP="002D1567">
      <w:pPr>
        <w:numPr>
          <w:ilvl w:val="0"/>
          <w:numId w:val="14"/>
        </w:numPr>
        <w:tabs>
          <w:tab w:val="left" w:pos="423"/>
        </w:tabs>
        <w:spacing w:before="46"/>
        <w:ind w:left="423" w:hanging="282"/>
        <w:rPr>
          <w:rFonts w:ascii="Segoe UI Light" w:eastAsia="Segoe UI Light" w:hAnsi="Segoe UI Light" w:cs="Segoe UI Light"/>
        </w:rPr>
      </w:pPr>
      <w:r w:rsidRPr="007C321C">
        <w:rPr>
          <w:rFonts w:ascii="Segoe UI Light" w:eastAsia="Segoe UI Light" w:hAnsi="Segoe UI Light" w:cs="Segoe UI Light"/>
        </w:rPr>
        <w:t>Zakon</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o</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rPr>
        <w:t>zaštiti</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okoliša</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rPr>
        <w:t>(„Narodne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novine“,</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br.</w:t>
      </w:r>
      <w:r w:rsidRPr="007C321C">
        <w:rPr>
          <w:rFonts w:ascii="Segoe UI Light" w:eastAsia="Segoe UI Light" w:hAnsi="Segoe UI Light" w:cs="Segoe UI Light"/>
          <w:spacing w:val="-5"/>
        </w:rPr>
        <w:t xml:space="preserve"> </w:t>
      </w:r>
      <w:hyperlink r:id="rId92">
        <w:r w:rsidRPr="007C321C">
          <w:rPr>
            <w:rFonts w:ascii="Segoe UI Light" w:eastAsia="Segoe UI Light" w:hAnsi="Segoe UI Light" w:cs="Segoe UI Light"/>
          </w:rPr>
          <w:t>80/13,</w:t>
        </w:r>
      </w:hyperlink>
      <w:r w:rsidRPr="007C321C">
        <w:rPr>
          <w:rFonts w:ascii="Segoe UI Light" w:eastAsia="Segoe UI Light" w:hAnsi="Segoe UI Light" w:cs="Segoe UI Light"/>
          <w:spacing w:val="-2"/>
        </w:rPr>
        <w:t xml:space="preserve"> </w:t>
      </w:r>
      <w:hyperlink r:id="rId93">
        <w:r w:rsidRPr="007C321C">
          <w:rPr>
            <w:rFonts w:ascii="Segoe UI Light" w:eastAsia="Segoe UI Light" w:hAnsi="Segoe UI Light" w:cs="Segoe UI Light"/>
          </w:rPr>
          <w:t>153/13,</w:t>
        </w:r>
      </w:hyperlink>
      <w:r w:rsidRPr="007C321C">
        <w:rPr>
          <w:rFonts w:ascii="Segoe UI Light" w:eastAsia="Segoe UI Light" w:hAnsi="Segoe UI Light" w:cs="Segoe UI Light"/>
          <w:spacing w:val="-6"/>
        </w:rPr>
        <w:t xml:space="preserve"> </w:t>
      </w:r>
      <w:hyperlink r:id="rId94">
        <w:r w:rsidRPr="007C321C">
          <w:rPr>
            <w:rFonts w:ascii="Segoe UI Light" w:eastAsia="Segoe UI Light" w:hAnsi="Segoe UI Light" w:cs="Segoe UI Light"/>
          </w:rPr>
          <w:t>78/15,</w:t>
        </w:r>
      </w:hyperlink>
      <w:r w:rsidRPr="007C321C">
        <w:rPr>
          <w:rFonts w:ascii="Segoe UI Light" w:eastAsia="Segoe UI Light" w:hAnsi="Segoe UI Light" w:cs="Segoe UI Light"/>
          <w:spacing w:val="-5"/>
        </w:rPr>
        <w:t xml:space="preserve"> </w:t>
      </w:r>
      <w:hyperlink r:id="rId95">
        <w:r w:rsidRPr="007C321C">
          <w:rPr>
            <w:rFonts w:ascii="Segoe UI Light" w:eastAsia="Segoe UI Light" w:hAnsi="Segoe UI Light" w:cs="Segoe UI Light"/>
          </w:rPr>
          <w:t>12/18,</w:t>
        </w:r>
      </w:hyperlink>
      <w:r w:rsidRPr="007C321C">
        <w:rPr>
          <w:rFonts w:ascii="Segoe UI Light" w:eastAsia="Segoe UI Light" w:hAnsi="Segoe UI Light" w:cs="Segoe UI Light"/>
          <w:spacing w:val="-5"/>
        </w:rPr>
        <w:t xml:space="preserve"> </w:t>
      </w:r>
      <w:hyperlink r:id="rId96">
        <w:r w:rsidRPr="007C321C">
          <w:rPr>
            <w:rFonts w:ascii="Segoe UI Light" w:eastAsia="Segoe UI Light" w:hAnsi="Segoe UI Light" w:cs="Segoe UI Light"/>
            <w:spacing w:val="-2"/>
          </w:rPr>
          <w:t>118/18</w:t>
        </w:r>
      </w:hyperlink>
      <w:r w:rsidRPr="007C321C">
        <w:rPr>
          <w:rFonts w:ascii="Segoe UI Light" w:eastAsia="Segoe UI Light" w:hAnsi="Segoe UI Light" w:cs="Segoe UI Light"/>
          <w:spacing w:val="-2"/>
        </w:rPr>
        <w:t>);</w:t>
      </w:r>
    </w:p>
    <w:p w14:paraId="60F84366" w14:textId="77777777" w:rsidR="002D1567" w:rsidRPr="007C321C" w:rsidRDefault="002D1567" w:rsidP="002D1567">
      <w:pPr>
        <w:numPr>
          <w:ilvl w:val="0"/>
          <w:numId w:val="14"/>
        </w:numPr>
        <w:tabs>
          <w:tab w:val="left" w:pos="423"/>
        </w:tabs>
        <w:spacing w:before="44"/>
        <w:ind w:left="423" w:hanging="282"/>
        <w:rPr>
          <w:rFonts w:ascii="Segoe UI Light" w:eastAsia="Segoe UI Light" w:hAnsi="Segoe UI Light" w:cs="Segoe UI Light"/>
        </w:rPr>
      </w:pPr>
      <w:r w:rsidRPr="007C321C">
        <w:rPr>
          <w:rFonts w:ascii="Segoe UI Light" w:eastAsia="Segoe UI Light" w:hAnsi="Segoe UI Light" w:cs="Segoe UI Light"/>
        </w:rPr>
        <w:t>Zakon</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o</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rPr>
        <w:t>zaštiti</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zraka</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(„Narodne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novine“,</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br.</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127/19,</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spacing w:val="-2"/>
        </w:rPr>
        <w:t>57/22);</w:t>
      </w:r>
    </w:p>
    <w:p w14:paraId="2F3E7A58" w14:textId="77777777" w:rsidR="002D1567" w:rsidRPr="007C321C" w:rsidRDefault="002D1567" w:rsidP="002D1567">
      <w:pPr>
        <w:numPr>
          <w:ilvl w:val="0"/>
          <w:numId w:val="14"/>
        </w:numPr>
        <w:tabs>
          <w:tab w:val="left" w:pos="422"/>
          <w:tab w:val="left" w:pos="424"/>
        </w:tabs>
        <w:spacing w:before="44" w:line="276" w:lineRule="auto"/>
        <w:ind w:right="139"/>
        <w:rPr>
          <w:rFonts w:ascii="Segoe UI Light" w:eastAsia="Segoe UI Light" w:hAnsi="Segoe UI Light" w:cs="Segoe UI Light"/>
        </w:rPr>
      </w:pPr>
      <w:r w:rsidRPr="007C321C">
        <w:rPr>
          <w:rFonts w:ascii="Segoe UI Light" w:eastAsia="Segoe UI Light" w:hAnsi="Segoe UI Light" w:cs="Segoe UI Light"/>
        </w:rPr>
        <w:t>Zakon o zaštiti i očuvanju kulturnih dobara („Narodne novine“ 69/99, 151/03, 157/03 – ispravak, 100/04,</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87/09,</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88/10,</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61/11,</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25/12,</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136/12,</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157/13,</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152/14,</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98/15,</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44/17,</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90/18,</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32/20,</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62/20,</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117/21,</w:t>
      </w:r>
    </w:p>
    <w:p w14:paraId="0AE85717" w14:textId="77777777" w:rsidR="002D1567" w:rsidRPr="007C321C" w:rsidRDefault="002D1567" w:rsidP="002D1567">
      <w:pPr>
        <w:spacing w:line="292" w:lineRule="exact"/>
        <w:ind w:left="424"/>
        <w:rPr>
          <w:rFonts w:ascii="Segoe UI Light" w:eastAsia="Segoe UI Light" w:hAnsi="Segoe UI Light" w:cs="Segoe UI Light"/>
        </w:rPr>
      </w:pPr>
      <w:r w:rsidRPr="007C321C">
        <w:rPr>
          <w:rFonts w:ascii="Segoe UI Light" w:eastAsia="Segoe UI Light" w:hAnsi="Segoe UI Light" w:cs="Segoe UI Light"/>
          <w:spacing w:val="-2"/>
        </w:rPr>
        <w:t>114/22);</w:t>
      </w:r>
    </w:p>
    <w:p w14:paraId="0E61CE06" w14:textId="77777777" w:rsidR="002D1567" w:rsidRPr="007C321C" w:rsidRDefault="002D1567" w:rsidP="002D1567">
      <w:pPr>
        <w:numPr>
          <w:ilvl w:val="0"/>
          <w:numId w:val="14"/>
        </w:numPr>
        <w:tabs>
          <w:tab w:val="left" w:pos="423"/>
        </w:tabs>
        <w:spacing w:before="45"/>
        <w:ind w:left="423" w:hanging="282"/>
        <w:rPr>
          <w:rFonts w:ascii="Segoe UI Light" w:eastAsia="Segoe UI Light" w:hAnsi="Segoe UI Light" w:cs="Segoe UI Light"/>
        </w:rPr>
      </w:pPr>
      <w:r w:rsidRPr="007C321C">
        <w:rPr>
          <w:rFonts w:ascii="Segoe UI Light" w:eastAsia="Segoe UI Light" w:hAnsi="Segoe UI Light" w:cs="Segoe UI Light"/>
        </w:rPr>
        <w:t>Zakon</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rPr>
        <w:t>o</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poljoprivrednom</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zemljištu</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(„Narodne</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novine“,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br.</w:t>
      </w:r>
      <w:r w:rsidRPr="007C321C">
        <w:rPr>
          <w:rFonts w:ascii="Segoe UI Light" w:eastAsia="Segoe UI Light" w:hAnsi="Segoe UI Light" w:cs="Segoe UI Light"/>
          <w:spacing w:val="-2"/>
        </w:rPr>
        <w:t xml:space="preserve"> </w:t>
      </w:r>
      <w:hyperlink r:id="rId97">
        <w:r w:rsidRPr="007C321C">
          <w:rPr>
            <w:rFonts w:ascii="Segoe UI Light" w:eastAsia="Segoe UI Light" w:hAnsi="Segoe UI Light" w:cs="Segoe UI Light"/>
          </w:rPr>
          <w:t>20/18,</w:t>
        </w:r>
      </w:hyperlink>
      <w:r w:rsidRPr="007C321C">
        <w:rPr>
          <w:rFonts w:ascii="Segoe UI Light" w:eastAsia="Segoe UI Light" w:hAnsi="Segoe UI Light" w:cs="Segoe UI Light"/>
          <w:spacing w:val="-7"/>
        </w:rPr>
        <w:t xml:space="preserve"> </w:t>
      </w:r>
      <w:hyperlink r:id="rId98">
        <w:r w:rsidRPr="007C321C">
          <w:rPr>
            <w:rFonts w:ascii="Segoe UI Light" w:eastAsia="Segoe UI Light" w:hAnsi="Segoe UI Light" w:cs="Segoe UI Light"/>
          </w:rPr>
          <w:t>115/18,</w:t>
        </w:r>
      </w:hyperlink>
      <w:r w:rsidRPr="007C321C">
        <w:rPr>
          <w:rFonts w:ascii="Segoe UI Light" w:eastAsia="Segoe UI Light" w:hAnsi="Segoe UI Light" w:cs="Segoe UI Light"/>
          <w:spacing w:val="-7"/>
        </w:rPr>
        <w:t xml:space="preserve"> </w:t>
      </w:r>
      <w:hyperlink r:id="rId99">
        <w:r w:rsidRPr="007C321C">
          <w:rPr>
            <w:rFonts w:ascii="Segoe UI Light" w:eastAsia="Segoe UI Light" w:hAnsi="Segoe UI Light" w:cs="Segoe UI Light"/>
          </w:rPr>
          <w:t>98/19,</w:t>
        </w:r>
      </w:hyperlink>
      <w:r w:rsidRPr="007C321C">
        <w:rPr>
          <w:rFonts w:ascii="Segoe UI Light" w:eastAsia="Segoe UI Light" w:hAnsi="Segoe UI Light" w:cs="Segoe UI Light"/>
          <w:spacing w:val="-4"/>
        </w:rPr>
        <w:t xml:space="preserve"> </w:t>
      </w:r>
      <w:hyperlink r:id="rId100">
        <w:r w:rsidRPr="007C321C">
          <w:rPr>
            <w:rFonts w:ascii="Segoe UI Light" w:eastAsia="Segoe UI Light" w:hAnsi="Segoe UI Light" w:cs="Segoe UI Light"/>
            <w:spacing w:val="-2"/>
          </w:rPr>
          <w:t>57/22</w:t>
        </w:r>
      </w:hyperlink>
      <w:r w:rsidRPr="007C321C">
        <w:rPr>
          <w:rFonts w:ascii="Segoe UI Light" w:eastAsia="Segoe UI Light" w:hAnsi="Segoe UI Light" w:cs="Segoe UI Light"/>
          <w:spacing w:val="-2"/>
        </w:rPr>
        <w:t>);</w:t>
      </w:r>
    </w:p>
    <w:p w14:paraId="5929664A" w14:textId="77777777" w:rsidR="002D1567" w:rsidRPr="007C321C" w:rsidRDefault="002D1567" w:rsidP="002D1567">
      <w:pPr>
        <w:numPr>
          <w:ilvl w:val="0"/>
          <w:numId w:val="14"/>
        </w:numPr>
        <w:tabs>
          <w:tab w:val="left" w:pos="423"/>
        </w:tabs>
        <w:spacing w:before="44"/>
        <w:ind w:left="423" w:hanging="282"/>
        <w:rPr>
          <w:rFonts w:ascii="Segoe UI Light" w:eastAsia="Segoe UI Light" w:hAnsi="Segoe UI Light" w:cs="Segoe UI Light"/>
        </w:rPr>
      </w:pPr>
      <w:r w:rsidRPr="007C321C">
        <w:rPr>
          <w:rFonts w:ascii="Segoe UI Light" w:eastAsia="Segoe UI Light" w:hAnsi="Segoe UI Light" w:cs="Segoe UI Light"/>
        </w:rPr>
        <w:t>Pravilnik</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o</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rPr>
        <w:t>uvjetima</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za</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rPr>
        <w:t>utvrđivanje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zona</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sanitarne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zaštite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izvorišta</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rPr>
        <w:t>(NN</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66/11,</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spacing w:val="-2"/>
        </w:rPr>
        <w:t>47/13);</w:t>
      </w:r>
    </w:p>
    <w:p w14:paraId="244601DF" w14:textId="77777777" w:rsidR="002D1567" w:rsidRPr="007C321C" w:rsidRDefault="002D1567" w:rsidP="002D1567">
      <w:pPr>
        <w:numPr>
          <w:ilvl w:val="0"/>
          <w:numId w:val="14"/>
        </w:numPr>
        <w:tabs>
          <w:tab w:val="left" w:pos="422"/>
          <w:tab w:val="left" w:pos="424"/>
        </w:tabs>
        <w:spacing w:before="43" w:line="276" w:lineRule="auto"/>
        <w:ind w:right="151"/>
        <w:rPr>
          <w:rFonts w:ascii="Segoe UI Light" w:eastAsia="Segoe UI Light" w:hAnsi="Segoe UI Light" w:cs="Segoe UI Light"/>
        </w:rPr>
      </w:pPr>
      <w:r w:rsidRPr="007C321C">
        <w:rPr>
          <w:rFonts w:ascii="Segoe UI Light" w:eastAsia="Segoe UI Light" w:hAnsi="Segoe UI Light" w:cs="Segoe UI Light"/>
        </w:rPr>
        <w:t>Pravilnik o mjerilima za utvrđivanje osobito vrijednog obradivog (P1) i vrijednog obradivog (P2) poljoprivrednog zemljišta („Narodne novine“, br. 20/18, 115/18, 23/19“);</w:t>
      </w:r>
    </w:p>
    <w:p w14:paraId="2CC28B73" w14:textId="77777777" w:rsidR="002D1567" w:rsidRPr="007C321C" w:rsidRDefault="002D1567" w:rsidP="002D1567">
      <w:pPr>
        <w:numPr>
          <w:ilvl w:val="0"/>
          <w:numId w:val="14"/>
        </w:numPr>
        <w:tabs>
          <w:tab w:val="left" w:pos="422"/>
          <w:tab w:val="left" w:pos="424"/>
        </w:tabs>
        <w:spacing w:before="2" w:line="276" w:lineRule="auto"/>
        <w:ind w:right="146"/>
        <w:rPr>
          <w:rFonts w:ascii="Segoe UI Light" w:eastAsia="Segoe UI Light" w:hAnsi="Segoe UI Light" w:cs="Segoe UI Light"/>
        </w:rPr>
      </w:pPr>
      <w:r w:rsidRPr="007C321C">
        <w:rPr>
          <w:rFonts w:ascii="Segoe UI Light" w:eastAsia="Segoe UI Light" w:hAnsi="Segoe UI Light" w:cs="Segoe UI Light"/>
        </w:rPr>
        <w:t>Pravilnikom</w:t>
      </w:r>
      <w:r w:rsidRPr="007C321C">
        <w:rPr>
          <w:rFonts w:ascii="Segoe UI Light" w:eastAsia="Segoe UI Light" w:hAnsi="Segoe UI Light" w:cs="Segoe UI Light"/>
          <w:spacing w:val="80"/>
        </w:rPr>
        <w:t xml:space="preserve"> </w:t>
      </w:r>
      <w:r w:rsidRPr="007C321C">
        <w:rPr>
          <w:rFonts w:ascii="Segoe UI Light" w:eastAsia="Segoe UI Light" w:hAnsi="Segoe UI Light" w:cs="Segoe UI Light"/>
        </w:rPr>
        <w:t>o</w:t>
      </w:r>
      <w:r w:rsidRPr="007C321C">
        <w:rPr>
          <w:rFonts w:ascii="Segoe UI Light" w:eastAsia="Segoe UI Light" w:hAnsi="Segoe UI Light" w:cs="Segoe UI Light"/>
          <w:spacing w:val="80"/>
        </w:rPr>
        <w:t xml:space="preserve"> </w:t>
      </w:r>
      <w:r w:rsidRPr="007C321C">
        <w:rPr>
          <w:rFonts w:ascii="Segoe UI Light" w:eastAsia="Segoe UI Light" w:hAnsi="Segoe UI Light" w:cs="Segoe UI Light"/>
        </w:rPr>
        <w:t>osiguranju</w:t>
      </w:r>
      <w:r w:rsidRPr="007C321C">
        <w:rPr>
          <w:rFonts w:ascii="Segoe UI Light" w:eastAsia="Segoe UI Light" w:hAnsi="Segoe UI Light" w:cs="Segoe UI Light"/>
          <w:spacing w:val="80"/>
        </w:rPr>
        <w:t xml:space="preserve"> </w:t>
      </w:r>
      <w:r w:rsidRPr="007C321C">
        <w:rPr>
          <w:rFonts w:ascii="Segoe UI Light" w:eastAsia="Segoe UI Light" w:hAnsi="Segoe UI Light" w:cs="Segoe UI Light"/>
        </w:rPr>
        <w:t>pristupačnosti</w:t>
      </w:r>
      <w:r w:rsidRPr="007C321C">
        <w:rPr>
          <w:rFonts w:ascii="Segoe UI Light" w:eastAsia="Segoe UI Light" w:hAnsi="Segoe UI Light" w:cs="Segoe UI Light"/>
          <w:spacing w:val="80"/>
        </w:rPr>
        <w:t xml:space="preserve"> </w:t>
      </w:r>
      <w:r w:rsidRPr="007C321C">
        <w:rPr>
          <w:rFonts w:ascii="Segoe UI Light" w:eastAsia="Segoe UI Light" w:hAnsi="Segoe UI Light" w:cs="Segoe UI Light"/>
        </w:rPr>
        <w:t>građevina</w:t>
      </w:r>
      <w:r w:rsidRPr="007C321C">
        <w:rPr>
          <w:rFonts w:ascii="Segoe UI Light" w:eastAsia="Segoe UI Light" w:hAnsi="Segoe UI Light" w:cs="Segoe UI Light"/>
          <w:spacing w:val="80"/>
        </w:rPr>
        <w:t xml:space="preserve"> </w:t>
      </w:r>
      <w:r w:rsidRPr="007C321C">
        <w:rPr>
          <w:rFonts w:ascii="Segoe UI Light" w:eastAsia="Segoe UI Light" w:hAnsi="Segoe UI Light" w:cs="Segoe UI Light"/>
        </w:rPr>
        <w:t>osobama</w:t>
      </w:r>
      <w:r w:rsidRPr="007C321C">
        <w:rPr>
          <w:rFonts w:ascii="Segoe UI Light" w:eastAsia="Segoe UI Light" w:hAnsi="Segoe UI Light" w:cs="Segoe UI Light"/>
          <w:spacing w:val="80"/>
        </w:rPr>
        <w:t xml:space="preserve"> </w:t>
      </w:r>
      <w:r w:rsidRPr="007C321C">
        <w:rPr>
          <w:rFonts w:ascii="Segoe UI Light" w:eastAsia="Segoe UI Light" w:hAnsi="Segoe UI Light" w:cs="Segoe UI Light"/>
        </w:rPr>
        <w:t>s</w:t>
      </w:r>
      <w:r w:rsidRPr="007C321C">
        <w:rPr>
          <w:rFonts w:ascii="Segoe UI Light" w:eastAsia="Segoe UI Light" w:hAnsi="Segoe UI Light" w:cs="Segoe UI Light"/>
          <w:spacing w:val="80"/>
        </w:rPr>
        <w:t xml:space="preserve"> </w:t>
      </w:r>
      <w:r w:rsidRPr="007C321C">
        <w:rPr>
          <w:rFonts w:ascii="Segoe UI Light" w:eastAsia="Segoe UI Light" w:hAnsi="Segoe UI Light" w:cs="Segoe UI Light"/>
        </w:rPr>
        <w:t>invaliditetom</w:t>
      </w:r>
      <w:r w:rsidRPr="007C321C">
        <w:rPr>
          <w:rFonts w:ascii="Segoe UI Light" w:eastAsia="Segoe UI Light" w:hAnsi="Segoe UI Light" w:cs="Segoe UI Light"/>
          <w:spacing w:val="80"/>
        </w:rPr>
        <w:t xml:space="preserve"> </w:t>
      </w:r>
      <w:r w:rsidRPr="007C321C">
        <w:rPr>
          <w:rFonts w:ascii="Segoe UI Light" w:eastAsia="Segoe UI Light" w:hAnsi="Segoe UI Light" w:cs="Segoe UI Light"/>
        </w:rPr>
        <w:t>i</w:t>
      </w:r>
      <w:r w:rsidRPr="007C321C">
        <w:rPr>
          <w:rFonts w:ascii="Segoe UI Light" w:eastAsia="Segoe UI Light" w:hAnsi="Segoe UI Light" w:cs="Segoe UI Light"/>
          <w:spacing w:val="80"/>
        </w:rPr>
        <w:t xml:space="preserve"> </w:t>
      </w:r>
      <w:r w:rsidRPr="007C321C">
        <w:rPr>
          <w:rFonts w:ascii="Segoe UI Light" w:eastAsia="Segoe UI Light" w:hAnsi="Segoe UI Light" w:cs="Segoe UI Light"/>
        </w:rPr>
        <w:t>smanjene pokretljivosti („Narodne novine“, br. 78/13);</w:t>
      </w:r>
    </w:p>
    <w:p w14:paraId="3E6C8089" w14:textId="77777777" w:rsidR="002D1567" w:rsidRPr="007C321C" w:rsidRDefault="002D1567" w:rsidP="002D1567">
      <w:pPr>
        <w:numPr>
          <w:ilvl w:val="0"/>
          <w:numId w:val="14"/>
        </w:numPr>
        <w:tabs>
          <w:tab w:val="left" w:pos="422"/>
          <w:tab w:val="left" w:pos="424"/>
        </w:tabs>
        <w:spacing w:line="276" w:lineRule="auto"/>
        <w:ind w:right="138"/>
        <w:rPr>
          <w:rFonts w:ascii="Segoe UI Light" w:eastAsia="Segoe UI Light" w:hAnsi="Segoe UI Light" w:cs="Segoe UI Light"/>
        </w:rPr>
      </w:pPr>
      <w:r w:rsidRPr="007C321C">
        <w:rPr>
          <w:rFonts w:ascii="Segoe UI Light" w:eastAsia="Segoe UI Light" w:hAnsi="Segoe UI Light" w:cs="Segoe UI Light"/>
        </w:rPr>
        <w:t>Pravilnik o</w:t>
      </w:r>
      <w:r w:rsidRPr="007C321C">
        <w:rPr>
          <w:rFonts w:ascii="Segoe UI Light" w:eastAsia="Segoe UI Light" w:hAnsi="Segoe UI Light" w:cs="Segoe UI Light"/>
          <w:spacing w:val="-2"/>
        </w:rPr>
        <w:t xml:space="preserve"> </w:t>
      </w:r>
      <w:r w:rsidRPr="007C321C">
        <w:rPr>
          <w:rFonts w:ascii="Segoe UI Light" w:eastAsia="Segoe UI Light" w:hAnsi="Segoe UI Light" w:cs="Segoe UI Light"/>
        </w:rPr>
        <w:t>provedbi postupka</w:t>
      </w:r>
      <w:r w:rsidRPr="007C321C">
        <w:rPr>
          <w:rFonts w:ascii="Segoe UI Light" w:eastAsia="Segoe UI Light" w:hAnsi="Segoe UI Light" w:cs="Segoe UI Light"/>
          <w:spacing w:val="-1"/>
        </w:rPr>
        <w:t xml:space="preserve"> </w:t>
      </w:r>
      <w:r w:rsidRPr="007C321C">
        <w:rPr>
          <w:rFonts w:ascii="Segoe UI Light" w:eastAsia="Segoe UI Light" w:hAnsi="Segoe UI Light" w:cs="Segoe UI Light"/>
        </w:rPr>
        <w:t>vrednovanja</w:t>
      </w:r>
      <w:r w:rsidRPr="007C321C">
        <w:rPr>
          <w:rFonts w:ascii="Segoe UI Light" w:eastAsia="Segoe UI Light" w:hAnsi="Segoe UI Light" w:cs="Segoe UI Light"/>
          <w:spacing w:val="-2"/>
        </w:rPr>
        <w:t xml:space="preserve"> </w:t>
      </w:r>
      <w:r w:rsidRPr="007C321C">
        <w:rPr>
          <w:rFonts w:ascii="Segoe UI Light" w:eastAsia="Segoe UI Light" w:hAnsi="Segoe UI Light" w:cs="Segoe UI Light"/>
        </w:rPr>
        <w:t>akata</w:t>
      </w:r>
      <w:r w:rsidRPr="007C321C">
        <w:rPr>
          <w:rFonts w:ascii="Segoe UI Light" w:eastAsia="Segoe UI Light" w:hAnsi="Segoe UI Light" w:cs="Segoe UI Light"/>
          <w:spacing w:val="-2"/>
        </w:rPr>
        <w:t xml:space="preserve"> </w:t>
      </w:r>
      <w:r w:rsidRPr="007C321C">
        <w:rPr>
          <w:rFonts w:ascii="Segoe UI Light" w:eastAsia="Segoe UI Light" w:hAnsi="Segoe UI Light" w:cs="Segoe UI Light"/>
        </w:rPr>
        <w:t>strateškog</w:t>
      </w:r>
      <w:r w:rsidRPr="007C321C">
        <w:rPr>
          <w:rFonts w:ascii="Segoe UI Light" w:eastAsia="Segoe UI Light" w:hAnsi="Segoe UI Light" w:cs="Segoe UI Light"/>
          <w:spacing w:val="-1"/>
        </w:rPr>
        <w:t xml:space="preserve"> </w:t>
      </w:r>
      <w:r w:rsidRPr="007C321C">
        <w:rPr>
          <w:rFonts w:ascii="Segoe UI Light" w:eastAsia="Segoe UI Light" w:hAnsi="Segoe UI Light" w:cs="Segoe UI Light"/>
        </w:rPr>
        <w:t>planiranja</w:t>
      </w:r>
      <w:r w:rsidRPr="007C321C">
        <w:rPr>
          <w:rFonts w:ascii="Segoe UI Light" w:eastAsia="Segoe UI Light" w:hAnsi="Segoe UI Light" w:cs="Segoe UI Light"/>
          <w:spacing w:val="-2"/>
        </w:rPr>
        <w:t xml:space="preserve"> </w:t>
      </w:r>
      <w:r w:rsidRPr="007C321C">
        <w:rPr>
          <w:rFonts w:ascii="Segoe UI Light" w:eastAsia="Segoe UI Light" w:hAnsi="Segoe UI Light" w:cs="Segoe UI Light"/>
        </w:rPr>
        <w:t>od nacionalnog značaja</w:t>
      </w:r>
      <w:r w:rsidRPr="007C321C">
        <w:rPr>
          <w:rFonts w:ascii="Segoe UI Light" w:eastAsia="Segoe UI Light" w:hAnsi="Segoe UI Light" w:cs="Segoe UI Light"/>
          <w:spacing w:val="-1"/>
        </w:rPr>
        <w:t xml:space="preserve"> </w:t>
      </w:r>
      <w:r w:rsidRPr="007C321C">
        <w:rPr>
          <w:rFonts w:ascii="Segoe UI Light" w:eastAsia="Segoe UI Light" w:hAnsi="Segoe UI Light" w:cs="Segoe UI Light"/>
        </w:rPr>
        <w:t>i od</w:t>
      </w:r>
      <w:r w:rsidRPr="007C321C">
        <w:rPr>
          <w:rFonts w:ascii="Segoe UI Light" w:eastAsia="Segoe UI Light" w:hAnsi="Segoe UI Light" w:cs="Segoe UI Light"/>
          <w:spacing w:val="-17"/>
        </w:rPr>
        <w:t xml:space="preserve"> </w:t>
      </w:r>
      <w:r w:rsidRPr="007C321C">
        <w:rPr>
          <w:rFonts w:ascii="Segoe UI Light" w:eastAsia="Segoe UI Light" w:hAnsi="Segoe UI Light" w:cs="Segoe UI Light"/>
        </w:rPr>
        <w:t>značaja</w:t>
      </w:r>
      <w:r w:rsidRPr="007C321C">
        <w:rPr>
          <w:rFonts w:ascii="Segoe UI Light" w:eastAsia="Segoe UI Light" w:hAnsi="Segoe UI Light" w:cs="Segoe UI Light"/>
          <w:spacing w:val="-16"/>
        </w:rPr>
        <w:t xml:space="preserve"> </w:t>
      </w:r>
      <w:r w:rsidRPr="007C321C">
        <w:rPr>
          <w:rFonts w:ascii="Segoe UI Light" w:eastAsia="Segoe UI Light" w:hAnsi="Segoe UI Light" w:cs="Segoe UI Light"/>
        </w:rPr>
        <w:t>za</w:t>
      </w:r>
      <w:r w:rsidRPr="007C321C">
        <w:rPr>
          <w:rFonts w:ascii="Segoe UI Light" w:eastAsia="Segoe UI Light" w:hAnsi="Segoe UI Light" w:cs="Segoe UI Light"/>
          <w:spacing w:val="-16"/>
        </w:rPr>
        <w:t xml:space="preserve"> </w:t>
      </w:r>
      <w:r w:rsidRPr="007C321C">
        <w:rPr>
          <w:rFonts w:ascii="Segoe UI Light" w:eastAsia="Segoe UI Light" w:hAnsi="Segoe UI Light" w:cs="Segoe UI Light"/>
        </w:rPr>
        <w:t>jedinice</w:t>
      </w:r>
      <w:r w:rsidRPr="007C321C">
        <w:rPr>
          <w:rFonts w:ascii="Segoe UI Light" w:eastAsia="Segoe UI Light" w:hAnsi="Segoe UI Light" w:cs="Segoe UI Light"/>
          <w:spacing w:val="-16"/>
        </w:rPr>
        <w:t xml:space="preserve"> </w:t>
      </w:r>
      <w:r w:rsidRPr="007C321C">
        <w:rPr>
          <w:rFonts w:ascii="Segoe UI Light" w:eastAsia="Segoe UI Light" w:hAnsi="Segoe UI Light" w:cs="Segoe UI Light"/>
        </w:rPr>
        <w:t>lokalne</w:t>
      </w:r>
      <w:r w:rsidRPr="007C321C">
        <w:rPr>
          <w:rFonts w:ascii="Segoe UI Light" w:eastAsia="Segoe UI Light" w:hAnsi="Segoe UI Light" w:cs="Segoe UI Light"/>
          <w:spacing w:val="-17"/>
        </w:rPr>
        <w:t xml:space="preserve"> </w:t>
      </w:r>
      <w:r w:rsidRPr="007C321C">
        <w:rPr>
          <w:rFonts w:ascii="Segoe UI Light" w:eastAsia="Segoe UI Light" w:hAnsi="Segoe UI Light" w:cs="Segoe UI Light"/>
        </w:rPr>
        <w:t>i</w:t>
      </w:r>
      <w:r w:rsidRPr="007C321C">
        <w:rPr>
          <w:rFonts w:ascii="Segoe UI Light" w:eastAsia="Segoe UI Light" w:hAnsi="Segoe UI Light" w:cs="Segoe UI Light"/>
          <w:spacing w:val="-16"/>
        </w:rPr>
        <w:t xml:space="preserve"> </w:t>
      </w:r>
      <w:r w:rsidRPr="007C321C">
        <w:rPr>
          <w:rFonts w:ascii="Segoe UI Light" w:eastAsia="Segoe UI Light" w:hAnsi="Segoe UI Light" w:cs="Segoe UI Light"/>
        </w:rPr>
        <w:t>područne</w:t>
      </w:r>
      <w:r w:rsidRPr="007C321C">
        <w:rPr>
          <w:rFonts w:ascii="Segoe UI Light" w:eastAsia="Segoe UI Light" w:hAnsi="Segoe UI Light" w:cs="Segoe UI Light"/>
          <w:spacing w:val="-16"/>
        </w:rPr>
        <w:t xml:space="preserve"> </w:t>
      </w:r>
      <w:r w:rsidRPr="007C321C">
        <w:rPr>
          <w:rFonts w:ascii="Segoe UI Light" w:eastAsia="Segoe UI Light" w:hAnsi="Segoe UI Light" w:cs="Segoe UI Light"/>
        </w:rPr>
        <w:t>(regionalne)</w:t>
      </w:r>
      <w:r w:rsidRPr="007C321C">
        <w:rPr>
          <w:rFonts w:ascii="Segoe UI Light" w:eastAsia="Segoe UI Light" w:hAnsi="Segoe UI Light" w:cs="Segoe UI Light"/>
          <w:spacing w:val="-15"/>
        </w:rPr>
        <w:t xml:space="preserve"> </w:t>
      </w:r>
      <w:r w:rsidRPr="007C321C">
        <w:rPr>
          <w:rFonts w:ascii="Segoe UI Light" w:eastAsia="Segoe UI Light" w:hAnsi="Segoe UI Light" w:cs="Segoe UI Light"/>
        </w:rPr>
        <w:t>samouprave</w:t>
      </w:r>
      <w:r w:rsidRPr="007C321C">
        <w:rPr>
          <w:rFonts w:ascii="Segoe UI Light" w:eastAsia="Segoe UI Light" w:hAnsi="Segoe UI Light" w:cs="Segoe UI Light"/>
          <w:spacing w:val="-16"/>
        </w:rPr>
        <w:t xml:space="preserve"> </w:t>
      </w:r>
      <w:r w:rsidRPr="007C321C">
        <w:rPr>
          <w:rFonts w:ascii="Segoe UI Light" w:eastAsia="Segoe UI Light" w:hAnsi="Segoe UI Light" w:cs="Segoe UI Light"/>
        </w:rPr>
        <w:t>(„Narodne</w:t>
      </w:r>
      <w:r w:rsidRPr="007C321C">
        <w:rPr>
          <w:rFonts w:ascii="Segoe UI Light" w:eastAsia="Segoe UI Light" w:hAnsi="Segoe UI Light" w:cs="Segoe UI Light"/>
          <w:spacing w:val="-17"/>
        </w:rPr>
        <w:t xml:space="preserve"> </w:t>
      </w:r>
      <w:r w:rsidRPr="007C321C">
        <w:rPr>
          <w:rFonts w:ascii="Segoe UI Light" w:eastAsia="Segoe UI Light" w:hAnsi="Segoe UI Light" w:cs="Segoe UI Light"/>
        </w:rPr>
        <w:t>novine“,</w:t>
      </w:r>
      <w:r w:rsidRPr="007C321C">
        <w:rPr>
          <w:rFonts w:ascii="Segoe UI Light" w:eastAsia="Segoe UI Light" w:hAnsi="Segoe UI Light" w:cs="Segoe UI Light"/>
          <w:spacing w:val="-16"/>
        </w:rPr>
        <w:t xml:space="preserve"> </w:t>
      </w:r>
      <w:r w:rsidRPr="007C321C">
        <w:rPr>
          <w:rFonts w:ascii="Segoe UI Light" w:eastAsia="Segoe UI Light" w:hAnsi="Segoe UI Light" w:cs="Segoe UI Light"/>
        </w:rPr>
        <w:t>br.</w:t>
      </w:r>
      <w:r w:rsidRPr="007C321C">
        <w:rPr>
          <w:rFonts w:ascii="Segoe UI Light" w:eastAsia="Segoe UI Light" w:hAnsi="Segoe UI Light" w:cs="Segoe UI Light"/>
          <w:spacing w:val="-16"/>
        </w:rPr>
        <w:t xml:space="preserve"> </w:t>
      </w:r>
      <w:r w:rsidRPr="007C321C">
        <w:rPr>
          <w:rFonts w:ascii="Segoe UI Light" w:eastAsia="Segoe UI Light" w:hAnsi="Segoe UI Light" w:cs="Segoe UI Light"/>
        </w:rPr>
        <w:t>44/23).</w:t>
      </w:r>
    </w:p>
    <w:p w14:paraId="638BE5BA" w14:textId="77777777" w:rsidR="002D1567" w:rsidRPr="007C321C" w:rsidRDefault="002D1567" w:rsidP="002D1567">
      <w:pPr>
        <w:numPr>
          <w:ilvl w:val="0"/>
          <w:numId w:val="14"/>
        </w:numPr>
        <w:tabs>
          <w:tab w:val="left" w:pos="422"/>
          <w:tab w:val="left" w:pos="424"/>
        </w:tabs>
        <w:spacing w:line="278" w:lineRule="auto"/>
        <w:ind w:right="140"/>
        <w:jc w:val="both"/>
        <w:rPr>
          <w:rFonts w:ascii="Segoe UI Light" w:eastAsia="Segoe UI Light" w:hAnsi="Segoe UI Light" w:cs="Segoe UI Light"/>
        </w:rPr>
      </w:pPr>
      <w:r w:rsidRPr="007C321C">
        <w:rPr>
          <w:rFonts w:ascii="Segoe UI Light" w:eastAsia="Segoe UI Light" w:hAnsi="Segoe UI Light" w:cs="Segoe UI Light"/>
        </w:rPr>
        <w:t>Uredba</w:t>
      </w:r>
      <w:r w:rsidRPr="007C321C">
        <w:rPr>
          <w:rFonts w:ascii="Segoe UI Light" w:eastAsia="Segoe UI Light" w:hAnsi="Segoe UI Light" w:cs="Segoe UI Light"/>
          <w:spacing w:val="-14"/>
        </w:rPr>
        <w:t xml:space="preserve"> </w:t>
      </w:r>
      <w:r w:rsidRPr="007C321C">
        <w:rPr>
          <w:rFonts w:ascii="Segoe UI Light" w:eastAsia="Segoe UI Light" w:hAnsi="Segoe UI Light" w:cs="Segoe UI Light"/>
        </w:rPr>
        <w:t>o</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rPr>
        <w:t>smjernicama</w:t>
      </w:r>
      <w:r w:rsidRPr="007C321C">
        <w:rPr>
          <w:rFonts w:ascii="Segoe UI Light" w:eastAsia="Segoe UI Light" w:hAnsi="Segoe UI Light" w:cs="Segoe UI Light"/>
          <w:spacing w:val="-11"/>
        </w:rPr>
        <w:t xml:space="preserve"> </w:t>
      </w:r>
      <w:r w:rsidRPr="007C321C">
        <w:rPr>
          <w:rFonts w:ascii="Segoe UI Light" w:eastAsia="Segoe UI Light" w:hAnsi="Segoe UI Light" w:cs="Segoe UI Light"/>
        </w:rPr>
        <w:t>za</w:t>
      </w:r>
      <w:r w:rsidRPr="007C321C">
        <w:rPr>
          <w:rFonts w:ascii="Segoe UI Light" w:eastAsia="Segoe UI Light" w:hAnsi="Segoe UI Light" w:cs="Segoe UI Light"/>
          <w:spacing w:val="-11"/>
        </w:rPr>
        <w:t xml:space="preserve"> </w:t>
      </w:r>
      <w:r w:rsidRPr="007C321C">
        <w:rPr>
          <w:rFonts w:ascii="Segoe UI Light" w:eastAsia="Segoe UI Light" w:hAnsi="Segoe UI Light" w:cs="Segoe UI Light"/>
        </w:rPr>
        <w:t>izradu</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akata</w:t>
      </w:r>
      <w:r w:rsidRPr="007C321C">
        <w:rPr>
          <w:rFonts w:ascii="Segoe UI Light" w:eastAsia="Segoe UI Light" w:hAnsi="Segoe UI Light" w:cs="Segoe UI Light"/>
          <w:spacing w:val="-11"/>
        </w:rPr>
        <w:t xml:space="preserve"> </w:t>
      </w:r>
      <w:r w:rsidRPr="007C321C">
        <w:rPr>
          <w:rFonts w:ascii="Segoe UI Light" w:eastAsia="Segoe UI Light" w:hAnsi="Segoe UI Light" w:cs="Segoe UI Light"/>
        </w:rPr>
        <w:t>strateškog</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planiranja</w:t>
      </w:r>
      <w:r w:rsidRPr="007C321C">
        <w:rPr>
          <w:rFonts w:ascii="Segoe UI Light" w:eastAsia="Segoe UI Light" w:hAnsi="Segoe UI Light" w:cs="Segoe UI Light"/>
          <w:spacing w:val="-11"/>
        </w:rPr>
        <w:t xml:space="preserve"> </w:t>
      </w:r>
      <w:r w:rsidRPr="007C321C">
        <w:rPr>
          <w:rFonts w:ascii="Segoe UI Light" w:eastAsia="Segoe UI Light" w:hAnsi="Segoe UI Light" w:cs="Segoe UI Light"/>
        </w:rPr>
        <w:t>od</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rPr>
        <w:t>nacionalnog</w:t>
      </w:r>
      <w:r w:rsidRPr="007C321C">
        <w:rPr>
          <w:rFonts w:ascii="Segoe UI Light" w:eastAsia="Segoe UI Light" w:hAnsi="Segoe UI Light" w:cs="Segoe UI Light"/>
          <w:spacing w:val="-11"/>
        </w:rPr>
        <w:t xml:space="preserve"> </w:t>
      </w:r>
      <w:r w:rsidRPr="007C321C">
        <w:rPr>
          <w:rFonts w:ascii="Segoe UI Light" w:eastAsia="Segoe UI Light" w:hAnsi="Segoe UI Light" w:cs="Segoe UI Light"/>
        </w:rPr>
        <w:t>značaja</w:t>
      </w:r>
      <w:r w:rsidRPr="007C321C">
        <w:rPr>
          <w:rFonts w:ascii="Segoe UI Light" w:eastAsia="Segoe UI Light" w:hAnsi="Segoe UI Light" w:cs="Segoe UI Light"/>
          <w:spacing w:val="-11"/>
        </w:rPr>
        <w:t xml:space="preserve"> </w:t>
      </w:r>
      <w:r w:rsidRPr="007C321C">
        <w:rPr>
          <w:rFonts w:ascii="Segoe UI Light" w:eastAsia="Segoe UI Light" w:hAnsi="Segoe UI Light" w:cs="Segoe UI Light"/>
        </w:rPr>
        <w:t>i</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od</w:t>
      </w:r>
      <w:r w:rsidRPr="007C321C">
        <w:rPr>
          <w:rFonts w:ascii="Segoe UI Light" w:eastAsia="Segoe UI Light" w:hAnsi="Segoe UI Light" w:cs="Segoe UI Light"/>
          <w:spacing w:val="-12"/>
        </w:rPr>
        <w:t xml:space="preserve"> </w:t>
      </w:r>
      <w:r w:rsidRPr="007C321C">
        <w:rPr>
          <w:rFonts w:ascii="Segoe UI Light" w:eastAsia="Segoe UI Light" w:hAnsi="Segoe UI Light" w:cs="Segoe UI Light"/>
        </w:rPr>
        <w:t>značaja za jedinice lokalne i područne (regionalne) samouprave („Narodne novine“ br. 37/23);</w:t>
      </w:r>
    </w:p>
    <w:p w14:paraId="08F9083C" w14:textId="77777777" w:rsidR="002D1567" w:rsidRPr="007C321C" w:rsidRDefault="002D1567" w:rsidP="002D1567">
      <w:pPr>
        <w:numPr>
          <w:ilvl w:val="0"/>
          <w:numId w:val="14"/>
        </w:numPr>
        <w:tabs>
          <w:tab w:val="left" w:pos="422"/>
          <w:tab w:val="left" w:pos="424"/>
        </w:tabs>
        <w:spacing w:line="276" w:lineRule="auto"/>
        <w:ind w:right="150"/>
        <w:jc w:val="both"/>
        <w:rPr>
          <w:rFonts w:ascii="Segoe UI Light" w:eastAsia="Segoe UI Light" w:hAnsi="Segoe UI Light" w:cs="Segoe UI Light"/>
        </w:rPr>
      </w:pPr>
      <w:r w:rsidRPr="007C321C">
        <w:rPr>
          <w:rFonts w:ascii="Segoe UI Light" w:eastAsia="Segoe UI Light" w:hAnsi="Segoe UI Light" w:cs="Segoe UI Light"/>
        </w:rPr>
        <w:t>Uredba o određivanju zona i aglomeracija prema razinama onečišćenosti zraka na teritoriju Republike Hrvatske („Narodne novine“, br. 1/14);</w:t>
      </w:r>
    </w:p>
    <w:p w14:paraId="54BD9C58" w14:textId="77777777" w:rsidR="002D1567" w:rsidRPr="007C321C" w:rsidRDefault="002D1567" w:rsidP="002D1567">
      <w:pPr>
        <w:numPr>
          <w:ilvl w:val="0"/>
          <w:numId w:val="14"/>
        </w:numPr>
        <w:tabs>
          <w:tab w:val="left" w:pos="422"/>
          <w:tab w:val="left" w:pos="424"/>
        </w:tabs>
        <w:spacing w:line="276" w:lineRule="auto"/>
        <w:ind w:right="145"/>
        <w:jc w:val="both"/>
        <w:rPr>
          <w:rFonts w:ascii="Segoe UI Light" w:eastAsia="Segoe UI Light" w:hAnsi="Segoe UI Light" w:cs="Segoe UI Light"/>
        </w:rPr>
      </w:pPr>
      <w:r w:rsidRPr="007C321C">
        <w:rPr>
          <w:rFonts w:ascii="Segoe UI Light" w:eastAsia="Segoe UI Light" w:hAnsi="Segoe UI Light" w:cs="Segoe UI Light"/>
        </w:rPr>
        <w:t>Uredbe o utvrđivanju popisa mjernih mjesta za praćenje koncentracija pojedinih onečišćujućih tvari u zraku i lokacija mjernih postaja u državnoj mreži za trajno praćenje kvalitete zraka („Narodne novine“ br. 107/22);</w:t>
      </w:r>
    </w:p>
    <w:p w14:paraId="0923BECE" w14:textId="77777777" w:rsidR="002D1567" w:rsidRPr="007C321C" w:rsidRDefault="002D1567" w:rsidP="002D1567">
      <w:pPr>
        <w:numPr>
          <w:ilvl w:val="0"/>
          <w:numId w:val="14"/>
        </w:numPr>
        <w:tabs>
          <w:tab w:val="left" w:pos="423"/>
        </w:tabs>
        <w:ind w:left="423" w:hanging="282"/>
        <w:jc w:val="both"/>
        <w:rPr>
          <w:rFonts w:ascii="Segoe UI Light" w:eastAsia="Segoe UI Light" w:hAnsi="Segoe UI Light" w:cs="Segoe UI Light"/>
        </w:rPr>
      </w:pPr>
      <w:hyperlink r:id="rId101">
        <w:r w:rsidRPr="007C321C">
          <w:rPr>
            <w:rFonts w:ascii="Segoe UI Light" w:eastAsia="Segoe UI Light" w:hAnsi="Segoe UI Light" w:cs="Segoe UI Light"/>
          </w:rPr>
          <w:t>Uredbom</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o</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rPr>
          <w:t>taksonomiji</w:t>
        </w:r>
      </w:hyperlink>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(EU)</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spacing w:val="-2"/>
        </w:rPr>
        <w:t>2020/852;</w:t>
      </w:r>
    </w:p>
    <w:p w14:paraId="3B5B885A" w14:textId="77777777" w:rsidR="002D1567" w:rsidRPr="007C321C" w:rsidRDefault="002D1567" w:rsidP="002D1567">
      <w:pPr>
        <w:numPr>
          <w:ilvl w:val="0"/>
          <w:numId w:val="14"/>
        </w:numPr>
        <w:tabs>
          <w:tab w:val="left" w:pos="422"/>
          <w:tab w:val="left" w:pos="424"/>
        </w:tabs>
        <w:spacing w:before="38" w:line="276" w:lineRule="auto"/>
        <w:ind w:right="147"/>
        <w:jc w:val="both"/>
        <w:rPr>
          <w:rFonts w:ascii="Segoe UI Light" w:eastAsia="Segoe UI Light" w:hAnsi="Segoe UI Light" w:cs="Segoe UI Light"/>
        </w:rPr>
      </w:pPr>
      <w:r w:rsidRPr="007C321C">
        <w:rPr>
          <w:rFonts w:ascii="Segoe UI Light" w:eastAsia="Segoe UI Light" w:hAnsi="Segoe UI Light" w:cs="Segoe UI Light"/>
        </w:rPr>
        <w:t>Uredba o ekološkoj mreži i nadležnostima javnih ustanova za upravljanje područjima ekološke mreže („Narodne novine“, br. 80/19);</w:t>
      </w:r>
    </w:p>
    <w:p w14:paraId="418AC248" w14:textId="77777777" w:rsidR="002D1567" w:rsidRPr="007C321C" w:rsidRDefault="002D1567" w:rsidP="002D1567">
      <w:pPr>
        <w:numPr>
          <w:ilvl w:val="0"/>
          <w:numId w:val="14"/>
        </w:numPr>
        <w:tabs>
          <w:tab w:val="left" w:pos="423"/>
        </w:tabs>
        <w:spacing w:before="1"/>
        <w:ind w:left="423" w:hanging="282"/>
        <w:jc w:val="both"/>
        <w:rPr>
          <w:rFonts w:ascii="Segoe UI Light" w:eastAsia="Segoe UI Light" w:hAnsi="Segoe UI Light" w:cs="Segoe UI Light"/>
        </w:rPr>
      </w:pPr>
      <w:r w:rsidRPr="007C321C">
        <w:rPr>
          <w:rFonts w:ascii="Segoe UI Light" w:eastAsia="Segoe UI Light" w:hAnsi="Segoe UI Light" w:cs="Segoe UI Light"/>
        </w:rPr>
        <w:t>Konvencija</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rPr>
        <w:t>o</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europskim</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krajobrazima</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(Council</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of</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Europe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Landscape</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Convention</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(ETS</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No.</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spacing w:val="-2"/>
        </w:rPr>
        <w:t>176);</w:t>
      </w:r>
    </w:p>
    <w:p w14:paraId="034C18FB" w14:textId="77777777" w:rsidR="002D1567" w:rsidRPr="007C321C" w:rsidRDefault="002D1567" w:rsidP="002D1567">
      <w:pPr>
        <w:numPr>
          <w:ilvl w:val="0"/>
          <w:numId w:val="14"/>
        </w:numPr>
        <w:tabs>
          <w:tab w:val="left" w:pos="422"/>
          <w:tab w:val="left" w:pos="424"/>
        </w:tabs>
        <w:spacing w:before="43" w:line="276" w:lineRule="auto"/>
        <w:ind w:right="146"/>
        <w:jc w:val="both"/>
        <w:rPr>
          <w:rFonts w:ascii="Segoe UI Light" w:eastAsia="Segoe UI Light" w:hAnsi="Segoe UI Light" w:cs="Segoe UI Light"/>
        </w:rPr>
      </w:pPr>
      <w:r w:rsidRPr="007C321C">
        <w:rPr>
          <w:rFonts w:ascii="Segoe UI Light" w:eastAsia="Segoe UI Light" w:hAnsi="Segoe UI Light" w:cs="Segoe UI Light"/>
        </w:rPr>
        <w:t>Komunikacija Komisije Europskom parlamentu (Communication from the Commission to the European parliament).</w:t>
      </w:r>
    </w:p>
    <w:p w14:paraId="1966F9FA" w14:textId="77777777" w:rsidR="002D1567" w:rsidRPr="007C321C" w:rsidRDefault="002D1567" w:rsidP="002D1567">
      <w:pPr>
        <w:spacing w:line="276" w:lineRule="auto"/>
        <w:ind w:left="1144" w:hanging="360"/>
        <w:jc w:val="both"/>
        <w:rPr>
          <w:rFonts w:ascii="Segoe UI Light" w:eastAsia="Segoe UI Light" w:hAnsi="Segoe UI Light" w:cs="Segoe UI Light"/>
        </w:rPr>
        <w:sectPr w:rsidR="002D1567" w:rsidRPr="007C321C" w:rsidSect="002D1567">
          <w:type w:val="continuous"/>
          <w:pgSz w:w="11910" w:h="16840"/>
          <w:pgMar w:top="1300" w:right="1275" w:bottom="1180" w:left="1275" w:header="511" w:footer="983" w:gutter="0"/>
          <w:cols w:space="720"/>
        </w:sectPr>
      </w:pPr>
    </w:p>
    <w:p w14:paraId="1E90A66B" w14:textId="77777777" w:rsidR="002D1567" w:rsidRPr="007C321C" w:rsidRDefault="002D1567" w:rsidP="002D1567">
      <w:pPr>
        <w:spacing w:before="94"/>
        <w:ind w:left="141"/>
        <w:rPr>
          <w:rFonts w:ascii="Segoe UI Light" w:eastAsia="Segoe UI Light" w:hAnsi="Segoe UI Light" w:cs="Segoe UI Light"/>
        </w:rPr>
      </w:pPr>
      <w:r w:rsidRPr="007C321C">
        <w:rPr>
          <w:rFonts w:ascii="Segoe UI Light" w:eastAsia="Segoe UI Light" w:hAnsi="Segoe UI Light" w:cs="Segoe UI Light"/>
        </w:rPr>
        <w:lastRenderedPageBreak/>
        <w:t>STRATEGIJE,</w:t>
      </w:r>
      <w:r w:rsidRPr="007C321C">
        <w:rPr>
          <w:rFonts w:ascii="Segoe UI Light" w:eastAsia="Segoe UI Light" w:hAnsi="Segoe UI Light" w:cs="Segoe UI Light"/>
          <w:spacing w:val="-8"/>
        </w:rPr>
        <w:t xml:space="preserve"> </w:t>
      </w:r>
      <w:r w:rsidRPr="007C321C">
        <w:rPr>
          <w:rFonts w:ascii="Segoe UI Light" w:eastAsia="Segoe UI Light" w:hAnsi="Segoe UI Light" w:cs="Segoe UI Light"/>
        </w:rPr>
        <w:t>PLANOVI,</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PROGRAMI,</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STRUČNA</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rPr>
        <w:t>LITERATURA</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I</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spacing w:val="-2"/>
        </w:rPr>
        <w:t>ČLANCI</w:t>
      </w:r>
    </w:p>
    <w:p w14:paraId="2E4D2300" w14:textId="77777777" w:rsidR="002D1567" w:rsidRPr="007C321C" w:rsidRDefault="002D1567" w:rsidP="002D1567">
      <w:pPr>
        <w:spacing w:before="3"/>
        <w:rPr>
          <w:rFonts w:ascii="Segoe UI Light" w:eastAsia="Segoe UI Light" w:hAnsi="Segoe UI Light" w:cs="Segoe UI Light"/>
          <w:sz w:val="3"/>
        </w:rPr>
      </w:pPr>
      <w:r w:rsidRPr="007C321C">
        <w:rPr>
          <w:rFonts w:ascii="Segoe UI Light" w:eastAsia="Segoe UI Light" w:hAnsi="Segoe UI Light" w:cs="Segoe UI Light"/>
          <w:noProof/>
          <w:sz w:val="3"/>
        </w:rPr>
        <mc:AlternateContent>
          <mc:Choice Requires="wps">
            <w:drawing>
              <wp:anchor distT="0" distB="0" distL="0" distR="0" simplePos="0" relativeHeight="482072576" behindDoc="1" locked="0" layoutInCell="1" allowOverlap="1" wp14:anchorId="681838B0" wp14:editId="04439DC5">
                <wp:simplePos x="0" y="0"/>
                <wp:positionH relativeFrom="page">
                  <wp:posOffset>881176</wp:posOffset>
                </wp:positionH>
                <wp:positionV relativeFrom="paragraph">
                  <wp:posOffset>43042</wp:posOffset>
                </wp:positionV>
                <wp:extent cx="5798185" cy="6350"/>
                <wp:effectExtent l="0" t="0" r="0" b="0"/>
                <wp:wrapTopAndBottom/>
                <wp:docPr id="90074848" name="Graphic 8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8185" cy="6350"/>
                        </a:xfrm>
                        <a:custGeom>
                          <a:avLst/>
                          <a:gdLst/>
                          <a:ahLst/>
                          <a:cxnLst/>
                          <a:rect l="l" t="t" r="r" b="b"/>
                          <a:pathLst>
                            <a:path w="5798185" h="6350">
                              <a:moveTo>
                                <a:pt x="5798184" y="0"/>
                              </a:moveTo>
                              <a:lnTo>
                                <a:pt x="0" y="0"/>
                              </a:lnTo>
                              <a:lnTo>
                                <a:pt x="0" y="6096"/>
                              </a:lnTo>
                              <a:lnTo>
                                <a:pt x="5798184" y="6096"/>
                              </a:lnTo>
                              <a:lnTo>
                                <a:pt x="57981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38E505" id="Graphic 847" o:spid="_x0000_s1026" style="position:absolute;margin-left:69.4pt;margin-top:3.4pt;width:456.55pt;height:.5pt;z-index:-21243904;visibility:visible;mso-wrap-style:square;mso-wrap-distance-left:0;mso-wrap-distance-top:0;mso-wrap-distance-right:0;mso-wrap-distance-bottom:0;mso-position-horizontal:absolute;mso-position-horizontal-relative:page;mso-position-vertical:absolute;mso-position-vertical-relative:text;v-text-anchor:top" coordsize="579818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B3vIQIAAL0EAAAOAAAAZHJzL2Uyb0RvYy54bWysVMFu2zAMvQ/YPwi6L066JUuNOMXQosOA&#10;oivQDDsrshwbk0WNUmLn70fJVmpspxX1QabMJ+rxkfTmpm81Oyl0DZiCL2ZzzpSRUDbmUPAfu/sP&#10;a86cF6YUGowq+Fk5frN9/27T2VxdQQ26VMgoiHF5Zwtee2/zLHOyVq1wM7DKkLMCbIWnLR6yEkVH&#10;0VudXc3nq6wDLC2CVM7R17vBybcxflUp6b9XlVOe6YITNx9XjOs+rNl2I/IDCls3cqQhXsGiFY2h&#10;Sy+h7oQX7IjNP6HaRiI4qPxMQptBVTVSxRwom8X8r2yea2FVzIXEcfYik3u7sPLx9GyfMFB39gHk&#10;L0eKZJ11+cUTNm7E9BW2AUvEWR9VPF9UVL1nkj4uP1+vF+slZ5J8q4/LKHIm8nRWHp3/qiDGEacH&#10;54calMkSdbJkb5KJVMlQQx1r6DmjGiJnVMP9UEMrfDgXyAWTdRMi9cgjOFs4qR1EmA8pDGw/cZYS&#10;IaYvGG2mWGqgCSr50tvGeANmNb9eBV4ULLnTe4BNr/0vcFIzhZManBpuCnnHKy9a0PVTtR3oprxv&#10;tA7pOzzsbzWykwijEZ+R8QQWO2EofmiDPZTnJ2QdzUvB3e+jQMWZ/maoIcNwJQOTsU8Gen0LcQSj&#10;8uj8rv8p0DJLZsE99c4jpHYXeWoL4h8AAzacNPDl6KFqQs9EbgOjcUMzEvMf5zkM4XQfUS9/ne0f&#10;AAAA//8DAFBLAwQUAAYACAAAACEAskShEd0AAAAIAQAADwAAAGRycy9kb3ducmV2LnhtbEyP3UrD&#10;QBCF7wXfYRnBG7GbKsY0zabUggjeSFsfYJqdJsH9CbvbJr690yt7dTic4ZxvqtVkjThTiL13Cuaz&#10;DAS5xuvetQq+9++PBYiY0Gk03pGCX4qwqm9vKiy1H92WzrvUCi5xsUQFXUpDKWVsOrIYZ34gx9nR&#10;B4uJbWilDjhyuTXyKctyabF3vNDhQJuOmp/dySqIYRi3uN6/fRgyn1/5Ax43Nlfq/m5aL0EkmtL/&#10;MVzwGR1qZjr4k9NRGPbPBaMnBTnLJc9e5gsQBwWvBci6ktcP1H8AAAD//wMAUEsBAi0AFAAGAAgA&#10;AAAhALaDOJL+AAAA4QEAABMAAAAAAAAAAAAAAAAAAAAAAFtDb250ZW50X1R5cGVzXS54bWxQSwEC&#10;LQAUAAYACAAAACEAOP0h/9YAAACUAQAACwAAAAAAAAAAAAAAAAAvAQAAX3JlbHMvLnJlbHNQSwEC&#10;LQAUAAYACAAAACEApDgd7yECAAC9BAAADgAAAAAAAAAAAAAAAAAuAgAAZHJzL2Uyb0RvYy54bWxQ&#10;SwECLQAUAAYACAAAACEAskShEd0AAAAIAQAADwAAAAAAAAAAAAAAAAB7BAAAZHJzL2Rvd25yZXYu&#10;eG1sUEsFBgAAAAAEAAQA8wAAAIUFAAAAAA==&#10;" path="m5798184,l,,,6096r5798184,l5798184,xe" fillcolor="black" stroked="f">
                <v:path arrowok="t"/>
                <w10:wrap type="topAndBottom" anchorx="page"/>
              </v:shape>
            </w:pict>
          </mc:Fallback>
        </mc:AlternateContent>
      </w:r>
    </w:p>
    <w:p w14:paraId="60447F74" w14:textId="77777777" w:rsidR="002D1567" w:rsidRPr="007C321C" w:rsidRDefault="002D1567" w:rsidP="002D1567">
      <w:pPr>
        <w:spacing w:before="41"/>
        <w:rPr>
          <w:rFonts w:ascii="Segoe UI Light" w:eastAsia="Segoe UI Light" w:hAnsi="Segoe UI Light" w:cs="Segoe UI Light"/>
        </w:rPr>
      </w:pPr>
    </w:p>
    <w:p w14:paraId="3EDA77C8" w14:textId="77777777" w:rsidR="002D1567" w:rsidRPr="007C321C" w:rsidRDefault="002D1567" w:rsidP="002D1567">
      <w:pPr>
        <w:numPr>
          <w:ilvl w:val="0"/>
          <w:numId w:val="14"/>
        </w:numPr>
        <w:tabs>
          <w:tab w:val="left" w:pos="423"/>
        </w:tabs>
        <w:ind w:left="423" w:hanging="282"/>
        <w:rPr>
          <w:rFonts w:eastAsia="Segoe UI Light" w:cs="Segoe UI Light"/>
        </w:rPr>
      </w:pPr>
      <w:r w:rsidRPr="007C321C">
        <w:rPr>
          <w:rFonts w:ascii="Segoe UI Light" w:eastAsia="Segoe UI Light" w:hAnsi="Segoe UI Light" w:cs="Segoe UI Light"/>
        </w:rPr>
        <w:t>Strategija</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prostornog</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razvoja</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Republike</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Hrvatske</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(„Narodne</w:t>
      </w:r>
      <w:r w:rsidRPr="007C321C">
        <w:rPr>
          <w:rFonts w:ascii="Segoe UI Light" w:eastAsia="Segoe UI Light" w:hAnsi="Segoe UI Light" w:cs="Segoe UI Light"/>
          <w:spacing w:val="-8"/>
        </w:rPr>
        <w:t xml:space="preserve"> </w:t>
      </w:r>
      <w:r w:rsidRPr="007C321C">
        <w:rPr>
          <w:rFonts w:ascii="Segoe UI Light" w:eastAsia="Segoe UI Light" w:hAnsi="Segoe UI Light" w:cs="Segoe UI Light"/>
        </w:rPr>
        <w:t>novine“,</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rPr>
        <w:t>broj</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spacing w:val="-2"/>
        </w:rPr>
        <w:t>106/17)</w:t>
      </w:r>
      <w:r w:rsidRPr="007C321C">
        <w:rPr>
          <w:rFonts w:eastAsia="Segoe UI Light" w:cs="Segoe UI Light"/>
          <w:spacing w:val="-2"/>
        </w:rPr>
        <w:t>;</w:t>
      </w:r>
    </w:p>
    <w:p w14:paraId="5E320A0C" w14:textId="77777777" w:rsidR="002D1567" w:rsidRPr="007C321C" w:rsidRDefault="002D1567" w:rsidP="002D1567">
      <w:pPr>
        <w:numPr>
          <w:ilvl w:val="0"/>
          <w:numId w:val="14"/>
        </w:numPr>
        <w:tabs>
          <w:tab w:val="left" w:pos="422"/>
          <w:tab w:val="left" w:pos="424"/>
        </w:tabs>
        <w:spacing w:before="44" w:line="276" w:lineRule="auto"/>
        <w:ind w:right="145"/>
        <w:rPr>
          <w:rFonts w:ascii="Segoe UI Light" w:eastAsia="Segoe UI Light" w:hAnsi="Segoe UI Light" w:cs="Segoe UI Light"/>
        </w:rPr>
      </w:pPr>
      <w:r w:rsidRPr="007C321C">
        <w:rPr>
          <w:rFonts w:ascii="Segoe UI Light" w:eastAsia="Segoe UI Light" w:hAnsi="Segoe UI Light" w:cs="Segoe UI Light"/>
        </w:rPr>
        <w:t>Strategija</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rPr>
        <w:t>i</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akcijski</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rPr>
        <w:t>plan</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zaštite</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rPr>
        <w:t>prirode</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rPr>
        <w:t>Republike</w:t>
      </w:r>
      <w:r w:rsidRPr="007C321C">
        <w:rPr>
          <w:rFonts w:ascii="Segoe UI Light" w:eastAsia="Segoe UI Light" w:hAnsi="Segoe UI Light" w:cs="Segoe UI Light"/>
          <w:spacing w:val="-8"/>
        </w:rPr>
        <w:t xml:space="preserve"> </w:t>
      </w:r>
      <w:r w:rsidRPr="007C321C">
        <w:rPr>
          <w:rFonts w:ascii="Segoe UI Light" w:eastAsia="Segoe UI Light" w:hAnsi="Segoe UI Light" w:cs="Segoe UI Light"/>
        </w:rPr>
        <w:t>Hrvatske</w:t>
      </w:r>
      <w:r w:rsidRPr="007C321C">
        <w:rPr>
          <w:rFonts w:ascii="Segoe UI Light" w:eastAsia="Segoe UI Light" w:hAnsi="Segoe UI Light" w:cs="Segoe UI Light"/>
          <w:spacing w:val="-8"/>
        </w:rPr>
        <w:t xml:space="preserve"> </w:t>
      </w:r>
      <w:r w:rsidRPr="007C321C">
        <w:rPr>
          <w:rFonts w:ascii="Segoe UI Light" w:eastAsia="Segoe UI Light" w:hAnsi="Segoe UI Light" w:cs="Segoe UI Light"/>
        </w:rPr>
        <w:t>za</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rPr>
        <w:t>razdoblje</w:t>
      </w:r>
      <w:r w:rsidRPr="007C321C">
        <w:rPr>
          <w:rFonts w:ascii="Segoe UI Light" w:eastAsia="Segoe UI Light" w:hAnsi="Segoe UI Light" w:cs="Segoe UI Light"/>
          <w:spacing w:val="-11"/>
        </w:rPr>
        <w:t xml:space="preserve"> </w:t>
      </w:r>
      <w:r w:rsidRPr="007C321C">
        <w:rPr>
          <w:rFonts w:ascii="Segoe UI Light" w:eastAsia="Segoe UI Light" w:hAnsi="Segoe UI Light" w:cs="Segoe UI Light"/>
        </w:rPr>
        <w:t>od</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rPr>
        <w:t>2017.</w:t>
      </w:r>
      <w:r w:rsidRPr="007C321C">
        <w:rPr>
          <w:rFonts w:ascii="Segoe UI Light" w:eastAsia="Segoe UI Light" w:hAnsi="Segoe UI Light" w:cs="Segoe UI Light"/>
          <w:spacing w:val="-11"/>
        </w:rPr>
        <w:t xml:space="preserve"> </w:t>
      </w:r>
      <w:r w:rsidRPr="007C321C">
        <w:rPr>
          <w:rFonts w:ascii="Segoe UI Light" w:eastAsia="Segoe UI Light" w:hAnsi="Segoe UI Light" w:cs="Segoe UI Light"/>
        </w:rPr>
        <w:t>do</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rPr>
        <w:t>2025.</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rPr>
        <w:t>godine („Narodne novine“, broj 72/17);</w:t>
      </w:r>
    </w:p>
    <w:p w14:paraId="40B858C2" w14:textId="77777777" w:rsidR="002D1567" w:rsidRPr="007C321C" w:rsidRDefault="002D1567" w:rsidP="002D1567">
      <w:pPr>
        <w:numPr>
          <w:ilvl w:val="0"/>
          <w:numId w:val="14"/>
        </w:numPr>
        <w:tabs>
          <w:tab w:val="left" w:pos="423"/>
        </w:tabs>
        <w:spacing w:before="2"/>
        <w:ind w:left="423" w:hanging="282"/>
        <w:rPr>
          <w:rFonts w:ascii="Segoe UI Light" w:eastAsia="Segoe UI Light" w:hAnsi="Segoe UI Light" w:cs="Segoe UI Light"/>
        </w:rPr>
      </w:pPr>
      <w:r w:rsidRPr="007C321C">
        <w:rPr>
          <w:rFonts w:ascii="Segoe UI Light" w:eastAsia="Segoe UI Light" w:hAnsi="Segoe UI Light" w:cs="Segoe UI Light"/>
        </w:rPr>
        <w:t>Strategije</w:t>
      </w:r>
      <w:r w:rsidRPr="007C321C">
        <w:rPr>
          <w:rFonts w:ascii="Segoe UI Light" w:eastAsia="Segoe UI Light" w:hAnsi="Segoe UI Light" w:cs="Segoe UI Light"/>
          <w:spacing w:val="-8"/>
        </w:rPr>
        <w:t xml:space="preserve"> </w:t>
      </w:r>
      <w:r w:rsidRPr="007C321C">
        <w:rPr>
          <w:rFonts w:ascii="Segoe UI Light" w:eastAsia="Segoe UI Light" w:hAnsi="Segoe UI Light" w:cs="Segoe UI Light"/>
        </w:rPr>
        <w:t>Europske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unije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za</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bioraznolikost</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do</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2030.</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godine</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(COM/2020/380</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spacing w:val="-2"/>
        </w:rPr>
        <w:t>final);</w:t>
      </w:r>
    </w:p>
    <w:p w14:paraId="7B31E19D" w14:textId="77777777" w:rsidR="002D1567" w:rsidRPr="007C321C" w:rsidRDefault="002D1567" w:rsidP="002D1567">
      <w:pPr>
        <w:numPr>
          <w:ilvl w:val="0"/>
          <w:numId w:val="14"/>
        </w:numPr>
        <w:tabs>
          <w:tab w:val="left" w:pos="422"/>
          <w:tab w:val="left" w:pos="424"/>
        </w:tabs>
        <w:spacing w:before="43" w:line="276" w:lineRule="auto"/>
        <w:ind w:right="147"/>
        <w:rPr>
          <w:rFonts w:ascii="Segoe UI Light" w:eastAsia="Segoe UI Light" w:hAnsi="Segoe UI Light" w:cs="Segoe UI Light"/>
        </w:rPr>
      </w:pPr>
      <w:r w:rsidRPr="007C321C">
        <w:rPr>
          <w:rFonts w:ascii="Segoe UI Light" w:eastAsia="Segoe UI Light" w:hAnsi="Segoe UI Light" w:cs="Segoe UI Light"/>
        </w:rPr>
        <w:t>Strategija</w:t>
      </w:r>
      <w:r w:rsidRPr="007C321C">
        <w:rPr>
          <w:rFonts w:ascii="Segoe UI Light" w:eastAsia="Segoe UI Light" w:hAnsi="Segoe UI Light" w:cs="Segoe UI Light"/>
          <w:spacing w:val="-15"/>
        </w:rPr>
        <w:t xml:space="preserve"> </w:t>
      </w:r>
      <w:r w:rsidRPr="007C321C">
        <w:rPr>
          <w:rFonts w:ascii="Segoe UI Light" w:eastAsia="Segoe UI Light" w:hAnsi="Segoe UI Light" w:cs="Segoe UI Light"/>
        </w:rPr>
        <w:t>prilagodbe</w:t>
      </w:r>
      <w:r w:rsidRPr="007C321C">
        <w:rPr>
          <w:rFonts w:ascii="Segoe UI Light" w:eastAsia="Segoe UI Light" w:hAnsi="Segoe UI Light" w:cs="Segoe UI Light"/>
          <w:spacing w:val="-13"/>
        </w:rPr>
        <w:t xml:space="preserve"> </w:t>
      </w:r>
      <w:r w:rsidRPr="007C321C">
        <w:rPr>
          <w:rFonts w:ascii="Segoe UI Light" w:eastAsia="Segoe UI Light" w:hAnsi="Segoe UI Light" w:cs="Segoe UI Light"/>
        </w:rPr>
        <w:t>klimatskim</w:t>
      </w:r>
      <w:r w:rsidRPr="007C321C">
        <w:rPr>
          <w:rFonts w:ascii="Segoe UI Light" w:eastAsia="Segoe UI Light" w:hAnsi="Segoe UI Light" w:cs="Segoe UI Light"/>
          <w:spacing w:val="-14"/>
        </w:rPr>
        <w:t xml:space="preserve"> </w:t>
      </w:r>
      <w:r w:rsidRPr="007C321C">
        <w:rPr>
          <w:rFonts w:ascii="Segoe UI Light" w:eastAsia="Segoe UI Light" w:hAnsi="Segoe UI Light" w:cs="Segoe UI Light"/>
        </w:rPr>
        <w:t>promjenama</w:t>
      </w:r>
      <w:r w:rsidRPr="007C321C">
        <w:rPr>
          <w:rFonts w:ascii="Segoe UI Light" w:eastAsia="Segoe UI Light" w:hAnsi="Segoe UI Light" w:cs="Segoe UI Light"/>
          <w:spacing w:val="-14"/>
        </w:rPr>
        <w:t xml:space="preserve"> </w:t>
      </w:r>
      <w:r w:rsidRPr="007C321C">
        <w:rPr>
          <w:rFonts w:ascii="Segoe UI Light" w:eastAsia="Segoe UI Light" w:hAnsi="Segoe UI Light" w:cs="Segoe UI Light"/>
        </w:rPr>
        <w:t>u</w:t>
      </w:r>
      <w:r w:rsidRPr="007C321C">
        <w:rPr>
          <w:rFonts w:ascii="Segoe UI Light" w:eastAsia="Segoe UI Light" w:hAnsi="Segoe UI Light" w:cs="Segoe UI Light"/>
          <w:spacing w:val="-13"/>
        </w:rPr>
        <w:t xml:space="preserve"> </w:t>
      </w:r>
      <w:r w:rsidRPr="007C321C">
        <w:rPr>
          <w:rFonts w:ascii="Segoe UI Light" w:eastAsia="Segoe UI Light" w:hAnsi="Segoe UI Light" w:cs="Segoe UI Light"/>
        </w:rPr>
        <w:t>Republici</w:t>
      </w:r>
      <w:r w:rsidRPr="007C321C">
        <w:rPr>
          <w:rFonts w:ascii="Segoe UI Light" w:eastAsia="Segoe UI Light" w:hAnsi="Segoe UI Light" w:cs="Segoe UI Light"/>
          <w:spacing w:val="-12"/>
        </w:rPr>
        <w:t xml:space="preserve"> </w:t>
      </w:r>
      <w:r w:rsidRPr="007C321C">
        <w:rPr>
          <w:rFonts w:ascii="Segoe UI Light" w:eastAsia="Segoe UI Light" w:hAnsi="Segoe UI Light" w:cs="Segoe UI Light"/>
        </w:rPr>
        <w:t>Hrvatskoj</w:t>
      </w:r>
      <w:r w:rsidRPr="007C321C">
        <w:rPr>
          <w:rFonts w:ascii="Segoe UI Light" w:eastAsia="Segoe UI Light" w:hAnsi="Segoe UI Light" w:cs="Segoe UI Light"/>
          <w:spacing w:val="-12"/>
        </w:rPr>
        <w:t xml:space="preserve"> </w:t>
      </w:r>
      <w:r w:rsidRPr="007C321C">
        <w:rPr>
          <w:rFonts w:ascii="Segoe UI Light" w:eastAsia="Segoe UI Light" w:hAnsi="Segoe UI Light" w:cs="Segoe UI Light"/>
        </w:rPr>
        <w:t>za</w:t>
      </w:r>
      <w:r w:rsidRPr="007C321C">
        <w:rPr>
          <w:rFonts w:ascii="Segoe UI Light" w:eastAsia="Segoe UI Light" w:hAnsi="Segoe UI Light" w:cs="Segoe UI Light"/>
          <w:spacing w:val="-14"/>
        </w:rPr>
        <w:t xml:space="preserve"> </w:t>
      </w:r>
      <w:r w:rsidRPr="007C321C">
        <w:rPr>
          <w:rFonts w:ascii="Segoe UI Light" w:eastAsia="Segoe UI Light" w:hAnsi="Segoe UI Light" w:cs="Segoe UI Light"/>
        </w:rPr>
        <w:t>razdoblje</w:t>
      </w:r>
      <w:r w:rsidRPr="007C321C">
        <w:rPr>
          <w:rFonts w:ascii="Segoe UI Light" w:eastAsia="Segoe UI Light" w:hAnsi="Segoe UI Light" w:cs="Segoe UI Light"/>
          <w:spacing w:val="-16"/>
        </w:rPr>
        <w:t xml:space="preserve"> </w:t>
      </w:r>
      <w:r w:rsidRPr="007C321C">
        <w:rPr>
          <w:rFonts w:ascii="Segoe UI Light" w:eastAsia="Segoe UI Light" w:hAnsi="Segoe UI Light" w:cs="Segoe UI Light"/>
        </w:rPr>
        <w:t>do</w:t>
      </w:r>
      <w:r w:rsidRPr="007C321C">
        <w:rPr>
          <w:rFonts w:ascii="Segoe UI Light" w:eastAsia="Segoe UI Light" w:hAnsi="Segoe UI Light" w:cs="Segoe UI Light"/>
          <w:spacing w:val="-11"/>
        </w:rPr>
        <w:t xml:space="preserve"> </w:t>
      </w:r>
      <w:r w:rsidRPr="007C321C">
        <w:rPr>
          <w:rFonts w:ascii="Segoe UI Light" w:eastAsia="Segoe UI Light" w:hAnsi="Segoe UI Light" w:cs="Segoe UI Light"/>
        </w:rPr>
        <w:t>2040.</w:t>
      </w:r>
      <w:r w:rsidRPr="007C321C">
        <w:rPr>
          <w:rFonts w:ascii="Segoe UI Light" w:eastAsia="Segoe UI Light" w:hAnsi="Segoe UI Light" w:cs="Segoe UI Light"/>
          <w:spacing w:val="-14"/>
        </w:rPr>
        <w:t xml:space="preserve"> </w:t>
      </w:r>
      <w:r w:rsidRPr="007C321C">
        <w:rPr>
          <w:rFonts w:ascii="Segoe UI Light" w:eastAsia="Segoe UI Light" w:hAnsi="Segoe UI Light" w:cs="Segoe UI Light"/>
        </w:rPr>
        <w:t>godine s pogledom na 2070. godinu („Narodne novine“ br. 46/20);</w:t>
      </w:r>
    </w:p>
    <w:p w14:paraId="5118B98F" w14:textId="77777777" w:rsidR="002D1567" w:rsidRPr="007C321C" w:rsidRDefault="002D1567" w:rsidP="002D1567">
      <w:pPr>
        <w:numPr>
          <w:ilvl w:val="0"/>
          <w:numId w:val="14"/>
        </w:numPr>
        <w:tabs>
          <w:tab w:val="left" w:pos="422"/>
          <w:tab w:val="left" w:pos="424"/>
        </w:tabs>
        <w:spacing w:line="276" w:lineRule="auto"/>
        <w:ind w:right="148"/>
        <w:jc w:val="both"/>
        <w:rPr>
          <w:rFonts w:eastAsia="Segoe UI Light" w:cs="Segoe UI Light"/>
        </w:rPr>
      </w:pPr>
      <w:r w:rsidRPr="007C321C">
        <w:rPr>
          <w:rFonts w:ascii="Segoe UI Light" w:eastAsia="Segoe UI Light" w:hAnsi="Segoe UI Light" w:cs="Segoe UI Light"/>
        </w:rPr>
        <w:t xml:space="preserve">Nacionalna razvojna strategije Republike Hrvatske do 2030. godine („Narodne novine“, broj </w:t>
      </w:r>
      <w:r w:rsidRPr="007C321C">
        <w:rPr>
          <w:rFonts w:ascii="Segoe UI Light" w:eastAsia="Segoe UI Light" w:hAnsi="Segoe UI Light" w:cs="Segoe UI Light"/>
          <w:spacing w:val="-2"/>
        </w:rPr>
        <w:t>13/2021)</w:t>
      </w:r>
      <w:r w:rsidRPr="007C321C">
        <w:rPr>
          <w:rFonts w:eastAsia="Segoe UI Light" w:cs="Segoe UI Light"/>
          <w:spacing w:val="-2"/>
        </w:rPr>
        <w:t>;</w:t>
      </w:r>
    </w:p>
    <w:p w14:paraId="3C9371A0" w14:textId="77777777" w:rsidR="002D1567" w:rsidRPr="007C321C" w:rsidRDefault="002D1567" w:rsidP="002D1567">
      <w:pPr>
        <w:numPr>
          <w:ilvl w:val="0"/>
          <w:numId w:val="14"/>
        </w:numPr>
        <w:tabs>
          <w:tab w:val="left" w:pos="422"/>
          <w:tab w:val="left" w:pos="424"/>
        </w:tabs>
        <w:spacing w:line="278" w:lineRule="auto"/>
        <w:ind w:right="142"/>
        <w:rPr>
          <w:rFonts w:eastAsia="Segoe UI Light" w:cs="Segoe UI Light"/>
        </w:rPr>
      </w:pPr>
      <w:hyperlink r:id="rId102">
        <w:r w:rsidRPr="007C321C">
          <w:rPr>
            <w:rFonts w:ascii="Segoe UI Light" w:eastAsia="Segoe UI Light" w:hAnsi="Segoe UI Light" w:cs="Segoe UI Light"/>
          </w:rPr>
          <w:t>Nacionalni plan oporavka i otpornosti 2021.-2026.</w:t>
        </w:r>
      </w:hyperlink>
      <w:r w:rsidRPr="007C321C">
        <w:rPr>
          <w:rFonts w:ascii="Segoe UI Light" w:eastAsia="Segoe UI Light" w:hAnsi="Segoe UI Light" w:cs="Segoe UI Light"/>
        </w:rPr>
        <w:t xml:space="preserve"> odobren Provedbenom odlukom Vijeća (EU) 10687/21 od 20.srpnja 2021. godine (gov.hr)</w:t>
      </w:r>
      <w:r w:rsidRPr="007C321C">
        <w:rPr>
          <w:rFonts w:eastAsia="Segoe UI Light" w:cs="Segoe UI Light"/>
        </w:rPr>
        <w:t>;</w:t>
      </w:r>
    </w:p>
    <w:p w14:paraId="7F7AD652" w14:textId="77777777" w:rsidR="002D1567" w:rsidRPr="007C321C" w:rsidRDefault="002D1567" w:rsidP="002D1567">
      <w:pPr>
        <w:numPr>
          <w:ilvl w:val="0"/>
          <w:numId w:val="14"/>
        </w:numPr>
        <w:tabs>
          <w:tab w:val="left" w:pos="423"/>
        </w:tabs>
        <w:spacing w:line="291" w:lineRule="exact"/>
        <w:ind w:left="423" w:hanging="282"/>
        <w:rPr>
          <w:rFonts w:eastAsia="Segoe UI Light" w:cs="Segoe UI Light"/>
        </w:rPr>
      </w:pPr>
      <w:hyperlink r:id="rId103">
        <w:r w:rsidRPr="007C321C">
          <w:rPr>
            <w:rFonts w:ascii="Segoe UI Light" w:eastAsia="Segoe UI Light" w:hAnsi="Segoe UI Light" w:cs="Segoe UI Light"/>
          </w:rPr>
          <w:t>Europski</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zeleni</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plan</w:t>
        </w:r>
      </w:hyperlink>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rPr>
        <w:t>(</w:t>
      </w:r>
      <w:hyperlink r:id="rId104">
        <w:r w:rsidRPr="007C321C">
          <w:rPr>
            <w:rFonts w:ascii="Segoe UI Light" w:eastAsia="Segoe UI Light" w:hAnsi="Segoe UI Light" w:cs="Segoe UI Light"/>
          </w:rPr>
          <w:t>COM(2019)</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640</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final,</w:t>
        </w:r>
      </w:hyperlink>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spacing w:val="-2"/>
        </w:rPr>
        <w:t>11.12.2019.)</w:t>
      </w:r>
      <w:r w:rsidRPr="007C321C">
        <w:rPr>
          <w:rFonts w:eastAsia="Segoe UI Light" w:cs="Segoe UI Light"/>
          <w:spacing w:val="-2"/>
        </w:rPr>
        <w:t>;</w:t>
      </w:r>
    </w:p>
    <w:p w14:paraId="267D07C5" w14:textId="77777777" w:rsidR="002D1567" w:rsidRPr="007C321C" w:rsidRDefault="002D1567" w:rsidP="002D1567">
      <w:pPr>
        <w:numPr>
          <w:ilvl w:val="0"/>
          <w:numId w:val="14"/>
        </w:numPr>
        <w:tabs>
          <w:tab w:val="left" w:pos="423"/>
        </w:tabs>
        <w:spacing w:before="38"/>
        <w:ind w:left="423" w:hanging="282"/>
        <w:rPr>
          <w:rFonts w:eastAsia="Segoe UI Light" w:cs="Segoe UI Light"/>
        </w:rPr>
      </w:pPr>
      <w:r w:rsidRPr="007C321C">
        <w:rPr>
          <w:rFonts w:ascii="Segoe UI Light" w:eastAsia="Segoe UI Light" w:hAnsi="Segoe UI Light" w:cs="Segoe UI Light"/>
        </w:rPr>
        <w:t>Program</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rPr>
        <w:t>Vlade</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Republike</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Hrvatske</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2020.</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rPr>
        <w:t>–</w:t>
      </w:r>
      <w:r w:rsidRPr="007C321C">
        <w:rPr>
          <w:rFonts w:ascii="Segoe UI Light" w:eastAsia="Segoe UI Light" w:hAnsi="Segoe UI Light" w:cs="Segoe UI Light"/>
          <w:spacing w:val="-2"/>
        </w:rPr>
        <w:t xml:space="preserve"> </w:t>
      </w:r>
      <w:r w:rsidRPr="007C321C">
        <w:rPr>
          <w:rFonts w:ascii="Segoe UI Light" w:eastAsia="Segoe UI Light" w:hAnsi="Segoe UI Light" w:cs="Segoe UI Light"/>
        </w:rPr>
        <w:t>2024</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spacing w:val="-2"/>
        </w:rPr>
        <w:t>(vlada.gov.hr)</w:t>
      </w:r>
      <w:r w:rsidRPr="007C321C">
        <w:rPr>
          <w:rFonts w:eastAsia="Segoe UI Light" w:cs="Segoe UI Light"/>
          <w:spacing w:val="-2"/>
        </w:rPr>
        <w:t>;</w:t>
      </w:r>
    </w:p>
    <w:p w14:paraId="259FCD56" w14:textId="77777777" w:rsidR="002D1567" w:rsidRPr="007C321C" w:rsidRDefault="002D1567" w:rsidP="002D1567">
      <w:pPr>
        <w:numPr>
          <w:ilvl w:val="0"/>
          <w:numId w:val="14"/>
        </w:numPr>
        <w:tabs>
          <w:tab w:val="left" w:pos="423"/>
        </w:tabs>
        <w:spacing w:before="44"/>
        <w:ind w:left="423" w:hanging="282"/>
        <w:rPr>
          <w:rFonts w:eastAsia="Segoe UI Light" w:cs="Segoe UI Light"/>
        </w:rPr>
      </w:pPr>
      <w:r w:rsidRPr="007C321C">
        <w:rPr>
          <w:rFonts w:ascii="Segoe UI Light" w:eastAsia="Segoe UI Light" w:hAnsi="Segoe UI Light" w:cs="Segoe UI Light"/>
        </w:rPr>
        <w:t>Nacionalni</w:t>
      </w:r>
      <w:r w:rsidRPr="007C321C">
        <w:rPr>
          <w:rFonts w:ascii="Segoe UI Light" w:eastAsia="Segoe UI Light" w:hAnsi="Segoe UI Light" w:cs="Segoe UI Light"/>
          <w:spacing w:val="-8"/>
        </w:rPr>
        <w:t xml:space="preserve"> </w:t>
      </w:r>
      <w:r w:rsidRPr="007C321C">
        <w:rPr>
          <w:rFonts w:ascii="Segoe UI Light" w:eastAsia="Segoe UI Light" w:hAnsi="Segoe UI Light" w:cs="Segoe UI Light"/>
        </w:rPr>
        <w:t>program</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reformi</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2019</w:t>
      </w:r>
      <w:r w:rsidRPr="007C321C">
        <w:rPr>
          <w:rFonts w:ascii="Segoe UI Light" w:eastAsia="Segoe UI Light" w:hAnsi="Segoe UI Light" w:cs="Segoe UI Light"/>
          <w:spacing w:val="-8"/>
        </w:rPr>
        <w:t xml:space="preserve"> </w:t>
      </w:r>
      <w:r w:rsidRPr="007C321C">
        <w:rPr>
          <w:rFonts w:ascii="Segoe UI Light" w:eastAsia="Segoe UI Light" w:hAnsi="Segoe UI Light" w:cs="Segoe UI Light"/>
          <w:spacing w:val="-2"/>
        </w:rPr>
        <w:t>(vlada.gov.hr)</w:t>
      </w:r>
      <w:r w:rsidRPr="007C321C">
        <w:rPr>
          <w:rFonts w:eastAsia="Segoe UI Light" w:cs="Segoe UI Light"/>
          <w:spacing w:val="-2"/>
        </w:rPr>
        <w:t>;</w:t>
      </w:r>
    </w:p>
    <w:p w14:paraId="7E951BA1" w14:textId="77777777" w:rsidR="002D1567" w:rsidRPr="007C321C" w:rsidRDefault="002D1567" w:rsidP="002D1567">
      <w:pPr>
        <w:numPr>
          <w:ilvl w:val="0"/>
          <w:numId w:val="14"/>
        </w:numPr>
        <w:tabs>
          <w:tab w:val="left" w:pos="422"/>
          <w:tab w:val="left" w:pos="424"/>
        </w:tabs>
        <w:spacing w:before="44" w:line="276" w:lineRule="auto"/>
        <w:ind w:right="139"/>
        <w:rPr>
          <w:rFonts w:ascii="Segoe UI Light" w:eastAsia="Segoe UI Light" w:hAnsi="Segoe UI Light" w:cs="Segoe UI Light"/>
        </w:rPr>
      </w:pPr>
      <w:r w:rsidRPr="007C321C">
        <w:rPr>
          <w:rFonts w:ascii="Segoe UI Light" w:eastAsia="Segoe UI Light" w:hAnsi="Segoe UI Light" w:cs="Segoe UI Light"/>
        </w:rPr>
        <w:t xml:space="preserve">Program razvoja zelene infrastrukture u urbanim područjima za razdoblje 2021. – 2030. godine </w:t>
      </w:r>
      <w:r w:rsidRPr="007C321C">
        <w:rPr>
          <w:rFonts w:ascii="Segoe UI Light" w:eastAsia="Segoe UI Light" w:hAnsi="Segoe UI Light" w:cs="Segoe UI Light"/>
          <w:spacing w:val="-2"/>
        </w:rPr>
        <w:t>(mpgi.gov.hr);</w:t>
      </w:r>
    </w:p>
    <w:p w14:paraId="3951E2F4" w14:textId="77777777" w:rsidR="002D1567" w:rsidRPr="007C321C" w:rsidRDefault="002D1567" w:rsidP="002D1567">
      <w:pPr>
        <w:numPr>
          <w:ilvl w:val="0"/>
          <w:numId w:val="14"/>
        </w:numPr>
        <w:tabs>
          <w:tab w:val="left" w:pos="422"/>
          <w:tab w:val="left" w:pos="424"/>
        </w:tabs>
        <w:spacing w:line="278" w:lineRule="auto"/>
        <w:ind w:right="151"/>
        <w:rPr>
          <w:rFonts w:eastAsia="Segoe UI Light" w:cs="Segoe UI Light"/>
        </w:rPr>
      </w:pPr>
      <w:r w:rsidRPr="007C321C">
        <w:rPr>
          <w:rFonts w:ascii="Segoe UI Light" w:eastAsia="Segoe UI Light" w:hAnsi="Segoe UI Light" w:cs="Segoe UI Light"/>
        </w:rPr>
        <w:t>Program</w:t>
      </w:r>
      <w:r w:rsidRPr="007C321C">
        <w:rPr>
          <w:rFonts w:ascii="Segoe UI Light" w:eastAsia="Segoe UI Light" w:hAnsi="Segoe UI Light" w:cs="Segoe UI Light"/>
          <w:spacing w:val="35"/>
        </w:rPr>
        <w:t xml:space="preserve"> </w:t>
      </w:r>
      <w:r w:rsidRPr="007C321C">
        <w:rPr>
          <w:rFonts w:ascii="Segoe UI Light" w:eastAsia="Segoe UI Light" w:hAnsi="Segoe UI Light" w:cs="Segoe UI Light"/>
        </w:rPr>
        <w:t>razvoja</w:t>
      </w:r>
      <w:r w:rsidRPr="007C321C">
        <w:rPr>
          <w:rFonts w:ascii="Segoe UI Light" w:eastAsia="Segoe UI Light" w:hAnsi="Segoe UI Light" w:cs="Segoe UI Light"/>
          <w:spacing w:val="34"/>
        </w:rPr>
        <w:t xml:space="preserve"> </w:t>
      </w:r>
      <w:r w:rsidRPr="007C321C">
        <w:rPr>
          <w:rFonts w:ascii="Segoe UI Light" w:eastAsia="Segoe UI Light" w:hAnsi="Segoe UI Light" w:cs="Segoe UI Light"/>
        </w:rPr>
        <w:t>kružnog</w:t>
      </w:r>
      <w:r w:rsidRPr="007C321C">
        <w:rPr>
          <w:rFonts w:ascii="Segoe UI Light" w:eastAsia="Segoe UI Light" w:hAnsi="Segoe UI Light" w:cs="Segoe UI Light"/>
          <w:spacing w:val="33"/>
        </w:rPr>
        <w:t xml:space="preserve"> </w:t>
      </w:r>
      <w:r w:rsidRPr="007C321C">
        <w:rPr>
          <w:rFonts w:ascii="Segoe UI Light" w:eastAsia="Segoe UI Light" w:hAnsi="Segoe UI Light" w:cs="Segoe UI Light"/>
        </w:rPr>
        <w:t>gospodarenja</w:t>
      </w:r>
      <w:r w:rsidRPr="007C321C">
        <w:rPr>
          <w:rFonts w:ascii="Segoe UI Light" w:eastAsia="Segoe UI Light" w:hAnsi="Segoe UI Light" w:cs="Segoe UI Light"/>
          <w:spacing w:val="33"/>
        </w:rPr>
        <w:t xml:space="preserve"> </w:t>
      </w:r>
      <w:r w:rsidRPr="007C321C">
        <w:rPr>
          <w:rFonts w:ascii="Segoe UI Light" w:eastAsia="Segoe UI Light" w:hAnsi="Segoe UI Light" w:cs="Segoe UI Light"/>
        </w:rPr>
        <w:t>prostorom</w:t>
      </w:r>
      <w:r w:rsidRPr="007C321C">
        <w:rPr>
          <w:rFonts w:ascii="Segoe UI Light" w:eastAsia="Segoe UI Light" w:hAnsi="Segoe UI Light" w:cs="Segoe UI Light"/>
          <w:spacing w:val="33"/>
        </w:rPr>
        <w:t xml:space="preserve"> </w:t>
      </w:r>
      <w:r w:rsidRPr="007C321C">
        <w:rPr>
          <w:rFonts w:ascii="Segoe UI Light" w:eastAsia="Segoe UI Light" w:hAnsi="Segoe UI Light" w:cs="Segoe UI Light"/>
        </w:rPr>
        <w:t>i</w:t>
      </w:r>
      <w:r w:rsidRPr="007C321C">
        <w:rPr>
          <w:rFonts w:ascii="Segoe UI Light" w:eastAsia="Segoe UI Light" w:hAnsi="Segoe UI Light" w:cs="Segoe UI Light"/>
          <w:spacing w:val="34"/>
        </w:rPr>
        <w:t xml:space="preserve"> </w:t>
      </w:r>
      <w:r w:rsidRPr="007C321C">
        <w:rPr>
          <w:rFonts w:ascii="Segoe UI Light" w:eastAsia="Segoe UI Light" w:hAnsi="Segoe UI Light" w:cs="Segoe UI Light"/>
        </w:rPr>
        <w:t>zgradama</w:t>
      </w:r>
      <w:r w:rsidRPr="007C321C">
        <w:rPr>
          <w:rFonts w:ascii="Segoe UI Light" w:eastAsia="Segoe UI Light" w:hAnsi="Segoe UI Light" w:cs="Segoe UI Light"/>
          <w:spacing w:val="33"/>
        </w:rPr>
        <w:t xml:space="preserve"> </w:t>
      </w:r>
      <w:r w:rsidRPr="007C321C">
        <w:rPr>
          <w:rFonts w:ascii="Segoe UI Light" w:eastAsia="Segoe UI Light" w:hAnsi="Segoe UI Light" w:cs="Segoe UI Light"/>
        </w:rPr>
        <w:t>za</w:t>
      </w:r>
      <w:r w:rsidRPr="007C321C">
        <w:rPr>
          <w:rFonts w:ascii="Segoe UI Light" w:eastAsia="Segoe UI Light" w:hAnsi="Segoe UI Light" w:cs="Segoe UI Light"/>
          <w:spacing w:val="33"/>
        </w:rPr>
        <w:t xml:space="preserve"> </w:t>
      </w:r>
      <w:r w:rsidRPr="007C321C">
        <w:rPr>
          <w:rFonts w:ascii="Segoe UI Light" w:eastAsia="Segoe UI Light" w:hAnsi="Segoe UI Light" w:cs="Segoe UI Light"/>
        </w:rPr>
        <w:t>razdoblje</w:t>
      </w:r>
      <w:r w:rsidRPr="007C321C">
        <w:rPr>
          <w:rFonts w:ascii="Segoe UI Light" w:eastAsia="Segoe UI Light" w:hAnsi="Segoe UI Light" w:cs="Segoe UI Light"/>
          <w:spacing w:val="31"/>
        </w:rPr>
        <w:t xml:space="preserve"> </w:t>
      </w:r>
      <w:r w:rsidRPr="007C321C">
        <w:rPr>
          <w:rFonts w:ascii="Segoe UI Light" w:eastAsia="Segoe UI Light" w:hAnsi="Segoe UI Light" w:cs="Segoe UI Light"/>
        </w:rPr>
        <w:t>2021.</w:t>
      </w:r>
      <w:r w:rsidRPr="007C321C">
        <w:rPr>
          <w:rFonts w:ascii="Segoe UI Light" w:eastAsia="Segoe UI Light" w:hAnsi="Segoe UI Light" w:cs="Segoe UI Light"/>
          <w:spacing w:val="34"/>
        </w:rPr>
        <w:t xml:space="preserve"> </w:t>
      </w:r>
      <w:r w:rsidRPr="007C321C">
        <w:rPr>
          <w:rFonts w:ascii="Segoe UI Light" w:eastAsia="Segoe UI Light" w:hAnsi="Segoe UI Light" w:cs="Segoe UI Light"/>
        </w:rPr>
        <w:t>do</w:t>
      </w:r>
      <w:r w:rsidRPr="007C321C">
        <w:rPr>
          <w:rFonts w:ascii="Segoe UI Light" w:eastAsia="Segoe UI Light" w:hAnsi="Segoe UI Light" w:cs="Segoe UI Light"/>
          <w:spacing w:val="35"/>
        </w:rPr>
        <w:t xml:space="preserve"> </w:t>
      </w:r>
      <w:r w:rsidRPr="007C321C">
        <w:rPr>
          <w:rFonts w:ascii="Segoe UI Light" w:eastAsia="Segoe UI Light" w:hAnsi="Segoe UI Light" w:cs="Segoe UI Light"/>
        </w:rPr>
        <w:t>2030. godine (mpgi.gov.hr)</w:t>
      </w:r>
      <w:r w:rsidRPr="007C321C">
        <w:rPr>
          <w:rFonts w:eastAsia="Segoe UI Light" w:cs="Segoe UI Light"/>
        </w:rPr>
        <w:t>;</w:t>
      </w:r>
    </w:p>
    <w:p w14:paraId="157C8109" w14:textId="019A9EBE" w:rsidR="002D1567" w:rsidRPr="007C321C" w:rsidRDefault="002D1567" w:rsidP="002D1567">
      <w:pPr>
        <w:numPr>
          <w:ilvl w:val="0"/>
          <w:numId w:val="14"/>
        </w:numPr>
        <w:tabs>
          <w:tab w:val="left" w:pos="423"/>
        </w:tabs>
        <w:spacing w:line="291" w:lineRule="exact"/>
        <w:ind w:left="423" w:hanging="282"/>
        <w:rPr>
          <w:rFonts w:eastAsia="Segoe UI Light" w:cs="Segoe UI Light"/>
        </w:rPr>
      </w:pPr>
      <w:r w:rsidRPr="007C321C">
        <w:rPr>
          <w:rFonts w:ascii="Segoe UI Light" w:eastAsia="Segoe UI Light" w:hAnsi="Segoe UI Light" w:cs="Segoe UI Light"/>
        </w:rPr>
        <w:t>Provedbeni</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rPr>
        <w:t>program</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 xml:space="preserve">Općine </w:t>
      </w:r>
      <w:r w:rsidR="00F4597F">
        <w:rPr>
          <w:rFonts w:ascii="Segoe UI Light" w:eastAsia="Segoe UI Light" w:hAnsi="Segoe UI Light" w:cs="Segoe UI Light"/>
        </w:rPr>
        <w:t>Drnje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za</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razdoblje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2021.-</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2025.</w:t>
      </w:r>
      <w:r w:rsidRPr="007C321C">
        <w:rPr>
          <w:rFonts w:eastAsia="Segoe UI Light" w:cs="Segoe UI Light"/>
          <w:spacing w:val="-2"/>
        </w:rPr>
        <w:t>;</w:t>
      </w:r>
    </w:p>
    <w:p w14:paraId="646EFA4D" w14:textId="77777777" w:rsidR="002D1567" w:rsidRPr="007C321C" w:rsidRDefault="002D1567" w:rsidP="002D1567">
      <w:pPr>
        <w:numPr>
          <w:ilvl w:val="0"/>
          <w:numId w:val="14"/>
        </w:numPr>
        <w:tabs>
          <w:tab w:val="left" w:pos="423"/>
        </w:tabs>
        <w:spacing w:before="44"/>
        <w:ind w:left="423" w:hanging="282"/>
        <w:rPr>
          <w:rFonts w:eastAsia="Segoe UI Light" w:cs="Segoe UI Light"/>
        </w:rPr>
      </w:pPr>
      <w:r w:rsidRPr="007C321C">
        <w:rPr>
          <w:rFonts w:ascii="Segoe UI Light" w:eastAsia="Segoe UI Light" w:hAnsi="Segoe UI Light" w:cs="Segoe UI Light"/>
        </w:rPr>
        <w:t>Program</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Ujedinjenih</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Naroda</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za</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održivi</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razvoj</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2030</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(Program</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spacing w:val="-2"/>
        </w:rPr>
        <w:t>2030)</w:t>
      </w:r>
      <w:r w:rsidRPr="007C321C">
        <w:rPr>
          <w:rFonts w:eastAsia="Segoe UI Light" w:cs="Segoe UI Light"/>
          <w:spacing w:val="-2"/>
        </w:rPr>
        <w:t>;</w:t>
      </w:r>
    </w:p>
    <w:p w14:paraId="1085597B" w14:textId="12CB8598" w:rsidR="002D1567" w:rsidRPr="007C321C" w:rsidRDefault="002D1567" w:rsidP="002D1567">
      <w:pPr>
        <w:numPr>
          <w:ilvl w:val="0"/>
          <w:numId w:val="14"/>
        </w:numPr>
        <w:tabs>
          <w:tab w:val="left" w:pos="422"/>
          <w:tab w:val="left" w:pos="424"/>
        </w:tabs>
        <w:spacing w:before="45" w:line="276" w:lineRule="auto"/>
        <w:ind w:right="140"/>
        <w:rPr>
          <w:rFonts w:ascii="Segoe UI Light" w:eastAsia="Segoe UI Light" w:hAnsi="Segoe UI Light" w:cs="Segoe UI Light"/>
        </w:rPr>
      </w:pPr>
      <w:r w:rsidRPr="007C321C">
        <w:rPr>
          <w:rFonts w:ascii="Segoe UI Light" w:eastAsia="Segoe UI Light" w:hAnsi="Segoe UI Light" w:cs="Segoe UI Light"/>
        </w:rPr>
        <w:t>Plan</w:t>
      </w:r>
      <w:r w:rsidRPr="007C321C">
        <w:rPr>
          <w:rFonts w:ascii="Segoe UI Light" w:eastAsia="Segoe UI Light" w:hAnsi="Segoe UI Light" w:cs="Segoe UI Light"/>
          <w:spacing w:val="40"/>
        </w:rPr>
        <w:t xml:space="preserve"> </w:t>
      </w:r>
      <w:r w:rsidRPr="007C321C">
        <w:rPr>
          <w:rFonts w:ascii="Segoe UI Light" w:eastAsia="Segoe UI Light" w:hAnsi="Segoe UI Light" w:cs="Segoe UI Light"/>
        </w:rPr>
        <w:t>razvoja</w:t>
      </w:r>
      <w:r w:rsidRPr="007C321C">
        <w:rPr>
          <w:rFonts w:ascii="Segoe UI Light" w:eastAsia="Segoe UI Light" w:hAnsi="Segoe UI Light" w:cs="Segoe UI Light"/>
          <w:spacing w:val="40"/>
        </w:rPr>
        <w:t xml:space="preserve"> </w:t>
      </w:r>
      <w:r w:rsidR="00F4597F">
        <w:rPr>
          <w:rFonts w:ascii="Segoe UI Light" w:eastAsia="Segoe UI Light" w:hAnsi="Segoe UI Light" w:cs="Segoe UI Light"/>
        </w:rPr>
        <w:t>Koprivničko-križevačke</w:t>
      </w:r>
      <w:r w:rsidRPr="007C321C">
        <w:rPr>
          <w:rFonts w:ascii="Segoe UI Light" w:eastAsia="Segoe UI Light" w:hAnsi="Segoe UI Light" w:cs="Segoe UI Light"/>
          <w:spacing w:val="40"/>
        </w:rPr>
        <w:t xml:space="preserve"> </w:t>
      </w:r>
      <w:r w:rsidRPr="007C321C">
        <w:rPr>
          <w:rFonts w:ascii="Segoe UI Light" w:eastAsia="Segoe UI Light" w:hAnsi="Segoe UI Light" w:cs="Segoe UI Light"/>
        </w:rPr>
        <w:t>županije</w:t>
      </w:r>
      <w:r w:rsidRPr="007C321C">
        <w:rPr>
          <w:rFonts w:ascii="Segoe UI Light" w:eastAsia="Segoe UI Light" w:hAnsi="Segoe UI Light" w:cs="Segoe UI Light"/>
          <w:spacing w:val="40"/>
        </w:rPr>
        <w:t xml:space="preserve"> </w:t>
      </w:r>
      <w:r w:rsidRPr="007C321C">
        <w:rPr>
          <w:rFonts w:ascii="Segoe UI Light" w:eastAsia="Segoe UI Light" w:hAnsi="Segoe UI Light" w:cs="Segoe UI Light"/>
        </w:rPr>
        <w:t>za</w:t>
      </w:r>
      <w:r w:rsidRPr="007C321C">
        <w:rPr>
          <w:rFonts w:ascii="Segoe UI Light" w:eastAsia="Segoe UI Light" w:hAnsi="Segoe UI Light" w:cs="Segoe UI Light"/>
          <w:spacing w:val="40"/>
        </w:rPr>
        <w:t xml:space="preserve"> </w:t>
      </w:r>
      <w:r w:rsidRPr="007C321C">
        <w:rPr>
          <w:rFonts w:ascii="Segoe UI Light" w:eastAsia="Segoe UI Light" w:hAnsi="Segoe UI Light" w:cs="Segoe UI Light"/>
        </w:rPr>
        <w:t>razdoblje od</w:t>
      </w:r>
      <w:r w:rsidRPr="007C321C">
        <w:rPr>
          <w:rFonts w:ascii="Segoe UI Light" w:eastAsia="Segoe UI Light" w:hAnsi="Segoe UI Light" w:cs="Segoe UI Light"/>
          <w:spacing w:val="40"/>
        </w:rPr>
        <w:t xml:space="preserve"> </w:t>
      </w:r>
      <w:r w:rsidRPr="007C321C">
        <w:rPr>
          <w:rFonts w:ascii="Segoe UI Light" w:eastAsia="Segoe UI Light" w:hAnsi="Segoe UI Light" w:cs="Segoe UI Light"/>
        </w:rPr>
        <w:t>2022.-2027</w:t>
      </w:r>
      <w:r w:rsidRPr="007C321C">
        <w:rPr>
          <w:rFonts w:ascii="Segoe UI Light" w:eastAsia="Segoe UI Light" w:hAnsi="Segoe UI Light" w:cs="Segoe UI Light"/>
          <w:spacing w:val="-2"/>
        </w:rPr>
        <w:t>;</w:t>
      </w:r>
    </w:p>
    <w:p w14:paraId="66C680AC" w14:textId="77777777" w:rsidR="002D1567" w:rsidRPr="007C321C" w:rsidRDefault="002D1567" w:rsidP="002D1567">
      <w:pPr>
        <w:numPr>
          <w:ilvl w:val="0"/>
          <w:numId w:val="14"/>
        </w:numPr>
        <w:tabs>
          <w:tab w:val="left" w:pos="423"/>
        </w:tabs>
        <w:spacing w:line="295" w:lineRule="exact"/>
        <w:ind w:left="423" w:hanging="282"/>
        <w:rPr>
          <w:rFonts w:eastAsia="Segoe UI Light" w:cs="Segoe UI Light"/>
        </w:rPr>
      </w:pPr>
      <w:r w:rsidRPr="007C321C">
        <w:rPr>
          <w:rFonts w:ascii="Segoe UI Light" w:eastAsia="Segoe UI Light" w:hAnsi="Segoe UI Light" w:cs="Segoe UI Light"/>
        </w:rPr>
        <w:t>Pariški</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sporazum</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(2016.</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SL</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spacing w:val="-2"/>
        </w:rPr>
        <w:t>L282/4)</w:t>
      </w:r>
      <w:r w:rsidRPr="007C321C">
        <w:rPr>
          <w:rFonts w:eastAsia="Segoe UI Light" w:cs="Segoe UI Light"/>
          <w:spacing w:val="-2"/>
        </w:rPr>
        <w:t>;</w:t>
      </w:r>
    </w:p>
    <w:p w14:paraId="68434124" w14:textId="77777777" w:rsidR="002D1567" w:rsidRPr="007C321C" w:rsidRDefault="002D1567" w:rsidP="002D1567">
      <w:pPr>
        <w:numPr>
          <w:ilvl w:val="0"/>
          <w:numId w:val="14"/>
        </w:numPr>
        <w:tabs>
          <w:tab w:val="left" w:pos="423"/>
        </w:tabs>
        <w:spacing w:before="44"/>
        <w:ind w:left="423" w:hanging="282"/>
        <w:rPr>
          <w:rFonts w:eastAsia="Segoe UI Light" w:cs="Segoe UI Light"/>
        </w:rPr>
      </w:pPr>
      <w:r w:rsidRPr="007C321C">
        <w:rPr>
          <w:rFonts w:ascii="Segoe UI Light" w:eastAsia="Segoe UI Light" w:hAnsi="Segoe UI Light" w:cs="Segoe UI Light"/>
        </w:rPr>
        <w:t>EK</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rPr>
        <w:t>strateški</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dokument</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Zelena</w:t>
      </w:r>
      <w:r w:rsidRPr="007C321C">
        <w:rPr>
          <w:rFonts w:ascii="Segoe UI Light" w:eastAsia="Segoe UI Light" w:hAnsi="Segoe UI Light" w:cs="Segoe UI Light"/>
          <w:spacing w:val="-8"/>
        </w:rPr>
        <w:t xml:space="preserve"> </w:t>
      </w:r>
      <w:r w:rsidRPr="007C321C">
        <w:rPr>
          <w:rFonts w:ascii="Segoe UI Light" w:eastAsia="Segoe UI Light" w:hAnsi="Segoe UI Light" w:cs="Segoe UI Light"/>
        </w:rPr>
        <w:t>infrastruktura</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(COM(2019)</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236</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spacing w:val="-2"/>
        </w:rPr>
        <w:t>final)</w:t>
      </w:r>
      <w:r w:rsidRPr="007C321C">
        <w:rPr>
          <w:rFonts w:eastAsia="Segoe UI Light" w:cs="Segoe UI Light"/>
          <w:spacing w:val="-2"/>
        </w:rPr>
        <w:t>;</w:t>
      </w:r>
    </w:p>
    <w:p w14:paraId="7726E92D" w14:textId="77777777" w:rsidR="002D1567" w:rsidRPr="007C321C" w:rsidRDefault="002D1567" w:rsidP="002D1567">
      <w:pPr>
        <w:numPr>
          <w:ilvl w:val="0"/>
          <w:numId w:val="14"/>
        </w:numPr>
        <w:tabs>
          <w:tab w:val="left" w:pos="422"/>
          <w:tab w:val="left" w:pos="424"/>
        </w:tabs>
        <w:spacing w:before="44" w:line="276" w:lineRule="auto"/>
        <w:ind w:right="147"/>
        <w:rPr>
          <w:rFonts w:eastAsia="Segoe UI Light" w:cs="Segoe UI Light"/>
        </w:rPr>
      </w:pPr>
      <w:r w:rsidRPr="007C321C">
        <w:rPr>
          <w:rFonts w:ascii="Segoe UI Light" w:eastAsia="Segoe UI Light" w:hAnsi="Segoe UI Light" w:cs="Segoe UI Light"/>
        </w:rPr>
        <w:t>Zajedno</w:t>
      </w:r>
      <w:r w:rsidRPr="007C321C">
        <w:rPr>
          <w:rFonts w:ascii="Segoe UI Light" w:eastAsia="Segoe UI Light" w:hAnsi="Segoe UI Light" w:cs="Segoe UI Light"/>
          <w:spacing w:val="80"/>
        </w:rPr>
        <w:t xml:space="preserve"> </w:t>
      </w:r>
      <w:r w:rsidRPr="007C321C">
        <w:rPr>
          <w:rFonts w:ascii="Segoe UI Light" w:eastAsia="Segoe UI Light" w:hAnsi="Segoe UI Light" w:cs="Segoe UI Light"/>
        </w:rPr>
        <w:t>prema</w:t>
      </w:r>
      <w:r w:rsidRPr="007C321C">
        <w:rPr>
          <w:rFonts w:ascii="Segoe UI Light" w:eastAsia="Segoe UI Light" w:hAnsi="Segoe UI Light" w:cs="Segoe UI Light"/>
          <w:spacing w:val="80"/>
        </w:rPr>
        <w:t xml:space="preserve"> </w:t>
      </w:r>
      <w:r w:rsidRPr="007C321C">
        <w:rPr>
          <w:rFonts w:ascii="Segoe UI Light" w:eastAsia="Segoe UI Light" w:hAnsi="Segoe UI Light" w:cs="Segoe UI Light"/>
        </w:rPr>
        <w:t>konkuretnoj</w:t>
      </w:r>
      <w:r w:rsidRPr="007C321C">
        <w:rPr>
          <w:rFonts w:ascii="Segoe UI Light" w:eastAsia="Segoe UI Light" w:hAnsi="Segoe UI Light" w:cs="Segoe UI Light"/>
          <w:spacing w:val="80"/>
        </w:rPr>
        <w:t xml:space="preserve"> </w:t>
      </w:r>
      <w:r w:rsidRPr="007C321C">
        <w:rPr>
          <w:rFonts w:ascii="Segoe UI Light" w:eastAsia="Segoe UI Light" w:hAnsi="Segoe UI Light" w:cs="Segoe UI Light"/>
        </w:rPr>
        <w:t>gradskoj</w:t>
      </w:r>
      <w:r w:rsidRPr="007C321C">
        <w:rPr>
          <w:rFonts w:ascii="Segoe UI Light" w:eastAsia="Segoe UI Light" w:hAnsi="Segoe UI Light" w:cs="Segoe UI Light"/>
          <w:spacing w:val="80"/>
        </w:rPr>
        <w:t xml:space="preserve"> </w:t>
      </w:r>
      <w:r w:rsidRPr="007C321C">
        <w:rPr>
          <w:rFonts w:ascii="Segoe UI Light" w:eastAsia="Segoe UI Light" w:hAnsi="Segoe UI Light" w:cs="Segoe UI Light"/>
        </w:rPr>
        <w:t>mobilnosti</w:t>
      </w:r>
      <w:r w:rsidRPr="007C321C">
        <w:rPr>
          <w:rFonts w:ascii="Segoe UI Light" w:eastAsia="Segoe UI Light" w:hAnsi="Segoe UI Light" w:cs="Segoe UI Light"/>
          <w:spacing w:val="80"/>
        </w:rPr>
        <w:t xml:space="preserve"> </w:t>
      </w:r>
      <w:r w:rsidRPr="007C321C">
        <w:rPr>
          <w:rFonts w:ascii="Segoe UI Light" w:eastAsia="Segoe UI Light" w:hAnsi="Segoe UI Light" w:cs="Segoe UI Light"/>
        </w:rPr>
        <w:t>s</w:t>
      </w:r>
      <w:r w:rsidRPr="007C321C">
        <w:rPr>
          <w:rFonts w:ascii="Segoe UI Light" w:eastAsia="Segoe UI Light" w:hAnsi="Segoe UI Light" w:cs="Segoe UI Light"/>
          <w:spacing w:val="80"/>
        </w:rPr>
        <w:t xml:space="preserve"> </w:t>
      </w:r>
      <w:r w:rsidRPr="007C321C">
        <w:rPr>
          <w:rFonts w:ascii="Segoe UI Light" w:eastAsia="Segoe UI Light" w:hAnsi="Segoe UI Light" w:cs="Segoe UI Light"/>
        </w:rPr>
        <w:t>učinkovitim</w:t>
      </w:r>
      <w:r w:rsidRPr="007C321C">
        <w:rPr>
          <w:rFonts w:ascii="Segoe UI Light" w:eastAsia="Segoe UI Light" w:hAnsi="Segoe UI Light" w:cs="Segoe UI Light"/>
          <w:spacing w:val="80"/>
        </w:rPr>
        <w:t xml:space="preserve"> </w:t>
      </w:r>
      <w:r w:rsidRPr="007C321C">
        <w:rPr>
          <w:rFonts w:ascii="Segoe UI Light" w:eastAsia="Segoe UI Light" w:hAnsi="Segoe UI Light" w:cs="Segoe UI Light"/>
        </w:rPr>
        <w:t>iskorištavanjem</w:t>
      </w:r>
      <w:r w:rsidRPr="007C321C">
        <w:rPr>
          <w:rFonts w:ascii="Segoe UI Light" w:eastAsia="Segoe UI Light" w:hAnsi="Segoe UI Light" w:cs="Segoe UI Light"/>
          <w:spacing w:val="80"/>
        </w:rPr>
        <w:t xml:space="preserve"> </w:t>
      </w:r>
      <w:r w:rsidRPr="007C321C">
        <w:rPr>
          <w:rFonts w:ascii="Segoe UI Light" w:eastAsia="Segoe UI Light" w:hAnsi="Segoe UI Light" w:cs="Segoe UI Light"/>
        </w:rPr>
        <w:t>resursa</w:t>
      </w:r>
      <w:r w:rsidRPr="007C321C">
        <w:rPr>
          <w:rFonts w:ascii="Segoe UI Light" w:eastAsia="Segoe UI Light" w:hAnsi="Segoe UI Light" w:cs="Segoe UI Light"/>
          <w:spacing w:val="80"/>
        </w:rPr>
        <w:t xml:space="preserve"> </w:t>
      </w:r>
      <w:r w:rsidRPr="007C321C">
        <w:rPr>
          <w:rFonts w:ascii="Segoe UI Light" w:eastAsia="Segoe UI Light" w:hAnsi="Segoe UI Light" w:cs="Segoe UI Light"/>
        </w:rPr>
        <w:t>(COM(2013) 0913 final)</w:t>
      </w:r>
      <w:r w:rsidRPr="007C321C">
        <w:rPr>
          <w:rFonts w:eastAsia="Segoe UI Light" w:cs="Segoe UI Light"/>
        </w:rPr>
        <w:t>;</w:t>
      </w:r>
    </w:p>
    <w:p w14:paraId="372981CC" w14:textId="77777777" w:rsidR="002D1567" w:rsidRPr="008604D3" w:rsidRDefault="002D1567" w:rsidP="002D1567">
      <w:pPr>
        <w:numPr>
          <w:ilvl w:val="0"/>
          <w:numId w:val="14"/>
        </w:numPr>
        <w:tabs>
          <w:tab w:val="left" w:pos="423"/>
        </w:tabs>
        <w:ind w:left="423" w:hanging="282"/>
        <w:rPr>
          <w:rFonts w:eastAsia="Segoe UI Light" w:cs="Segoe UI Light"/>
        </w:rPr>
      </w:pPr>
      <w:r w:rsidRPr="007C321C">
        <w:rPr>
          <w:rFonts w:ascii="Segoe UI Light" w:eastAsia="Segoe UI Light" w:hAnsi="Segoe UI Light" w:cs="Segoe UI Light"/>
        </w:rPr>
        <w:t>Europska</w:t>
      </w:r>
      <w:r w:rsidRPr="007C321C">
        <w:rPr>
          <w:rFonts w:ascii="Segoe UI Light" w:eastAsia="Segoe UI Light" w:hAnsi="Segoe UI Light" w:cs="Segoe UI Light"/>
          <w:spacing w:val="-9"/>
        </w:rPr>
        <w:t xml:space="preserve"> </w:t>
      </w:r>
      <w:r w:rsidRPr="007C321C">
        <w:rPr>
          <w:rFonts w:ascii="Segoe UI Light" w:eastAsia="Segoe UI Light" w:hAnsi="Segoe UI Light" w:cs="Segoe UI Light"/>
        </w:rPr>
        <w:t>strategija</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za</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mobilnost</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s</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niskom</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razinom</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emisije(COM(2016)</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501</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spacing w:val="-2"/>
        </w:rPr>
        <w:t>final)</w:t>
      </w:r>
      <w:r w:rsidRPr="007C321C">
        <w:rPr>
          <w:rFonts w:eastAsia="Segoe UI Light" w:cs="Segoe UI Light"/>
          <w:spacing w:val="-2"/>
        </w:rPr>
        <w:t>;</w:t>
      </w:r>
    </w:p>
    <w:p w14:paraId="7DB7EE1B" w14:textId="77777777" w:rsidR="002D1567" w:rsidRPr="007C321C" w:rsidRDefault="002D1567" w:rsidP="002D1567">
      <w:pPr>
        <w:numPr>
          <w:ilvl w:val="0"/>
          <w:numId w:val="14"/>
        </w:numPr>
        <w:tabs>
          <w:tab w:val="left" w:pos="422"/>
          <w:tab w:val="left" w:pos="424"/>
        </w:tabs>
        <w:spacing w:before="94" w:line="278" w:lineRule="auto"/>
        <w:ind w:right="139"/>
        <w:jc w:val="both"/>
        <w:rPr>
          <w:rFonts w:eastAsia="Segoe UI Light" w:cs="Segoe UI Light"/>
        </w:rPr>
      </w:pPr>
      <w:r w:rsidRPr="007C321C">
        <w:rPr>
          <w:rFonts w:ascii="Segoe UI Light" w:eastAsia="Segoe UI Light" w:hAnsi="Segoe UI Light" w:cs="Segoe UI Light"/>
        </w:rPr>
        <w:t>Strategija za održivu i pametni mobilnost – usmjeravanje europskog prometa prema budućnosti(COM(2020) 789 final)</w:t>
      </w:r>
      <w:r w:rsidRPr="007C321C">
        <w:rPr>
          <w:rFonts w:eastAsia="Segoe UI Light" w:cs="Segoe UI Light"/>
        </w:rPr>
        <w:t>;</w:t>
      </w:r>
    </w:p>
    <w:p w14:paraId="143672F4" w14:textId="77777777" w:rsidR="002D1567" w:rsidRPr="007C321C" w:rsidRDefault="002D1567" w:rsidP="002D1567">
      <w:pPr>
        <w:numPr>
          <w:ilvl w:val="0"/>
          <w:numId w:val="14"/>
        </w:numPr>
        <w:tabs>
          <w:tab w:val="left" w:pos="422"/>
          <w:tab w:val="left" w:pos="424"/>
        </w:tabs>
        <w:spacing w:line="278" w:lineRule="auto"/>
        <w:ind w:right="142"/>
        <w:jc w:val="both"/>
        <w:rPr>
          <w:rFonts w:eastAsia="Segoe UI Light" w:cs="Segoe UI Light"/>
        </w:rPr>
      </w:pPr>
      <w:r w:rsidRPr="007C321C">
        <w:rPr>
          <w:rFonts w:ascii="Segoe UI Light" w:eastAsia="Segoe UI Light" w:hAnsi="Segoe UI Light" w:cs="Segoe UI Light"/>
        </w:rPr>
        <w:t>Spremni za 55 %: ostvarivanje klimatskog cilja EU-a za 2030. na putu ka klimatskoj neutralnosti (COM(2021) 550 final)</w:t>
      </w:r>
      <w:r w:rsidRPr="007C321C">
        <w:rPr>
          <w:rFonts w:eastAsia="Segoe UI Light" w:cs="Segoe UI Light"/>
        </w:rPr>
        <w:t>;</w:t>
      </w:r>
    </w:p>
    <w:p w14:paraId="07E4B8E9" w14:textId="77777777" w:rsidR="002D1567" w:rsidRPr="007C321C" w:rsidRDefault="002D1567" w:rsidP="002D1567">
      <w:pPr>
        <w:numPr>
          <w:ilvl w:val="0"/>
          <w:numId w:val="14"/>
        </w:numPr>
        <w:tabs>
          <w:tab w:val="left" w:pos="422"/>
          <w:tab w:val="left" w:pos="424"/>
        </w:tabs>
        <w:spacing w:line="276" w:lineRule="auto"/>
        <w:ind w:right="143"/>
        <w:jc w:val="both"/>
        <w:rPr>
          <w:rFonts w:eastAsia="Segoe UI Light" w:cs="Segoe UI Light"/>
        </w:rPr>
      </w:pPr>
      <w:r w:rsidRPr="007C321C">
        <w:rPr>
          <w:rFonts w:ascii="Segoe UI Light" w:eastAsia="Segoe UI Light" w:hAnsi="Segoe UI Light" w:cs="Segoe UI Light"/>
        </w:rPr>
        <w:t>Smjernice za strateški okvir za daljnju podršku implementaciji zelene i plave infrastrukture na razini EU Tehničke smjernice o primjeni načela ne nanošenja bitne štete u okviru Uredbe o Mehanizmu za oporavak i otpornost 15.11.2022. 13:40 PROJEKT 7/22</w:t>
      </w:r>
      <w:r w:rsidRPr="007C321C">
        <w:rPr>
          <w:rFonts w:eastAsia="Segoe UI Light" w:cs="Segoe UI Light"/>
        </w:rPr>
        <w:t>;</w:t>
      </w:r>
    </w:p>
    <w:p w14:paraId="6C9673F2" w14:textId="77777777" w:rsidR="002D1567" w:rsidRPr="007C321C" w:rsidRDefault="002D1567" w:rsidP="002D1567">
      <w:pPr>
        <w:numPr>
          <w:ilvl w:val="0"/>
          <w:numId w:val="14"/>
        </w:numPr>
        <w:tabs>
          <w:tab w:val="left" w:pos="423"/>
        </w:tabs>
        <w:ind w:left="423" w:hanging="282"/>
        <w:rPr>
          <w:rFonts w:eastAsia="Segoe UI Light" w:cs="Segoe UI Light"/>
        </w:rPr>
      </w:pPr>
      <w:r w:rsidRPr="007C321C">
        <w:rPr>
          <w:rFonts w:ascii="Segoe UI Light" w:eastAsia="Segoe UI Light" w:hAnsi="Segoe UI Light" w:cs="Segoe UI Light"/>
        </w:rPr>
        <w:t>Nova</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urbana</w:t>
      </w:r>
      <w:r w:rsidRPr="007C321C">
        <w:rPr>
          <w:rFonts w:ascii="Segoe UI Light" w:eastAsia="Segoe UI Light" w:hAnsi="Segoe UI Light" w:cs="Segoe UI Light"/>
          <w:spacing w:val="-8"/>
        </w:rPr>
        <w:t xml:space="preserve"> </w:t>
      </w:r>
      <w:r w:rsidRPr="007C321C">
        <w:rPr>
          <w:rFonts w:ascii="Segoe UI Light" w:eastAsia="Segoe UI Light" w:hAnsi="Segoe UI Light" w:cs="Segoe UI Light"/>
        </w:rPr>
        <w:t>agenda</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Ujedinjenih</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naroda</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spacing w:val="-2"/>
        </w:rPr>
        <w:t>(unhabitat.org)</w:t>
      </w:r>
      <w:r w:rsidRPr="007C321C">
        <w:rPr>
          <w:rFonts w:eastAsia="Segoe UI Light" w:cs="Segoe UI Light"/>
          <w:spacing w:val="-2"/>
        </w:rPr>
        <w:t>;</w:t>
      </w:r>
    </w:p>
    <w:p w14:paraId="62EAF8AF" w14:textId="77777777" w:rsidR="002D1567" w:rsidRPr="007C321C" w:rsidRDefault="002D1567" w:rsidP="002D1567">
      <w:pPr>
        <w:numPr>
          <w:ilvl w:val="0"/>
          <w:numId w:val="14"/>
        </w:numPr>
        <w:tabs>
          <w:tab w:val="left" w:pos="423"/>
        </w:tabs>
        <w:spacing w:before="35"/>
        <w:ind w:left="423" w:hanging="282"/>
        <w:rPr>
          <w:rFonts w:ascii="Segoe UI Light" w:eastAsia="Segoe UI Light" w:hAnsi="Segoe UI Light" w:cs="Segoe UI Light"/>
        </w:rPr>
      </w:pPr>
      <w:r w:rsidRPr="007C321C">
        <w:rPr>
          <w:rFonts w:ascii="Segoe UI Light" w:eastAsia="Segoe UI Light" w:hAnsi="Segoe UI Light" w:cs="Segoe UI Light"/>
        </w:rPr>
        <w:t>Karta</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potresnih</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područja</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Republike</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Hrvatske,</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iz</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rPr>
        <w:t>norme</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Eurocode</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8,</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HRN</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EN</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1998-1:2008</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spacing w:val="-5"/>
        </w:rPr>
        <w:t>en;</w:t>
      </w:r>
    </w:p>
    <w:p w14:paraId="6B532F75" w14:textId="77777777" w:rsidR="002D1567" w:rsidRPr="007C321C" w:rsidRDefault="002D1567" w:rsidP="002D1567">
      <w:pPr>
        <w:numPr>
          <w:ilvl w:val="0"/>
          <w:numId w:val="14"/>
        </w:numPr>
        <w:tabs>
          <w:tab w:val="left" w:pos="423"/>
        </w:tabs>
        <w:spacing w:before="43"/>
        <w:ind w:left="423" w:hanging="282"/>
        <w:rPr>
          <w:rFonts w:ascii="Segoe UI Light" w:eastAsia="Segoe UI Light" w:hAnsi="Segoe UI Light" w:cs="Segoe UI Light"/>
        </w:rPr>
      </w:pPr>
      <w:r w:rsidRPr="007C321C">
        <w:rPr>
          <w:rFonts w:ascii="Segoe UI Light" w:eastAsia="Segoe UI Light" w:hAnsi="Segoe UI Light" w:cs="Segoe UI Light"/>
        </w:rPr>
        <w:t>Registar</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vodnih</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tijela,</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Hrvatske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vode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(KLASA:</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008-02/19-02/275,</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Urbr:</w:t>
      </w:r>
      <w:r w:rsidRPr="007C321C">
        <w:rPr>
          <w:rFonts w:ascii="Segoe UI Light" w:eastAsia="Segoe UI Light" w:hAnsi="Segoe UI Light" w:cs="Segoe UI Light"/>
          <w:spacing w:val="48"/>
        </w:rPr>
        <w:t xml:space="preserve"> </w:t>
      </w:r>
      <w:r w:rsidRPr="007C321C">
        <w:rPr>
          <w:rFonts w:ascii="Segoe UI Light" w:eastAsia="Segoe UI Light" w:hAnsi="Segoe UI Light" w:cs="Segoe UI Light"/>
        </w:rPr>
        <w:t>383-19-1,</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spacing w:val="-2"/>
        </w:rPr>
        <w:t>2019.);</w:t>
      </w:r>
    </w:p>
    <w:p w14:paraId="71508C32" w14:textId="77777777" w:rsidR="002D1567" w:rsidRPr="008604D3" w:rsidRDefault="002D1567" w:rsidP="002D1567">
      <w:pPr>
        <w:numPr>
          <w:ilvl w:val="0"/>
          <w:numId w:val="14"/>
        </w:numPr>
        <w:tabs>
          <w:tab w:val="left" w:pos="423"/>
        </w:tabs>
        <w:spacing w:before="43"/>
        <w:ind w:left="423" w:hanging="282"/>
        <w:rPr>
          <w:rFonts w:eastAsia="Segoe UI Light" w:cs="Segoe UI Light"/>
        </w:rPr>
      </w:pPr>
      <w:r w:rsidRPr="007C321C">
        <w:rPr>
          <w:rFonts w:ascii="Segoe UI Light" w:eastAsia="Segoe UI Light" w:hAnsi="Segoe UI Light" w:cs="Segoe UI Light"/>
        </w:rPr>
        <w:t>Standard</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za</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zgrade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gotovo</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nulte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energije</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(Nearly</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rPr>
        <w:t>zero-emission</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building),</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spacing w:val="-2"/>
        </w:rPr>
        <w:t>(mpgi.gov.hr)</w:t>
      </w:r>
      <w:r w:rsidRPr="007C321C">
        <w:rPr>
          <w:rFonts w:eastAsia="Segoe UI Light" w:cs="Segoe UI Light"/>
          <w:spacing w:val="-2"/>
        </w:rPr>
        <w:t>;</w:t>
      </w:r>
    </w:p>
    <w:p w14:paraId="1CBBCAD2" w14:textId="2EB2ECD2" w:rsidR="008604D3" w:rsidRPr="008604D3" w:rsidRDefault="008604D3" w:rsidP="008604D3">
      <w:pPr>
        <w:numPr>
          <w:ilvl w:val="0"/>
          <w:numId w:val="14"/>
        </w:numPr>
        <w:tabs>
          <w:tab w:val="left" w:pos="424"/>
        </w:tabs>
        <w:spacing w:line="276" w:lineRule="auto"/>
        <w:ind w:right="143"/>
        <w:jc w:val="both"/>
        <w:rPr>
          <w:rFonts w:ascii="Segoe UI Light" w:eastAsia="Segoe UI Light" w:hAnsi="Segoe UI Light" w:cs="Segoe UI Light"/>
        </w:rPr>
      </w:pPr>
      <w:r w:rsidRPr="008604D3">
        <w:rPr>
          <w:rFonts w:ascii="Segoe UI Light" w:eastAsia="Segoe UI Light" w:hAnsi="Segoe UI Light" w:cs="Segoe UI Light"/>
        </w:rPr>
        <w:t>Akcijski plan energetski održivog razvitka i prilagodbe klimatskim promjenama Općine Drnje (SECAP), Eko menadžment doo, Vinkovci, rujan 2023., Broj dokumenta: 38/2023.</w:t>
      </w:r>
    </w:p>
    <w:p w14:paraId="3A1F3B32" w14:textId="77777777" w:rsidR="002D1567" w:rsidRPr="008604D3" w:rsidRDefault="002D1567" w:rsidP="008604D3">
      <w:pPr>
        <w:tabs>
          <w:tab w:val="left" w:pos="422"/>
          <w:tab w:val="left" w:pos="424"/>
        </w:tabs>
        <w:spacing w:line="276" w:lineRule="auto"/>
        <w:ind w:left="424" w:right="143"/>
        <w:jc w:val="both"/>
        <w:rPr>
          <w:rFonts w:ascii="Segoe UI Light" w:eastAsia="Segoe UI Light" w:hAnsi="Segoe UI Light" w:cs="Segoe UI Light"/>
        </w:rPr>
      </w:pPr>
    </w:p>
    <w:p w14:paraId="5B2ECFB2" w14:textId="77777777" w:rsidR="002D1567" w:rsidRPr="007C321C" w:rsidRDefault="002D1567" w:rsidP="002D1567">
      <w:pPr>
        <w:spacing w:before="1"/>
        <w:ind w:left="141"/>
        <w:rPr>
          <w:rFonts w:ascii="Segoe UI Light" w:eastAsia="Segoe UI Light" w:hAnsi="Segoe UI Light" w:cs="Segoe UI Light"/>
        </w:rPr>
      </w:pPr>
      <w:r w:rsidRPr="007C321C">
        <w:rPr>
          <w:rFonts w:ascii="Segoe UI Light" w:eastAsia="Segoe UI Light" w:hAnsi="Segoe UI Light" w:cs="Segoe UI Light"/>
        </w:rPr>
        <w:t>INTERNETSKE</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BAZE</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spacing w:val="-2"/>
        </w:rPr>
        <w:t>PODATAKA</w:t>
      </w:r>
    </w:p>
    <w:p w14:paraId="2DE2B409" w14:textId="77777777" w:rsidR="002D1567" w:rsidRPr="007C321C" w:rsidRDefault="002D1567" w:rsidP="002D1567">
      <w:pPr>
        <w:spacing w:before="3"/>
        <w:rPr>
          <w:rFonts w:ascii="Segoe UI Light" w:eastAsia="Segoe UI Light" w:hAnsi="Segoe UI Light" w:cs="Segoe UI Light"/>
          <w:sz w:val="3"/>
        </w:rPr>
      </w:pPr>
      <w:r w:rsidRPr="007C321C">
        <w:rPr>
          <w:rFonts w:ascii="Segoe UI Light" w:eastAsia="Segoe UI Light" w:hAnsi="Segoe UI Light" w:cs="Segoe UI Light"/>
          <w:noProof/>
          <w:sz w:val="3"/>
        </w:rPr>
        <mc:AlternateContent>
          <mc:Choice Requires="wps">
            <w:drawing>
              <wp:anchor distT="0" distB="0" distL="0" distR="0" simplePos="0" relativeHeight="482073600" behindDoc="1" locked="0" layoutInCell="1" allowOverlap="1" wp14:anchorId="31083C46" wp14:editId="23FD1BA1">
                <wp:simplePos x="0" y="0"/>
                <wp:positionH relativeFrom="page">
                  <wp:posOffset>881176</wp:posOffset>
                </wp:positionH>
                <wp:positionV relativeFrom="paragraph">
                  <wp:posOffset>42594</wp:posOffset>
                </wp:positionV>
                <wp:extent cx="5798185" cy="6350"/>
                <wp:effectExtent l="0" t="0" r="0" b="0"/>
                <wp:wrapTopAndBottom/>
                <wp:docPr id="1874757989" name="Graphic 8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8185" cy="6350"/>
                        </a:xfrm>
                        <a:custGeom>
                          <a:avLst/>
                          <a:gdLst/>
                          <a:ahLst/>
                          <a:cxnLst/>
                          <a:rect l="l" t="t" r="r" b="b"/>
                          <a:pathLst>
                            <a:path w="5798185" h="6350">
                              <a:moveTo>
                                <a:pt x="5798184" y="0"/>
                              </a:moveTo>
                              <a:lnTo>
                                <a:pt x="0" y="0"/>
                              </a:lnTo>
                              <a:lnTo>
                                <a:pt x="0" y="6095"/>
                              </a:lnTo>
                              <a:lnTo>
                                <a:pt x="5798184" y="6095"/>
                              </a:lnTo>
                              <a:lnTo>
                                <a:pt x="57981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CFC49D" id="Graphic 849" o:spid="_x0000_s1026" style="position:absolute;margin-left:69.4pt;margin-top:3.35pt;width:456.55pt;height:.5pt;z-index:-21242880;visibility:visible;mso-wrap-style:square;mso-wrap-distance-left:0;mso-wrap-distance-top:0;mso-wrap-distance-right:0;mso-wrap-distance-bottom:0;mso-position-horizontal:absolute;mso-position-horizontal-relative:page;mso-position-vertical:absolute;mso-position-vertical-relative:text;v-text-anchor:top" coordsize="579818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KR2IQIAAL0EAAAOAAAAZHJzL2Uyb0RvYy54bWysVMFu2zAMvQ/YPwi6L066JUuNOMXQosOA&#10;oivQDDsrshwbk0WNUmLn70fJVmpspxX1QabMJ+rxkfTmpm81Oyl0DZiCL2ZzzpSRUDbmUPAfu/sP&#10;a86cF6YUGowq+Fk5frN9/27T2VxdQQ26VMgoiHF5Zwtee2/zLHOyVq1wM7DKkLMCbIWnLR6yEkVH&#10;0VudXc3nq6wDLC2CVM7R17vBybcxflUp6b9XlVOe6YITNx9XjOs+rNl2I/IDCls3cqQhXsGiFY2h&#10;Sy+h7oQX7IjNP6HaRiI4qPxMQptBVTVSxRwom8X8r2yea2FVzIXEcfYik3u7sPLx9GyfMFB39gHk&#10;L0eKZJ11+cUTNm7E9BW2AUvEWR9VPF9UVL1nkj4uP1+vF+slZ5J8q4/LKHIm8nRWHp3/qiDGEacH&#10;54calMkSdbJkb5KJVMlQQx1r6DmjGiJnVMP9UEMrfDgXyAWTdRMi9cgjOFs4qR1EmA8pDGw/cZYS&#10;IaYvGG2mWGqgCSr50tvGeANmNb9eBl4ULLnTe4BNr/0vcFIzhZManBpuCnnHKy9a0PVTtR3oprxv&#10;tA7pOzzsbzWykwijEZ+R8QQWO2EofmiDPZTnJ2QdzUvB3e+jQMWZ/maoIcNwJQOTsU8Gen0LcQSj&#10;8uj8rv8p0DJLZsE99c4jpHYXeWoL4h8AAzacNPDl6KFqQs9EbgOjcUMzEvMf5zkM4XQfUS9/ne0f&#10;AAAA//8DAFBLAwQUAAYACAAAACEAO0Auft0AAAAIAQAADwAAAGRycy9kb3ducmV2LnhtbEyPwU7D&#10;MBBE70j8g7VIXBB1CiJp0zhVqYSQuKC2fMA23iYR9jqy3Sb8Pe4JjqMZzbyp1pM14kI+9I4VzGcZ&#10;COLG6Z5bBV+Ht8cFiBCRNRrHpOCHAqzr25sKS+1G3tFlH1uRSjiUqKCLcSilDE1HFsPMDcTJOzlv&#10;MSbpW6k9jqncGvmUZbm02HNa6HCgbUfN9/5sFQQ/jDvcHF7fDZmPz/wBT1ubK3V/N21WICJN8S8M&#10;V/yEDnViOroz6yBM0s+LhB4V5AWIq5+9zJcgjgqKAmRdyf8H6l8AAAD//wMAUEsBAi0AFAAGAAgA&#10;AAAhALaDOJL+AAAA4QEAABMAAAAAAAAAAAAAAAAAAAAAAFtDb250ZW50X1R5cGVzXS54bWxQSwEC&#10;LQAUAAYACAAAACEAOP0h/9YAAACUAQAACwAAAAAAAAAAAAAAAAAvAQAAX3JlbHMvLnJlbHNQSwEC&#10;LQAUAAYACAAAACEA6gikdiECAAC9BAAADgAAAAAAAAAAAAAAAAAuAgAAZHJzL2Uyb0RvYy54bWxQ&#10;SwECLQAUAAYACAAAACEAO0Auft0AAAAIAQAADwAAAAAAAAAAAAAAAAB7BAAAZHJzL2Rvd25yZXYu&#10;eG1sUEsFBgAAAAAEAAQA8wAAAIUFAAAAAA==&#10;" path="m5798184,l,,,6095r5798184,l5798184,xe" fillcolor="black" stroked="f">
                <v:path arrowok="t"/>
                <w10:wrap type="topAndBottom" anchorx="page"/>
              </v:shape>
            </w:pict>
          </mc:Fallback>
        </mc:AlternateContent>
      </w:r>
    </w:p>
    <w:p w14:paraId="6D2184F9" w14:textId="77777777" w:rsidR="002D1567" w:rsidRPr="007C321C" w:rsidRDefault="002D1567" w:rsidP="002D1567">
      <w:pPr>
        <w:spacing w:before="41"/>
        <w:rPr>
          <w:rFonts w:ascii="Segoe UI Light" w:eastAsia="Segoe UI Light" w:hAnsi="Segoe UI Light" w:cs="Segoe UI Light"/>
        </w:rPr>
      </w:pPr>
    </w:p>
    <w:p w14:paraId="39F73E24" w14:textId="77777777" w:rsidR="002D1567" w:rsidRPr="007C321C" w:rsidRDefault="002D1567" w:rsidP="002D1567">
      <w:pPr>
        <w:numPr>
          <w:ilvl w:val="0"/>
          <w:numId w:val="14"/>
        </w:numPr>
        <w:tabs>
          <w:tab w:val="left" w:pos="849"/>
        </w:tabs>
        <w:ind w:left="849" w:hanging="708"/>
        <w:rPr>
          <w:rFonts w:ascii="Segoe UI Light" w:eastAsia="Segoe UI Light" w:hAnsi="Segoe UI Light" w:cs="Segoe UI Light"/>
        </w:rPr>
      </w:pPr>
      <w:r w:rsidRPr="007C321C">
        <w:rPr>
          <w:rFonts w:ascii="Segoe UI Light" w:eastAsia="Segoe UI Light" w:hAnsi="Segoe UI Light" w:cs="Segoe UI Light"/>
        </w:rPr>
        <w:t>ARKOD</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nacionalni</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sustav</w:t>
      </w:r>
      <w:r w:rsidRPr="007C321C">
        <w:rPr>
          <w:rFonts w:ascii="Segoe UI Light" w:eastAsia="Segoe UI Light" w:hAnsi="Segoe UI Light" w:cs="Segoe UI Light"/>
          <w:spacing w:val="-8"/>
        </w:rPr>
        <w:t xml:space="preserve"> </w:t>
      </w:r>
      <w:r w:rsidRPr="007C321C">
        <w:rPr>
          <w:rFonts w:ascii="Segoe UI Light" w:eastAsia="Segoe UI Light" w:hAnsi="Segoe UI Light" w:cs="Segoe UI Light"/>
        </w:rPr>
        <w:t>identifikacije</w:t>
      </w:r>
      <w:r w:rsidRPr="007C321C">
        <w:rPr>
          <w:rFonts w:ascii="Segoe UI Light" w:eastAsia="Segoe UI Light" w:hAnsi="Segoe UI Light" w:cs="Segoe UI Light"/>
          <w:spacing w:val="-8"/>
        </w:rPr>
        <w:t xml:space="preserve"> </w:t>
      </w:r>
      <w:r w:rsidRPr="007C321C">
        <w:rPr>
          <w:rFonts w:ascii="Segoe UI Light" w:eastAsia="Segoe UI Light" w:hAnsi="Segoe UI Light" w:cs="Segoe UI Light"/>
        </w:rPr>
        <w:t>zemljišnih</w:t>
      </w:r>
      <w:r w:rsidRPr="007C321C">
        <w:rPr>
          <w:rFonts w:ascii="Segoe UI Light" w:eastAsia="Segoe UI Light" w:hAnsi="Segoe UI Light" w:cs="Segoe UI Light"/>
          <w:spacing w:val="-14"/>
        </w:rPr>
        <w:t xml:space="preserve"> </w:t>
      </w:r>
      <w:r w:rsidRPr="007C321C">
        <w:rPr>
          <w:rFonts w:ascii="Segoe UI Light" w:eastAsia="Segoe UI Light" w:hAnsi="Segoe UI Light" w:cs="Segoe UI Light"/>
        </w:rPr>
        <w:t>parcela,</w:t>
      </w:r>
      <w:r w:rsidRPr="007C321C">
        <w:rPr>
          <w:rFonts w:ascii="Segoe UI Light" w:eastAsia="Segoe UI Light" w:hAnsi="Segoe UI Light" w:cs="Segoe UI Light"/>
          <w:spacing w:val="-8"/>
        </w:rPr>
        <w:t xml:space="preserve"> </w:t>
      </w:r>
      <w:hyperlink r:id="rId105">
        <w:r w:rsidRPr="007C321C">
          <w:rPr>
            <w:rFonts w:ascii="Segoe UI Light" w:eastAsia="Segoe UI Light" w:hAnsi="Segoe UI Light" w:cs="Segoe UI Light"/>
            <w:spacing w:val="-2"/>
          </w:rPr>
          <w:t>https://arkod.apprrr.hr/;</w:t>
        </w:r>
      </w:hyperlink>
    </w:p>
    <w:p w14:paraId="5D17C451" w14:textId="77777777" w:rsidR="002D1567" w:rsidRPr="007C321C" w:rsidRDefault="002D1567" w:rsidP="002D1567">
      <w:pPr>
        <w:numPr>
          <w:ilvl w:val="0"/>
          <w:numId w:val="14"/>
        </w:numPr>
        <w:tabs>
          <w:tab w:val="left" w:pos="849"/>
        </w:tabs>
        <w:spacing w:before="43"/>
        <w:ind w:left="849" w:hanging="708"/>
        <w:rPr>
          <w:rFonts w:ascii="Segoe UI Light" w:eastAsia="Segoe UI Light" w:hAnsi="Segoe UI Light" w:cs="Segoe UI Light"/>
        </w:rPr>
      </w:pPr>
      <w:r w:rsidRPr="007C321C">
        <w:rPr>
          <w:rFonts w:ascii="Segoe UI Light" w:eastAsia="Segoe UI Light" w:hAnsi="Segoe UI Light" w:cs="Segoe UI Light"/>
        </w:rPr>
        <w:t>Atlas</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okoliša,</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spacing w:val="-2"/>
        </w:rPr>
        <w:t>envi.azo.hr;</w:t>
      </w:r>
    </w:p>
    <w:p w14:paraId="0A015944" w14:textId="77777777" w:rsidR="002D1567" w:rsidRPr="007C321C" w:rsidRDefault="002D1567" w:rsidP="002D1567">
      <w:pPr>
        <w:numPr>
          <w:ilvl w:val="0"/>
          <w:numId w:val="14"/>
        </w:numPr>
        <w:tabs>
          <w:tab w:val="left" w:pos="849"/>
        </w:tabs>
        <w:spacing w:before="43"/>
        <w:ind w:left="849" w:hanging="708"/>
        <w:rPr>
          <w:rFonts w:ascii="Segoe UI Light" w:eastAsia="Segoe UI Light" w:hAnsi="Segoe UI Light" w:cs="Segoe UI Light"/>
        </w:rPr>
      </w:pPr>
      <w:r w:rsidRPr="007C321C">
        <w:rPr>
          <w:rFonts w:ascii="Segoe UI Light" w:eastAsia="Segoe UI Light" w:hAnsi="Segoe UI Light" w:cs="Segoe UI Light"/>
        </w:rPr>
        <w:t>Cordis</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EU</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research</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results,</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spacing w:val="-2"/>
        </w:rPr>
        <w:t>https://cordis.europa.eu/;</w:t>
      </w:r>
    </w:p>
    <w:p w14:paraId="70CA2AA4" w14:textId="4758714B" w:rsidR="002D1567" w:rsidRPr="007C321C" w:rsidRDefault="002D1567" w:rsidP="002D1567">
      <w:pPr>
        <w:numPr>
          <w:ilvl w:val="0"/>
          <w:numId w:val="14"/>
        </w:numPr>
        <w:tabs>
          <w:tab w:val="left" w:pos="849"/>
        </w:tabs>
        <w:spacing w:before="44"/>
        <w:ind w:left="849" w:hanging="708"/>
        <w:rPr>
          <w:rFonts w:ascii="Segoe UI Light" w:eastAsia="Segoe UI Light" w:hAnsi="Segoe UI Light" w:cs="Segoe UI Light"/>
        </w:rPr>
      </w:pPr>
      <w:r w:rsidRPr="007C321C">
        <w:rPr>
          <w:rFonts w:ascii="Segoe UI Light" w:eastAsia="Segoe UI Light" w:hAnsi="Segoe UI Light" w:cs="Segoe UI Light"/>
        </w:rPr>
        <w:t xml:space="preserve">Općina </w:t>
      </w:r>
      <w:r w:rsidR="00F4597F">
        <w:rPr>
          <w:rFonts w:ascii="Segoe UI Light" w:eastAsia="Segoe UI Light" w:hAnsi="Segoe UI Light" w:cs="Segoe UI Light"/>
        </w:rPr>
        <w:t>Drnje</w:t>
      </w:r>
      <w:r w:rsidRPr="007C321C">
        <w:rPr>
          <w:rFonts w:ascii="Segoe UI Light" w:eastAsia="Segoe UI Light" w:hAnsi="Segoe UI Light" w:cs="Segoe UI Light"/>
        </w:rPr>
        <w:t>, www.</w:t>
      </w:r>
      <w:r w:rsidR="00BC2E0D">
        <w:rPr>
          <w:rFonts w:ascii="Segoe UI Light" w:eastAsia="Segoe UI Light" w:hAnsi="Segoe UI Light" w:cs="Segoe UI Light"/>
        </w:rPr>
        <w:t>drnje.hr</w:t>
      </w:r>
    </w:p>
    <w:p w14:paraId="16D2C47A" w14:textId="77777777" w:rsidR="002D1567" w:rsidRPr="007C321C" w:rsidRDefault="002D1567" w:rsidP="002D1567">
      <w:pPr>
        <w:numPr>
          <w:ilvl w:val="0"/>
          <w:numId w:val="14"/>
        </w:numPr>
        <w:tabs>
          <w:tab w:val="left" w:pos="849"/>
        </w:tabs>
        <w:spacing w:before="44"/>
        <w:ind w:left="849" w:hanging="708"/>
        <w:rPr>
          <w:rFonts w:ascii="Segoe UI Light" w:eastAsia="Segoe UI Light" w:hAnsi="Segoe UI Light" w:cs="Segoe UI Light"/>
        </w:rPr>
      </w:pPr>
      <w:r w:rsidRPr="007C321C">
        <w:rPr>
          <w:rFonts w:ascii="Segoe UI Light" w:eastAsia="Segoe UI Light" w:hAnsi="Segoe UI Light" w:cs="Segoe UI Light"/>
        </w:rPr>
        <w:t>Registar</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kulturnih</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dobara</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Republike</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Hrvatske,</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spacing w:val="-2"/>
        </w:rPr>
        <w:t>registar.kulturnadobra.hr;</w:t>
      </w:r>
    </w:p>
    <w:p w14:paraId="2EC82934" w14:textId="77777777" w:rsidR="002D1567" w:rsidRPr="007C321C" w:rsidRDefault="002D1567" w:rsidP="002D1567">
      <w:pPr>
        <w:numPr>
          <w:ilvl w:val="0"/>
          <w:numId w:val="14"/>
        </w:numPr>
        <w:tabs>
          <w:tab w:val="left" w:pos="849"/>
        </w:tabs>
        <w:spacing w:before="43"/>
        <w:ind w:left="849" w:hanging="708"/>
        <w:rPr>
          <w:rFonts w:ascii="Segoe UI Light" w:eastAsia="Segoe UI Light" w:hAnsi="Segoe UI Light" w:cs="Segoe UI Light"/>
        </w:rPr>
      </w:pPr>
      <w:r w:rsidRPr="007C321C">
        <w:rPr>
          <w:rFonts w:ascii="Segoe UI Light" w:eastAsia="Segoe UI Light" w:hAnsi="Segoe UI Light" w:cs="Segoe UI Light"/>
        </w:rPr>
        <w:t>Državni</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hidrometeorološki</w:t>
      </w:r>
      <w:r w:rsidRPr="007C321C">
        <w:rPr>
          <w:rFonts w:ascii="Segoe UI Light" w:eastAsia="Segoe UI Light" w:hAnsi="Segoe UI Light" w:cs="Segoe UI Light"/>
          <w:spacing w:val="-11"/>
        </w:rPr>
        <w:t xml:space="preserve"> </w:t>
      </w:r>
      <w:r w:rsidRPr="007C321C">
        <w:rPr>
          <w:rFonts w:ascii="Segoe UI Light" w:eastAsia="Segoe UI Light" w:hAnsi="Segoe UI Light" w:cs="Segoe UI Light"/>
        </w:rPr>
        <w:t>zavod,</w:t>
      </w:r>
      <w:r w:rsidRPr="007C321C">
        <w:rPr>
          <w:rFonts w:ascii="Segoe UI Light" w:eastAsia="Segoe UI Light" w:hAnsi="Segoe UI Light" w:cs="Segoe UI Light"/>
          <w:spacing w:val="-7"/>
        </w:rPr>
        <w:t xml:space="preserve"> </w:t>
      </w:r>
      <w:hyperlink r:id="rId106">
        <w:r w:rsidRPr="007C321C">
          <w:rPr>
            <w:rFonts w:ascii="Segoe UI Light" w:eastAsia="Segoe UI Light" w:hAnsi="Segoe UI Light" w:cs="Segoe UI Light"/>
            <w:spacing w:val="-2"/>
          </w:rPr>
          <w:t>https://meteo.hr/klima;</w:t>
        </w:r>
      </w:hyperlink>
    </w:p>
    <w:p w14:paraId="4FE18229" w14:textId="77777777" w:rsidR="002D1567" w:rsidRPr="007C321C" w:rsidRDefault="002D1567" w:rsidP="002D1567">
      <w:pPr>
        <w:numPr>
          <w:ilvl w:val="0"/>
          <w:numId w:val="14"/>
        </w:numPr>
        <w:tabs>
          <w:tab w:val="left" w:pos="849"/>
        </w:tabs>
        <w:spacing w:before="43"/>
        <w:ind w:left="849" w:hanging="708"/>
        <w:rPr>
          <w:rFonts w:ascii="Segoe UI Light" w:eastAsia="Segoe UI Light" w:hAnsi="Segoe UI Light" w:cs="Segoe UI Light"/>
        </w:rPr>
      </w:pPr>
      <w:r w:rsidRPr="007C321C">
        <w:rPr>
          <w:rFonts w:ascii="Segoe UI Light" w:eastAsia="Segoe UI Light" w:hAnsi="Segoe UI Light" w:cs="Segoe UI Light"/>
        </w:rPr>
        <w:t>Državni</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zavod</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za</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statistiku</w:t>
      </w:r>
      <w:r w:rsidRPr="007C321C">
        <w:rPr>
          <w:rFonts w:ascii="Segoe UI Light" w:eastAsia="Segoe UI Light" w:hAnsi="Segoe UI Light" w:cs="Segoe UI Light"/>
          <w:spacing w:val="-5"/>
        </w:rPr>
        <w:t xml:space="preserve"> </w:t>
      </w:r>
      <w:hyperlink r:id="rId107">
        <w:r w:rsidRPr="007C321C">
          <w:rPr>
            <w:rFonts w:ascii="Segoe UI Light" w:eastAsia="Segoe UI Light" w:hAnsi="Segoe UI Light" w:cs="Segoe UI Light"/>
            <w:spacing w:val="-2"/>
          </w:rPr>
          <w:t>https://dzs.gov.hr/;</w:t>
        </w:r>
      </w:hyperlink>
    </w:p>
    <w:p w14:paraId="194B49AC" w14:textId="77777777" w:rsidR="002D1567" w:rsidRPr="007C321C" w:rsidRDefault="002D1567" w:rsidP="002D1567">
      <w:pPr>
        <w:numPr>
          <w:ilvl w:val="0"/>
          <w:numId w:val="14"/>
        </w:numPr>
        <w:tabs>
          <w:tab w:val="left" w:pos="849"/>
        </w:tabs>
        <w:spacing w:before="46"/>
        <w:ind w:left="849" w:hanging="708"/>
        <w:rPr>
          <w:rFonts w:ascii="Segoe UI Light" w:eastAsia="Segoe UI Light" w:hAnsi="Segoe UI Light" w:cs="Segoe UI Light"/>
        </w:rPr>
      </w:pPr>
      <w:r w:rsidRPr="007C321C">
        <w:rPr>
          <w:rFonts w:ascii="Segoe UI Light" w:eastAsia="Segoe UI Light" w:hAnsi="Segoe UI Light" w:cs="Segoe UI Light"/>
        </w:rPr>
        <w:t>Hrvatske</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vode,</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Karte</w:t>
      </w:r>
      <w:r w:rsidRPr="007C321C">
        <w:rPr>
          <w:rFonts w:ascii="Segoe UI Light" w:eastAsia="Segoe UI Light" w:hAnsi="Segoe UI Light" w:cs="Segoe UI Light"/>
          <w:spacing w:val="-3"/>
        </w:rPr>
        <w:t xml:space="preserve"> </w:t>
      </w:r>
      <w:r w:rsidRPr="007C321C">
        <w:rPr>
          <w:rFonts w:ascii="Segoe UI Light" w:eastAsia="Segoe UI Light" w:hAnsi="Segoe UI Light" w:cs="Segoe UI Light"/>
        </w:rPr>
        <w:t>opasnosti</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rPr>
        <w:t>od</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poplava</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rPr>
        <w:t>i</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rPr>
        <w:t>karte</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rizika</w:t>
      </w:r>
      <w:r w:rsidRPr="007C321C">
        <w:rPr>
          <w:rFonts w:ascii="Segoe UI Light" w:eastAsia="Segoe UI Light" w:hAnsi="Segoe UI Light" w:cs="Segoe UI Light"/>
          <w:spacing w:val="-5"/>
        </w:rPr>
        <w:t xml:space="preserve"> </w:t>
      </w:r>
      <w:r w:rsidRPr="007C321C">
        <w:rPr>
          <w:rFonts w:ascii="Segoe UI Light" w:eastAsia="Segoe UI Light" w:hAnsi="Segoe UI Light" w:cs="Segoe UI Light"/>
        </w:rPr>
        <w:t>od</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poplava,</w:t>
      </w:r>
      <w:r w:rsidRPr="007C321C">
        <w:rPr>
          <w:rFonts w:ascii="Segoe UI Light" w:eastAsia="Segoe UI Light" w:hAnsi="Segoe UI Light" w:cs="Segoe UI Light"/>
          <w:spacing w:val="-4"/>
        </w:rPr>
        <w:t xml:space="preserve"> </w:t>
      </w:r>
      <w:r w:rsidRPr="007C321C">
        <w:rPr>
          <w:rFonts w:ascii="Segoe UI Light" w:eastAsia="Segoe UI Light" w:hAnsi="Segoe UI Light" w:cs="Segoe UI Light"/>
          <w:spacing w:val="-2"/>
        </w:rPr>
        <w:t>korp.voda.hr;</w:t>
      </w:r>
    </w:p>
    <w:p w14:paraId="7855F8BD" w14:textId="77777777" w:rsidR="002D1567" w:rsidRPr="007C321C" w:rsidRDefault="002D1567" w:rsidP="002D1567">
      <w:pPr>
        <w:numPr>
          <w:ilvl w:val="0"/>
          <w:numId w:val="14"/>
        </w:numPr>
        <w:tabs>
          <w:tab w:val="left" w:pos="849"/>
        </w:tabs>
        <w:spacing w:before="44"/>
        <w:ind w:left="849" w:hanging="708"/>
        <w:rPr>
          <w:rFonts w:ascii="Segoe UI Light" w:eastAsia="Segoe UI Light" w:hAnsi="Segoe UI Light" w:cs="Segoe UI Light"/>
        </w:rPr>
      </w:pPr>
      <w:r w:rsidRPr="007C321C">
        <w:rPr>
          <w:rFonts w:ascii="Segoe UI Light" w:eastAsia="Segoe UI Light" w:hAnsi="Segoe UI Light" w:cs="Segoe UI Light"/>
        </w:rPr>
        <w:t>Web</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portal</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Informacijskog</w:t>
      </w:r>
      <w:r w:rsidRPr="007C321C">
        <w:rPr>
          <w:rFonts w:ascii="Segoe UI Light" w:eastAsia="Segoe UI Light" w:hAnsi="Segoe UI Light" w:cs="Segoe UI Light"/>
          <w:spacing w:val="-8"/>
        </w:rPr>
        <w:t xml:space="preserve"> </w:t>
      </w:r>
      <w:r w:rsidRPr="007C321C">
        <w:rPr>
          <w:rFonts w:ascii="Segoe UI Light" w:eastAsia="Segoe UI Light" w:hAnsi="Segoe UI Light" w:cs="Segoe UI Light"/>
        </w:rPr>
        <w:t>sustava</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zaštite</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prirode,</w:t>
      </w:r>
      <w:r w:rsidRPr="007C321C">
        <w:rPr>
          <w:rFonts w:ascii="Segoe UI Light" w:eastAsia="Segoe UI Light" w:hAnsi="Segoe UI Light" w:cs="Segoe UI Light"/>
          <w:spacing w:val="-4"/>
        </w:rPr>
        <w:t xml:space="preserve"> </w:t>
      </w:r>
      <w:hyperlink r:id="rId108">
        <w:r w:rsidRPr="007C321C">
          <w:rPr>
            <w:rFonts w:ascii="Segoe UI Light" w:eastAsia="Segoe UI Light" w:hAnsi="Segoe UI Light" w:cs="Segoe UI Light"/>
            <w:spacing w:val="-2"/>
          </w:rPr>
          <w:t>www.bioportal.hr;</w:t>
        </w:r>
      </w:hyperlink>
    </w:p>
    <w:p w14:paraId="15345FC7" w14:textId="77777777" w:rsidR="002D1567" w:rsidRPr="007C321C" w:rsidRDefault="002D1567" w:rsidP="002D1567">
      <w:pPr>
        <w:numPr>
          <w:ilvl w:val="0"/>
          <w:numId w:val="14"/>
        </w:numPr>
        <w:tabs>
          <w:tab w:val="left" w:pos="849"/>
        </w:tabs>
        <w:spacing w:before="43"/>
        <w:ind w:left="849" w:hanging="708"/>
        <w:rPr>
          <w:rFonts w:ascii="Segoe UI Light" w:eastAsia="Segoe UI Light" w:hAnsi="Segoe UI Light" w:cs="Segoe UI Light"/>
        </w:rPr>
      </w:pPr>
      <w:r w:rsidRPr="007C321C">
        <w:rPr>
          <w:rFonts w:ascii="Segoe UI Light" w:eastAsia="Segoe UI Light" w:hAnsi="Segoe UI Light" w:cs="Segoe UI Light"/>
        </w:rPr>
        <w:t>Ministarstvo</w:t>
      </w:r>
      <w:r w:rsidRPr="007C321C">
        <w:rPr>
          <w:rFonts w:ascii="Segoe UI Light" w:eastAsia="Segoe UI Light" w:hAnsi="Segoe UI Light" w:cs="Segoe UI Light"/>
          <w:spacing w:val="-8"/>
        </w:rPr>
        <w:t xml:space="preserve"> </w:t>
      </w:r>
      <w:r w:rsidRPr="007C321C">
        <w:rPr>
          <w:rFonts w:ascii="Segoe UI Light" w:eastAsia="Segoe UI Light" w:hAnsi="Segoe UI Light" w:cs="Segoe UI Light"/>
        </w:rPr>
        <w:t>zaštite</w:t>
      </w:r>
      <w:r w:rsidRPr="007C321C">
        <w:rPr>
          <w:rFonts w:ascii="Segoe UI Light" w:eastAsia="Segoe UI Light" w:hAnsi="Segoe UI Light" w:cs="Segoe UI Light"/>
          <w:spacing w:val="-8"/>
        </w:rPr>
        <w:t xml:space="preserve"> </w:t>
      </w:r>
      <w:r w:rsidRPr="007C321C">
        <w:rPr>
          <w:rFonts w:ascii="Segoe UI Light" w:eastAsia="Segoe UI Light" w:hAnsi="Segoe UI Light" w:cs="Segoe UI Light"/>
        </w:rPr>
        <w:t>okoliša</w:t>
      </w:r>
      <w:r w:rsidRPr="007C321C">
        <w:rPr>
          <w:rFonts w:ascii="Segoe UI Light" w:eastAsia="Segoe UI Light" w:hAnsi="Segoe UI Light" w:cs="Segoe UI Light"/>
          <w:spacing w:val="-10"/>
        </w:rPr>
        <w:t xml:space="preserve"> </w:t>
      </w:r>
      <w:r w:rsidRPr="007C321C">
        <w:rPr>
          <w:rFonts w:ascii="Segoe UI Light" w:eastAsia="Segoe UI Light" w:hAnsi="Segoe UI Light" w:cs="Segoe UI Light"/>
        </w:rPr>
        <w:t>i</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energetike,</w:t>
      </w:r>
      <w:r w:rsidRPr="007C321C">
        <w:rPr>
          <w:rFonts w:ascii="Segoe UI Light" w:eastAsia="Segoe UI Light" w:hAnsi="Segoe UI Light" w:cs="Segoe UI Light"/>
          <w:spacing w:val="-6"/>
        </w:rPr>
        <w:t xml:space="preserve"> </w:t>
      </w:r>
      <w:r w:rsidRPr="007C321C">
        <w:rPr>
          <w:rFonts w:ascii="Segoe UI Light" w:eastAsia="Segoe UI Light" w:hAnsi="Segoe UI Light" w:cs="Segoe UI Light"/>
        </w:rPr>
        <w:t>https://oie-</w:t>
      </w:r>
      <w:r w:rsidRPr="007C321C">
        <w:rPr>
          <w:rFonts w:ascii="Segoe UI Light" w:eastAsia="Segoe UI Light" w:hAnsi="Segoe UI Light" w:cs="Segoe UI Light"/>
          <w:spacing w:val="-2"/>
        </w:rPr>
        <w:t>aplikacije.mzoe.hr/Pregledi/;</w:t>
      </w:r>
    </w:p>
    <w:p w14:paraId="154B052D" w14:textId="77777777" w:rsidR="002D1567" w:rsidRPr="007C321C" w:rsidRDefault="002D1567" w:rsidP="002D1567">
      <w:pPr>
        <w:numPr>
          <w:ilvl w:val="0"/>
          <w:numId w:val="14"/>
        </w:numPr>
        <w:tabs>
          <w:tab w:val="left" w:pos="849"/>
        </w:tabs>
        <w:spacing w:before="44"/>
        <w:ind w:left="849" w:hanging="708"/>
        <w:rPr>
          <w:rFonts w:ascii="Segoe UI Light" w:eastAsia="Segoe UI Light" w:hAnsi="Segoe UI Light" w:cs="Segoe UI Light"/>
        </w:rPr>
      </w:pPr>
      <w:r w:rsidRPr="007C321C">
        <w:rPr>
          <w:rFonts w:ascii="Segoe UI Light" w:eastAsia="Segoe UI Light" w:hAnsi="Segoe UI Light" w:cs="Segoe UI Light"/>
        </w:rPr>
        <w:t>Arcanum</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rPr>
        <w:t>Maps,</w:t>
      </w:r>
      <w:r w:rsidRPr="007C321C">
        <w:rPr>
          <w:rFonts w:ascii="Segoe UI Light" w:eastAsia="Segoe UI Light" w:hAnsi="Segoe UI Light" w:cs="Segoe UI Light"/>
          <w:spacing w:val="-7"/>
        </w:rPr>
        <w:t xml:space="preserve"> </w:t>
      </w:r>
      <w:r w:rsidRPr="007C321C">
        <w:rPr>
          <w:rFonts w:ascii="Segoe UI Light" w:eastAsia="Segoe UI Light" w:hAnsi="Segoe UI Light" w:cs="Segoe UI Light"/>
          <w:spacing w:val="-2"/>
        </w:rPr>
        <w:t>maps.arcanum.com;</w:t>
      </w:r>
    </w:p>
    <w:p w14:paraId="3D3AC8C6" w14:textId="77777777" w:rsidR="001454D4" w:rsidRDefault="001454D4" w:rsidP="002843F9">
      <w:pPr>
        <w:pStyle w:val="BodyText"/>
        <w:spacing w:line="280" w:lineRule="auto"/>
        <w:ind w:right="1019"/>
        <w:jc w:val="both"/>
        <w:rPr>
          <w:w w:val="105"/>
        </w:rPr>
      </w:pPr>
    </w:p>
    <w:p w14:paraId="7707BFC8" w14:textId="77777777" w:rsidR="001454D4" w:rsidRDefault="001454D4" w:rsidP="002843F9">
      <w:pPr>
        <w:pStyle w:val="BodyText"/>
        <w:spacing w:line="280" w:lineRule="auto"/>
        <w:ind w:right="1019"/>
        <w:jc w:val="both"/>
        <w:rPr>
          <w:w w:val="105"/>
        </w:rPr>
      </w:pPr>
    </w:p>
    <w:p w14:paraId="0741E93A" w14:textId="77777777" w:rsidR="001454D4" w:rsidRDefault="001454D4" w:rsidP="002843F9">
      <w:pPr>
        <w:pStyle w:val="BodyText"/>
        <w:spacing w:line="280" w:lineRule="auto"/>
        <w:ind w:right="1019"/>
        <w:jc w:val="both"/>
        <w:rPr>
          <w:w w:val="105"/>
        </w:rPr>
      </w:pPr>
    </w:p>
    <w:p w14:paraId="511116B4" w14:textId="77777777" w:rsidR="001454D4" w:rsidRDefault="001454D4" w:rsidP="002843F9">
      <w:pPr>
        <w:pStyle w:val="BodyText"/>
        <w:spacing w:line="280" w:lineRule="auto"/>
        <w:ind w:right="1019"/>
        <w:jc w:val="both"/>
        <w:rPr>
          <w:w w:val="105"/>
        </w:rPr>
      </w:pPr>
    </w:p>
    <w:p w14:paraId="112B433A" w14:textId="77777777" w:rsidR="001454D4" w:rsidRDefault="001454D4" w:rsidP="002843F9">
      <w:pPr>
        <w:pStyle w:val="BodyText"/>
        <w:spacing w:line="280" w:lineRule="auto"/>
        <w:ind w:right="1019"/>
        <w:jc w:val="both"/>
        <w:rPr>
          <w:w w:val="105"/>
        </w:rPr>
      </w:pPr>
    </w:p>
    <w:p w14:paraId="08EE275C" w14:textId="77777777" w:rsidR="001454D4" w:rsidRDefault="001454D4" w:rsidP="002843F9">
      <w:pPr>
        <w:pStyle w:val="BodyText"/>
        <w:spacing w:line="280" w:lineRule="auto"/>
        <w:ind w:right="1019"/>
        <w:jc w:val="both"/>
        <w:rPr>
          <w:w w:val="105"/>
        </w:rPr>
      </w:pPr>
    </w:p>
    <w:p w14:paraId="6485E098" w14:textId="77777777" w:rsidR="002D1567" w:rsidRDefault="002D1567" w:rsidP="002D1567">
      <w:pPr>
        <w:tabs>
          <w:tab w:val="left" w:pos="423"/>
        </w:tabs>
        <w:rPr>
          <w:rFonts w:ascii="Segoe UI Light" w:eastAsia="Segoe UI Light" w:hAnsi="Segoe UI Light" w:cs="Segoe UI Light"/>
        </w:rPr>
      </w:pPr>
    </w:p>
    <w:p w14:paraId="27CD46CF" w14:textId="77777777" w:rsidR="002D1567" w:rsidRDefault="002D1567" w:rsidP="002D1567">
      <w:pPr>
        <w:tabs>
          <w:tab w:val="left" w:pos="423"/>
        </w:tabs>
        <w:rPr>
          <w:rFonts w:ascii="Segoe UI Light" w:eastAsia="Segoe UI Light" w:hAnsi="Segoe UI Light" w:cs="Segoe UI Light"/>
        </w:rPr>
      </w:pPr>
    </w:p>
    <w:p w14:paraId="0020F648" w14:textId="77777777" w:rsidR="002D1567" w:rsidRDefault="002D1567" w:rsidP="002D1567">
      <w:pPr>
        <w:tabs>
          <w:tab w:val="left" w:pos="423"/>
        </w:tabs>
        <w:rPr>
          <w:rFonts w:ascii="Segoe UI Light" w:eastAsia="Segoe UI Light" w:hAnsi="Segoe UI Light" w:cs="Segoe UI Light"/>
        </w:rPr>
      </w:pPr>
    </w:p>
    <w:p w14:paraId="65EC07DB" w14:textId="77777777" w:rsidR="002D1567" w:rsidRDefault="002D1567" w:rsidP="002D1567">
      <w:pPr>
        <w:tabs>
          <w:tab w:val="left" w:pos="423"/>
        </w:tabs>
        <w:rPr>
          <w:rFonts w:ascii="Segoe UI Light" w:eastAsia="Segoe UI Light" w:hAnsi="Segoe UI Light" w:cs="Segoe UI Light"/>
        </w:rPr>
      </w:pPr>
    </w:p>
    <w:p w14:paraId="43D34E3B" w14:textId="77777777" w:rsidR="002D1567" w:rsidRDefault="002D1567" w:rsidP="002D1567">
      <w:pPr>
        <w:tabs>
          <w:tab w:val="left" w:pos="423"/>
        </w:tabs>
        <w:rPr>
          <w:rFonts w:ascii="Segoe UI Light" w:eastAsia="Segoe UI Light" w:hAnsi="Segoe UI Light" w:cs="Segoe UI Light"/>
        </w:rPr>
      </w:pPr>
    </w:p>
    <w:p w14:paraId="1D2D2092" w14:textId="77777777" w:rsidR="002D1567" w:rsidRDefault="002D1567" w:rsidP="002D1567">
      <w:pPr>
        <w:tabs>
          <w:tab w:val="left" w:pos="423"/>
        </w:tabs>
        <w:rPr>
          <w:rFonts w:ascii="Segoe UI Light" w:eastAsia="Segoe UI Light" w:hAnsi="Segoe UI Light" w:cs="Segoe UI Light"/>
        </w:rPr>
      </w:pPr>
    </w:p>
    <w:p w14:paraId="33C765D4" w14:textId="77777777" w:rsidR="002D1567" w:rsidRDefault="002D1567" w:rsidP="002D1567">
      <w:pPr>
        <w:tabs>
          <w:tab w:val="left" w:pos="423"/>
        </w:tabs>
        <w:rPr>
          <w:rFonts w:ascii="Segoe UI Light" w:eastAsia="Segoe UI Light" w:hAnsi="Segoe UI Light" w:cs="Segoe UI Light"/>
        </w:rPr>
      </w:pPr>
    </w:p>
    <w:p w14:paraId="4FD178AC" w14:textId="1BED161B" w:rsidR="00902B7D" w:rsidRPr="008C46DC" w:rsidRDefault="00902B7D" w:rsidP="00442884">
      <w:pPr>
        <w:tabs>
          <w:tab w:val="left" w:pos="849"/>
        </w:tabs>
        <w:spacing w:before="44"/>
        <w:rPr>
          <w:rFonts w:ascii="Segoe UI Light" w:eastAsia="Segoe UI Light" w:hAnsi="Segoe UI Light" w:cs="Segoe UI Light"/>
        </w:rPr>
      </w:pPr>
    </w:p>
    <w:sectPr w:rsidR="00902B7D" w:rsidRPr="008C46DC" w:rsidSect="000C0234">
      <w:headerReference w:type="default" r:id="rId109"/>
      <w:pgSz w:w="11910" w:h="16840"/>
      <w:pgMar w:top="1300" w:right="1275" w:bottom="1200" w:left="1275" w:header="511" w:footer="98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1B11DA" w14:textId="77777777" w:rsidR="001E143A" w:rsidRPr="007C321C" w:rsidRDefault="001E143A">
      <w:r w:rsidRPr="007C321C">
        <w:separator/>
      </w:r>
    </w:p>
  </w:endnote>
  <w:endnote w:type="continuationSeparator" w:id="0">
    <w:p w14:paraId="516828DB" w14:textId="77777777" w:rsidR="001E143A" w:rsidRPr="007C321C" w:rsidRDefault="001E143A">
      <w:r w:rsidRPr="007C321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Segoe UI Light">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Verdana">
    <w:panose1 w:val="020B0604030504040204"/>
    <w:charset w:val="EE"/>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1167C8" w14:textId="6A8F0D6B" w:rsidR="007A3CA3" w:rsidRDefault="007A3CA3">
    <w:pPr>
      <w:pStyle w:val="Footer"/>
    </w:pPr>
  </w:p>
  <w:p w14:paraId="6CCF2590" w14:textId="77777777" w:rsidR="00826FBF" w:rsidRPr="007C321C" w:rsidRDefault="00826F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6BD76C" w14:textId="77777777" w:rsidR="001E143A" w:rsidRPr="007C321C" w:rsidRDefault="001E143A">
      <w:bookmarkStart w:id="0" w:name="_Hlk130247687"/>
      <w:bookmarkEnd w:id="0"/>
      <w:r w:rsidRPr="007C321C">
        <w:separator/>
      </w:r>
    </w:p>
  </w:footnote>
  <w:footnote w:type="continuationSeparator" w:id="0">
    <w:p w14:paraId="14B2DFA1" w14:textId="77777777" w:rsidR="001E143A" w:rsidRPr="007C321C" w:rsidRDefault="001E143A">
      <w:r w:rsidRPr="007C321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A9E72B" w14:textId="77777777" w:rsidR="00A55A3F" w:rsidRPr="007C321C" w:rsidRDefault="00A55A3F" w:rsidP="00A55A3F">
    <w:pPr>
      <w:pStyle w:val="Header"/>
      <w:jc w:val="center"/>
    </w:pPr>
  </w:p>
  <w:p w14:paraId="5FD44E09" w14:textId="0BB73496" w:rsidR="00A55A3F" w:rsidRPr="007C321C" w:rsidRDefault="00A55A3F" w:rsidP="00A55A3F">
    <w:pPr>
      <w:pStyle w:val="Header"/>
      <w:jc w:val="center"/>
      <w:rPr>
        <w:sz w:val="24"/>
        <w:szCs w:val="24"/>
      </w:rPr>
    </w:pPr>
    <w:bookmarkStart w:id="10" w:name="_Hlk186060360"/>
    <w:r w:rsidRPr="007C321C">
      <w:rPr>
        <w:sz w:val="24"/>
        <w:szCs w:val="24"/>
      </w:rPr>
      <w:t xml:space="preserve">Strategija </w:t>
    </w:r>
    <w:r w:rsidR="00B1761A" w:rsidRPr="007C321C">
      <w:rPr>
        <w:sz w:val="24"/>
        <w:szCs w:val="24"/>
      </w:rPr>
      <w:t xml:space="preserve">zelene urbane obnove Općine </w:t>
    </w:r>
    <w:r w:rsidR="008772F7" w:rsidRPr="007C321C">
      <w:rPr>
        <w:sz w:val="24"/>
        <w:szCs w:val="24"/>
      </w:rPr>
      <w:t>Drnje</w:t>
    </w:r>
    <w:r w:rsidRPr="007C321C">
      <w:rPr>
        <w:sz w:val="24"/>
        <w:szCs w:val="24"/>
      </w:rPr>
      <w:t xml:space="preserve"> za razdoblje od 202</w:t>
    </w:r>
    <w:r w:rsidR="00102A74" w:rsidRPr="007C321C">
      <w:rPr>
        <w:sz w:val="24"/>
        <w:szCs w:val="24"/>
      </w:rPr>
      <w:t>5</w:t>
    </w:r>
    <w:r w:rsidRPr="007C321C">
      <w:rPr>
        <w:sz w:val="24"/>
        <w:szCs w:val="24"/>
      </w:rPr>
      <w:t>. – 203</w:t>
    </w:r>
    <w:r w:rsidR="00102A74" w:rsidRPr="007C321C">
      <w:rPr>
        <w:sz w:val="24"/>
        <w:szCs w:val="24"/>
      </w:rPr>
      <w:t>5</w:t>
    </w:r>
    <w:r w:rsidRPr="007C321C">
      <w:rPr>
        <w:sz w:val="24"/>
        <w:szCs w:val="24"/>
      </w:rPr>
      <w:t>.</w:t>
    </w:r>
  </w:p>
  <w:p w14:paraId="0F679089" w14:textId="53E71F62" w:rsidR="00A55A3F" w:rsidRPr="007C321C" w:rsidRDefault="00A55A3F" w:rsidP="00A55A3F">
    <w:pPr>
      <w:pStyle w:val="Header"/>
      <w:jc w:val="center"/>
    </w:pPr>
    <w:r w:rsidRPr="007C321C">
      <w:rPr>
        <w:noProof/>
      </w:rPr>
      <w:drawing>
        <wp:inline distT="0" distB="0" distL="0" distR="0" wp14:anchorId="6439AB44" wp14:editId="7CF1D1D5">
          <wp:extent cx="1042035" cy="182880"/>
          <wp:effectExtent l="0" t="0" r="5715" b="762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pic:cNvPicPr/>
                </pic:nvPicPr>
                <pic:blipFill>
                  <a:blip r:embed="rId1">
                    <a:extLst>
                      <a:ext uri="{28A0092B-C50C-407E-A947-70E740481C1C}">
                        <a14:useLocalDpi xmlns:a14="http://schemas.microsoft.com/office/drawing/2010/main" val="0"/>
                      </a:ext>
                    </a:extLst>
                  </a:blip>
                  <a:stretch>
                    <a:fillRect/>
                  </a:stretch>
                </pic:blipFill>
                <pic:spPr>
                  <a:xfrm>
                    <a:off x="0" y="0"/>
                    <a:ext cx="1074270" cy="188537"/>
                  </a:xfrm>
                  <a:prstGeom prst="rect">
                    <a:avLst/>
                  </a:prstGeom>
                </pic:spPr>
              </pic:pic>
            </a:graphicData>
          </a:graphic>
        </wp:inline>
      </w:drawing>
    </w:r>
  </w:p>
  <w:bookmarkEnd w:id="10"/>
  <w:p w14:paraId="64ABC7DE" w14:textId="77777777" w:rsidR="00A55A3F" w:rsidRPr="007C321C" w:rsidRDefault="00A55A3F" w:rsidP="00A55A3F">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FC8DD9" w14:textId="77777777" w:rsidR="005739FA" w:rsidRPr="007C321C" w:rsidRDefault="005739FA" w:rsidP="00B93F12">
    <w:pPr>
      <w:pStyle w:val="Header"/>
    </w:pPr>
  </w:p>
  <w:p w14:paraId="4B1FDDB6" w14:textId="77777777" w:rsidR="005739FA" w:rsidRPr="007C321C" w:rsidRDefault="005739FA" w:rsidP="00B93F1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11A03B" w14:textId="08F7786F" w:rsidR="00201428" w:rsidRPr="007C321C" w:rsidRDefault="00201428">
    <w:pPr>
      <w:pStyle w:val="BodyText"/>
      <w:spacing w:line="14" w:lineRule="auto"/>
      <w:rPr>
        <w:sz w:val="20"/>
      </w:rPr>
    </w:pPr>
    <w:r w:rsidRPr="007C321C">
      <w:rPr>
        <w:noProof/>
        <w:sz w:val="20"/>
      </w:rPr>
      <mc:AlternateContent>
        <mc:Choice Requires="wps">
          <w:drawing>
            <wp:anchor distT="0" distB="0" distL="0" distR="0" simplePos="0" relativeHeight="251679744" behindDoc="1" locked="0" layoutInCell="1" allowOverlap="1" wp14:anchorId="5B18B85E" wp14:editId="18D3DEF8">
              <wp:simplePos x="0" y="0"/>
              <wp:positionH relativeFrom="page">
                <wp:posOffset>3136519</wp:posOffset>
              </wp:positionH>
              <wp:positionV relativeFrom="page">
                <wp:posOffset>436242</wp:posOffset>
              </wp:positionV>
              <wp:extent cx="3533140" cy="189865"/>
              <wp:effectExtent l="0" t="0" r="0" b="0"/>
              <wp:wrapNone/>
              <wp:docPr id="693" name="Text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3140" cy="189865"/>
                      </a:xfrm>
                      <a:prstGeom prst="rect">
                        <a:avLst/>
                      </a:prstGeom>
                    </wps:spPr>
                    <wps:txbx>
                      <w:txbxContent>
                        <w:p w14:paraId="42E6718F" w14:textId="6D47B57A" w:rsidR="00201428" w:rsidRPr="007C321C" w:rsidRDefault="00201428">
                          <w:pPr>
                            <w:spacing w:before="20"/>
                            <w:ind w:left="20"/>
                            <w:rPr>
                              <w:rFonts w:ascii="Cambria"/>
                              <w:sz w:val="20"/>
                            </w:rPr>
                          </w:pPr>
                        </w:p>
                      </w:txbxContent>
                    </wps:txbx>
                    <wps:bodyPr wrap="square" lIns="0" tIns="0" rIns="0" bIns="0" rtlCol="0">
                      <a:noAutofit/>
                    </wps:bodyPr>
                  </wps:wsp>
                </a:graphicData>
              </a:graphic>
            </wp:anchor>
          </w:drawing>
        </mc:Choice>
        <mc:Fallback>
          <w:pict>
            <v:shapetype w14:anchorId="5B18B85E" id="_x0000_t202" coordsize="21600,21600" o:spt="202" path="m,l,21600r21600,l21600,xe">
              <v:stroke joinstyle="miter"/>
              <v:path gradientshapeok="t" o:connecttype="rect"/>
            </v:shapetype>
            <v:shape id="Textbox 693" o:spid="_x0000_s1026" type="#_x0000_t202" style="position:absolute;margin-left:246.95pt;margin-top:34.35pt;width:278.2pt;height:14.95pt;z-index:-25163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LaclAEAABsDAAAOAAAAZHJzL2Uyb0RvYy54bWysUsGO0zAQvSPxD5bv1O2WXZWo6QpYgZBW&#10;gLTsB7iO3UTEHjPjNunfM3bTFrE3xMUee8Zv3nvj9f3oe3GwSB2EWi5mcylsMNB0YVfL5x+f3qyk&#10;oKRDo3sItpZHS/J+8/rVeoiVvYEW+saiYJBA1RBr2aYUK6XItNZrmkG0gZMO0OvER9ypBvXA6L5X&#10;N/P5nRoAm4hgLBHfPpySclPwnbMmfXOObBJ9LZlbKiuWdZtXtVnraoc6tp2ZaOh/YOF1F7jpBepB&#10;Jy322L2A8p1BIHBpZsArcK4ztmhgNYv5X2qeWh1t0cLmULzYRP8P1nw9PMXvKNL4AUYeYBFB8RHM&#10;T2Jv1BCpmmqyp1QRV2eho0Ofd5Yg+CF7e7z4acckDF8ub5fLxVtOGc4tVu9Wd7fZcHV9HZHSZwte&#10;5KCWyPMqDPThkdKp9FwykTn1z0zSuB25JIdbaI4sYuA51pJ+7TVaKfovgY3KQz8HeA625wBT/xHK&#10;18haArzfJ3Bd6XzFnTrzBAr36bfkEf95LlXXP735DQAA//8DAFBLAwQUAAYACAAAACEAv7lc/98A&#10;AAAKAQAADwAAAGRycy9kb3ducmV2LnhtbEyPwU7DMBBE70j8g7VI3KgNhZCk2VQVghMSIg2HHp3Y&#10;TazG6xC7bfh73BMcV/M087ZYz3ZgJz154wjhfiGAaWqdMtQhfNVvdykwHyQpOTjSCD/aw7q8vipk&#10;rtyZKn3aho7FEvK5ROhDGHPOfdtrK/3CjZpitneTlSGeU8fVJM+x3A78QYiEW2koLvRy1C+9bg/b&#10;o0XY7Kh6Nd8fzWe1r0xdZ4LekwPi7c28WQELeg5/MFz0ozqU0alxR1KeDQiP2TKLKEKSPgO7AOJJ&#10;LIE1CFmaAC8L/v+F8hcAAP//AwBQSwECLQAUAAYACAAAACEAtoM4kv4AAADhAQAAEwAAAAAAAAAA&#10;AAAAAAAAAAAAW0NvbnRlbnRfVHlwZXNdLnhtbFBLAQItABQABgAIAAAAIQA4/SH/1gAAAJQBAAAL&#10;AAAAAAAAAAAAAAAAAC8BAABfcmVscy8ucmVsc1BLAQItABQABgAIAAAAIQBjeLaclAEAABsDAAAO&#10;AAAAAAAAAAAAAAAAAC4CAABkcnMvZTJvRG9jLnhtbFBLAQItABQABgAIAAAAIQC/uVz/3wAAAAoB&#10;AAAPAAAAAAAAAAAAAAAAAO4DAABkcnMvZG93bnJldi54bWxQSwUGAAAAAAQABADzAAAA+gQAAAAA&#10;" filled="f" stroked="f">
              <v:textbox inset="0,0,0,0">
                <w:txbxContent>
                  <w:p w14:paraId="42E6718F" w14:textId="6D47B57A" w:rsidR="00201428" w:rsidRPr="007C321C" w:rsidRDefault="00201428">
                    <w:pPr>
                      <w:spacing w:before="20"/>
                      <w:ind w:left="20"/>
                      <w:rPr>
                        <w:rFonts w:ascii="Cambria"/>
                        <w:sz w:val="20"/>
                      </w:rPr>
                    </w:pP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23DF44" w14:textId="77777777" w:rsidR="002D1567" w:rsidRPr="007C321C" w:rsidRDefault="002D1567" w:rsidP="009B1E74">
    <w:pPr>
      <w:pStyle w:val="Header"/>
      <w:jc w:val="center"/>
      <w:rPr>
        <w:sz w:val="24"/>
        <w:szCs w:val="24"/>
      </w:rPr>
    </w:pPr>
  </w:p>
  <w:p w14:paraId="39C39F6D" w14:textId="4F15A4B8" w:rsidR="002D1567" w:rsidRPr="007C321C" w:rsidRDefault="002D1567" w:rsidP="009B1E74">
    <w:pPr>
      <w:pStyle w:val="Header"/>
      <w:jc w:val="center"/>
    </w:pPr>
    <w:r w:rsidRPr="007C321C">
      <w:rPr>
        <w:noProof/>
        <w:sz w:val="20"/>
      </w:rPr>
      <mc:AlternateContent>
        <mc:Choice Requires="wps">
          <w:drawing>
            <wp:anchor distT="0" distB="0" distL="0" distR="0" simplePos="0" relativeHeight="251726848" behindDoc="1" locked="0" layoutInCell="1" allowOverlap="1" wp14:anchorId="0EF99B72" wp14:editId="18CD0CE1">
              <wp:simplePos x="0" y="0"/>
              <wp:positionH relativeFrom="page">
                <wp:posOffset>3139440</wp:posOffset>
              </wp:positionH>
              <wp:positionV relativeFrom="page">
                <wp:posOffset>518160</wp:posOffset>
              </wp:positionV>
              <wp:extent cx="1074420" cy="220980"/>
              <wp:effectExtent l="0" t="0" r="0" b="0"/>
              <wp:wrapNone/>
              <wp:docPr id="638786552" name="Textbox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4420" cy="220980"/>
                      </a:xfrm>
                      <a:prstGeom prst="rect">
                        <a:avLst/>
                      </a:prstGeom>
                    </wps:spPr>
                    <wps:txbx>
                      <w:txbxContent>
                        <w:p w14:paraId="4019ACEE" w14:textId="77777777" w:rsidR="002D1567" w:rsidRPr="007C321C" w:rsidRDefault="002D1567" w:rsidP="009B1E74">
                          <w:pPr>
                            <w:spacing w:before="20"/>
                            <w:ind w:left="20"/>
                            <w:rPr>
                              <w:rFonts w:ascii="Cambria"/>
                              <w:sz w:val="20"/>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0EF99B72" id="_x0000_t202" coordsize="21600,21600" o:spt="202" path="m,l,21600r21600,l21600,xe">
              <v:stroke joinstyle="miter"/>
              <v:path gradientshapeok="t" o:connecttype="rect"/>
            </v:shapetype>
            <v:shape id="Textbox 669" o:spid="_x0000_s1027" type="#_x0000_t202" style="position:absolute;left:0;text-align:left;margin-left:247.2pt;margin-top:40.8pt;width:84.6pt;height:17.4pt;z-index:-2515896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jtlwEAACIDAAAOAAAAZHJzL2Uyb0RvYy54bWysUsGO0zAQvSPxD5bvNNloBUvUdAWsQEgr&#10;QNrlA1zHbixij5lxm/TvGXvTFsFttRd77Bm/ee+N17ezH8XBIDkInbxa1VKYoKF3YdfJn4+f39xI&#10;QUmFXo0QTCePhuTt5vWr9RRb08AAY29QMEigdoqdHFKKbVWRHoxXtIJoAictoFeJj7irelQTo/ux&#10;aur6bTUB9hFBGyK+vXtKyk3Bt9bo9N1aMkmMnWRuqaxY1m1eq81atTtUcXB6oaGewcIrF7jpGepO&#10;JSX26P6D8k4jENi00uArsNZpUzSwmqv6HzUPg4qmaGFzKJ5topeD1d8OD/EHijR/hJkHWERQvAf9&#10;i9ibaorULjXZU2qJq7PQ2aLPO0sQ/JC9PZ79NHMSOqPV766vG05pzjVN/f6mGF5dXkek9MWAFzno&#10;JPK8CgN1uKeU+6v2VLKQeeqfmaR5OwvXZ9JcmW+20B9Zy8Tj7CT93is0UoxfA/uVZ38K8BRsTwGm&#10;8ROUH5IlBfiwT2BdIXDBXQjwIAqv5dPkSf99LlWXr735AwAA//8DAFBLAwQUAAYACAAAACEAI+9f&#10;9t8AAAAKAQAADwAAAGRycy9kb3ducmV2LnhtbEyPwU7DMAyG70i8Q2QkbiwtVNFWmk4TghMSoisH&#10;jmnrtdEapzTZVt4ec4KbLX/6/f3FdnGjOOMcrCcN6SoBgdT6zlKv4aN+uVuDCNFQZ0ZPqOEbA2zL&#10;66vC5J2/UIXnfewFh1DIjYYhximXMrQDOhNWfkLi28HPzkRe5152s7lwuBvlfZIo6Ywl/jCYCZ8G&#10;bI/7k9Ow+6Tq2X69Ne/VobJ1vUnoVR21vr1Zdo8gIi7xD4ZffVaHkp0af6IuiFFDtskyRjWsUwWC&#10;AaUeeGiYTFUGsizk/wrlDwAAAP//AwBQSwECLQAUAAYACAAAACEAtoM4kv4AAADhAQAAEwAAAAAA&#10;AAAAAAAAAAAAAAAAW0NvbnRlbnRfVHlwZXNdLnhtbFBLAQItABQABgAIAAAAIQA4/SH/1gAAAJQB&#10;AAALAAAAAAAAAAAAAAAAAC8BAABfcmVscy8ucmVsc1BLAQItABQABgAIAAAAIQDz+RjtlwEAACID&#10;AAAOAAAAAAAAAAAAAAAAAC4CAABkcnMvZTJvRG9jLnhtbFBLAQItABQABgAIAAAAIQAj71/23wAA&#10;AAoBAAAPAAAAAAAAAAAAAAAAAPEDAABkcnMvZG93bnJldi54bWxQSwUGAAAAAAQABADzAAAA/QQA&#10;AAAA&#10;" filled="f" stroked="f">
              <v:textbox inset="0,0,0,0">
                <w:txbxContent>
                  <w:p w14:paraId="4019ACEE" w14:textId="77777777" w:rsidR="002D1567" w:rsidRPr="007C321C" w:rsidRDefault="002D1567" w:rsidP="009B1E74">
                    <w:pPr>
                      <w:spacing w:before="20"/>
                      <w:ind w:left="20"/>
                      <w:rPr>
                        <w:rFonts w:ascii="Cambria"/>
                        <w:sz w:val="20"/>
                      </w:rPr>
                    </w:pPr>
                  </w:p>
                </w:txbxContent>
              </v:textbox>
              <w10:wrap anchorx="page" anchory="page"/>
            </v:shape>
          </w:pict>
        </mc:Fallback>
      </mc:AlternateContent>
    </w:r>
    <w:r w:rsidRPr="007C321C">
      <w:rPr>
        <w:sz w:val="20"/>
      </w:rPr>
      <w:t xml:space="preserve"> </w:t>
    </w:r>
  </w:p>
  <w:p w14:paraId="20C7FA3B" w14:textId="77777777" w:rsidR="002D1567" w:rsidRPr="007C321C" w:rsidRDefault="002D1567" w:rsidP="009B1E74">
    <w:pPr>
      <w:pStyle w:val="Header"/>
      <w:jc w:val="center"/>
      <w:rPr>
        <w:sz w:val="20"/>
      </w:rPr>
    </w:pPr>
    <w:r w:rsidRPr="007C321C">
      <w:rPr>
        <w:sz w:val="24"/>
        <w:szCs w:val="24"/>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E09675" w14:textId="77777777" w:rsidR="009B1E74" w:rsidRPr="007C321C" w:rsidRDefault="009B1E74" w:rsidP="009B1E74">
    <w:pPr>
      <w:pStyle w:val="Header"/>
      <w:jc w:val="center"/>
      <w:rPr>
        <w:sz w:val="24"/>
        <w:szCs w:val="24"/>
      </w:rPr>
    </w:pPr>
  </w:p>
  <w:p w14:paraId="0ECFD779" w14:textId="52C16C4F" w:rsidR="009B1E74" w:rsidRPr="007C321C" w:rsidRDefault="009B1E74" w:rsidP="009B1E74">
    <w:pPr>
      <w:pStyle w:val="Header"/>
      <w:jc w:val="center"/>
      <w:rPr>
        <w:sz w:val="24"/>
        <w:szCs w:val="24"/>
      </w:rPr>
    </w:pPr>
    <w:r w:rsidRPr="007C321C">
      <w:rPr>
        <w:sz w:val="24"/>
        <w:szCs w:val="24"/>
      </w:rPr>
      <w:t xml:space="preserve">Strategija zelene urbane obnove Općine </w:t>
    </w:r>
    <w:r w:rsidR="00F4597F">
      <w:rPr>
        <w:sz w:val="24"/>
        <w:szCs w:val="24"/>
      </w:rPr>
      <w:t>Drnje</w:t>
    </w:r>
    <w:r w:rsidRPr="007C321C">
      <w:rPr>
        <w:sz w:val="24"/>
        <w:szCs w:val="24"/>
      </w:rPr>
      <w:t xml:space="preserve"> za razdoblje od 202</w:t>
    </w:r>
    <w:r w:rsidR="00B3761F" w:rsidRPr="007C321C">
      <w:rPr>
        <w:sz w:val="24"/>
        <w:szCs w:val="24"/>
      </w:rPr>
      <w:t>5</w:t>
    </w:r>
    <w:r w:rsidRPr="007C321C">
      <w:rPr>
        <w:sz w:val="24"/>
        <w:szCs w:val="24"/>
      </w:rPr>
      <w:t>. – 203</w:t>
    </w:r>
    <w:r w:rsidR="00B3761F" w:rsidRPr="007C321C">
      <w:rPr>
        <w:sz w:val="24"/>
        <w:szCs w:val="24"/>
      </w:rPr>
      <w:t>5</w:t>
    </w:r>
    <w:r w:rsidRPr="007C321C">
      <w:rPr>
        <w:sz w:val="24"/>
        <w:szCs w:val="24"/>
      </w:rPr>
      <w:t>.</w:t>
    </w:r>
  </w:p>
  <w:p w14:paraId="568A0197" w14:textId="77777777" w:rsidR="009B1E74" w:rsidRPr="007C321C" w:rsidRDefault="009B1E74" w:rsidP="009B1E74">
    <w:pPr>
      <w:pStyle w:val="Header"/>
      <w:jc w:val="center"/>
    </w:pPr>
    <w:r w:rsidRPr="007C321C">
      <w:rPr>
        <w:noProof/>
        <w:sz w:val="20"/>
      </w:rPr>
      <mc:AlternateContent>
        <mc:Choice Requires="wps">
          <w:drawing>
            <wp:anchor distT="0" distB="0" distL="0" distR="0" simplePos="0" relativeHeight="251722752" behindDoc="1" locked="0" layoutInCell="1" allowOverlap="1" wp14:anchorId="076BE662" wp14:editId="5171FFFD">
              <wp:simplePos x="0" y="0"/>
              <wp:positionH relativeFrom="page">
                <wp:posOffset>3139440</wp:posOffset>
              </wp:positionH>
              <wp:positionV relativeFrom="page">
                <wp:posOffset>518160</wp:posOffset>
              </wp:positionV>
              <wp:extent cx="1074420" cy="220980"/>
              <wp:effectExtent l="0" t="0" r="0" b="0"/>
              <wp:wrapNone/>
              <wp:docPr id="615515229" name="Textbox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4420" cy="220980"/>
                      </a:xfrm>
                      <a:prstGeom prst="rect">
                        <a:avLst/>
                      </a:prstGeom>
                    </wps:spPr>
                    <wps:txbx>
                      <w:txbxContent>
                        <w:p w14:paraId="2971D39C" w14:textId="77777777" w:rsidR="009B1E74" w:rsidRPr="007C321C" w:rsidRDefault="009B1E74" w:rsidP="009B1E74">
                          <w:pPr>
                            <w:spacing w:before="20"/>
                            <w:ind w:left="20"/>
                            <w:rPr>
                              <w:rFonts w:ascii="Cambria"/>
                              <w:sz w:val="20"/>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076BE662" id="_x0000_t202" coordsize="21600,21600" o:spt="202" path="m,l,21600r21600,l21600,xe">
              <v:stroke joinstyle="miter"/>
              <v:path gradientshapeok="t" o:connecttype="rect"/>
            </v:shapetype>
            <v:shape id="_x0000_s1028" type="#_x0000_t202" style="position:absolute;left:0;text-align:left;margin-left:247.2pt;margin-top:40.8pt;width:84.6pt;height:17.4pt;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e1/lwEAACIDAAAOAAAAZHJzL2Uyb0RvYy54bWysUl9v0zAQf0fiO1h+p8miCUbUdAImENIE&#10;SBsfwHXsxiL2mTu3Sb89Zy9tEbxNe3HOufPPvz9e385+FAeD5CB08mpVS2GCht6FXSd/Pn5+cyMF&#10;JRV6NUIwnTwakreb16/WU2xNAwOMvUHBIIHaKXZySCm2VUV6MF7RCqIJ3LSAXiXe4q7qUU2M7seq&#10;qeu31QTYRwRtiPjv3VNTbgq+tUan79aSSWLsJHNLZcWybvNabdaq3aGKg9MLDfUMFl65wJeeoe5U&#10;UmKP7j8o7zQCgU0rDb4Ca502RQOruar/UfMwqGiKFjaH4tkmejlY/e3wEH+gSPNHmDnAIoLiPehf&#10;xN5UU6R2mcmeUks8nYXOFn3+sgTBB9nb49lPMyehM1r97vq64ZbmXtPU72+K4dXldERKXwx4kYtO&#10;IudVGKjDPaV8v2pPIwuZp/szkzRvZ+F6Rs4p5j9b6I+sZeI4O0m/9wqNFOPXwH7l7E8FnortqcA0&#10;foLyQrKkAB/2CawrBC64CwEOovBaHk1O+u99mbo87c0fAAAA//8DAFBLAwQUAAYACAAAACEAI+9f&#10;9t8AAAAKAQAADwAAAGRycy9kb3ducmV2LnhtbEyPwU7DMAyG70i8Q2QkbiwtVNFWmk4TghMSoisH&#10;jmnrtdEapzTZVt4ec4KbLX/6/f3FdnGjOOMcrCcN6SoBgdT6zlKv4aN+uVuDCNFQZ0ZPqOEbA2zL&#10;66vC5J2/UIXnfewFh1DIjYYhximXMrQDOhNWfkLi28HPzkRe5152s7lwuBvlfZIo6Ywl/jCYCZ8G&#10;bI/7k9Ow+6Tq2X69Ne/VobJ1vUnoVR21vr1Zdo8gIi7xD4ZffVaHkp0af6IuiFFDtskyRjWsUwWC&#10;AaUeeGiYTFUGsizk/wrlDwAAAP//AwBQSwECLQAUAAYACAAAACEAtoM4kv4AAADhAQAAEwAAAAAA&#10;AAAAAAAAAAAAAAAAW0NvbnRlbnRfVHlwZXNdLnhtbFBLAQItABQABgAIAAAAIQA4/SH/1gAAAJQB&#10;AAALAAAAAAAAAAAAAAAAAC8BAABfcmVscy8ucmVsc1BLAQItABQABgAIAAAAIQA6ke1/lwEAACID&#10;AAAOAAAAAAAAAAAAAAAAAC4CAABkcnMvZTJvRG9jLnhtbFBLAQItABQABgAIAAAAIQAj71/23wAA&#10;AAoBAAAPAAAAAAAAAAAAAAAAAPEDAABkcnMvZG93bnJldi54bWxQSwUGAAAAAAQABADzAAAA/QQA&#10;AAAA&#10;" filled="f" stroked="f">
              <v:textbox inset="0,0,0,0">
                <w:txbxContent>
                  <w:p w14:paraId="2971D39C" w14:textId="77777777" w:rsidR="009B1E74" w:rsidRPr="007C321C" w:rsidRDefault="009B1E74" w:rsidP="009B1E74">
                    <w:pPr>
                      <w:spacing w:before="20"/>
                      <w:ind w:left="20"/>
                      <w:rPr>
                        <w:rFonts w:ascii="Cambria"/>
                        <w:sz w:val="20"/>
                      </w:rPr>
                    </w:pPr>
                  </w:p>
                </w:txbxContent>
              </v:textbox>
              <w10:wrap anchorx="page" anchory="page"/>
            </v:shape>
          </w:pict>
        </mc:Fallback>
      </mc:AlternateContent>
    </w:r>
    <w:r w:rsidRPr="007C321C">
      <w:rPr>
        <w:sz w:val="20"/>
      </w:rPr>
      <w:t xml:space="preserve"> </w:t>
    </w:r>
    <w:r w:rsidRPr="007C321C">
      <w:rPr>
        <w:noProof/>
      </w:rPr>
      <w:drawing>
        <wp:inline distT="0" distB="0" distL="0" distR="0" wp14:anchorId="1D766434" wp14:editId="61EEE9D1">
          <wp:extent cx="1043940" cy="182880"/>
          <wp:effectExtent l="0" t="0" r="3810" b="7620"/>
          <wp:docPr id="64832656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43940" cy="182880"/>
                  </a:xfrm>
                  <a:prstGeom prst="rect">
                    <a:avLst/>
                  </a:prstGeom>
                  <a:noFill/>
                  <a:ln>
                    <a:noFill/>
                  </a:ln>
                </pic:spPr>
              </pic:pic>
            </a:graphicData>
          </a:graphic>
        </wp:inline>
      </w:drawing>
    </w:r>
  </w:p>
  <w:p w14:paraId="7A3B0ABC" w14:textId="1FA115E4" w:rsidR="008C46DC" w:rsidRPr="007C321C" w:rsidRDefault="008C46DC" w:rsidP="009B1E74">
    <w:pPr>
      <w:pStyle w:val="Header"/>
      <w:jc w:val="center"/>
      <w:rPr>
        <w:sz w:val="20"/>
      </w:rPr>
    </w:pPr>
    <w:r w:rsidRPr="007C321C">
      <w:rPr>
        <w:sz w:val="24"/>
        <w:szCs w:val="2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pt;height:11.4pt" o:bullet="t">
        <v:imagedata r:id="rId1" o:title="mso1753"/>
      </v:shape>
    </w:pict>
  </w:numPicBullet>
  <w:abstractNum w:abstractNumId="0" w15:restartNumberingAfterBreak="0">
    <w:nsid w:val="0006142E"/>
    <w:multiLevelType w:val="hybridMultilevel"/>
    <w:tmpl w:val="7034E81E"/>
    <w:lvl w:ilvl="0" w:tplc="041A000D">
      <w:start w:val="1"/>
      <w:numFmt w:val="bullet"/>
      <w:lvlText w:val=""/>
      <w:lvlJc w:val="left"/>
      <w:pPr>
        <w:ind w:left="785" w:hanging="360"/>
      </w:pPr>
      <w:rPr>
        <w:rFonts w:ascii="Wingdings" w:hAnsi="Wingdings" w:hint="default"/>
      </w:rPr>
    </w:lvl>
    <w:lvl w:ilvl="1" w:tplc="041A0003">
      <w:start w:val="1"/>
      <w:numFmt w:val="bullet"/>
      <w:lvlText w:val="o"/>
      <w:lvlJc w:val="left"/>
      <w:pPr>
        <w:ind w:left="1505" w:hanging="360"/>
      </w:pPr>
      <w:rPr>
        <w:rFonts w:ascii="Courier New" w:hAnsi="Courier New" w:cs="Courier New" w:hint="default"/>
      </w:rPr>
    </w:lvl>
    <w:lvl w:ilvl="2" w:tplc="041A0005">
      <w:start w:val="1"/>
      <w:numFmt w:val="bullet"/>
      <w:lvlText w:val=""/>
      <w:lvlJc w:val="left"/>
      <w:pPr>
        <w:ind w:left="2225" w:hanging="360"/>
      </w:pPr>
      <w:rPr>
        <w:rFonts w:ascii="Wingdings" w:hAnsi="Wingdings" w:hint="default"/>
      </w:rPr>
    </w:lvl>
    <w:lvl w:ilvl="3" w:tplc="041A0001">
      <w:start w:val="1"/>
      <w:numFmt w:val="bullet"/>
      <w:lvlText w:val=""/>
      <w:lvlJc w:val="left"/>
      <w:pPr>
        <w:ind w:left="2945" w:hanging="360"/>
      </w:pPr>
      <w:rPr>
        <w:rFonts w:ascii="Symbol" w:hAnsi="Symbol" w:hint="default"/>
      </w:rPr>
    </w:lvl>
    <w:lvl w:ilvl="4" w:tplc="041A000D">
      <w:start w:val="1"/>
      <w:numFmt w:val="bullet"/>
      <w:lvlText w:val=""/>
      <w:lvlJc w:val="left"/>
      <w:pPr>
        <w:ind w:left="785" w:hanging="360"/>
      </w:pPr>
      <w:rPr>
        <w:rFonts w:ascii="Wingdings" w:hAnsi="Wingdings" w:hint="default"/>
      </w:rPr>
    </w:lvl>
    <w:lvl w:ilvl="5" w:tplc="041A0005" w:tentative="1">
      <w:start w:val="1"/>
      <w:numFmt w:val="bullet"/>
      <w:lvlText w:val=""/>
      <w:lvlJc w:val="left"/>
      <w:pPr>
        <w:ind w:left="4385" w:hanging="360"/>
      </w:pPr>
      <w:rPr>
        <w:rFonts w:ascii="Wingdings" w:hAnsi="Wingdings" w:hint="default"/>
      </w:rPr>
    </w:lvl>
    <w:lvl w:ilvl="6" w:tplc="041A0001" w:tentative="1">
      <w:start w:val="1"/>
      <w:numFmt w:val="bullet"/>
      <w:lvlText w:val=""/>
      <w:lvlJc w:val="left"/>
      <w:pPr>
        <w:ind w:left="5105" w:hanging="360"/>
      </w:pPr>
      <w:rPr>
        <w:rFonts w:ascii="Symbol" w:hAnsi="Symbol" w:hint="default"/>
      </w:rPr>
    </w:lvl>
    <w:lvl w:ilvl="7" w:tplc="041A0003" w:tentative="1">
      <w:start w:val="1"/>
      <w:numFmt w:val="bullet"/>
      <w:lvlText w:val="o"/>
      <w:lvlJc w:val="left"/>
      <w:pPr>
        <w:ind w:left="5825" w:hanging="360"/>
      </w:pPr>
      <w:rPr>
        <w:rFonts w:ascii="Courier New" w:hAnsi="Courier New" w:cs="Courier New" w:hint="default"/>
      </w:rPr>
    </w:lvl>
    <w:lvl w:ilvl="8" w:tplc="041A0005" w:tentative="1">
      <w:start w:val="1"/>
      <w:numFmt w:val="bullet"/>
      <w:lvlText w:val=""/>
      <w:lvlJc w:val="left"/>
      <w:pPr>
        <w:ind w:left="6545" w:hanging="360"/>
      </w:pPr>
      <w:rPr>
        <w:rFonts w:ascii="Wingdings" w:hAnsi="Wingdings" w:hint="default"/>
      </w:rPr>
    </w:lvl>
  </w:abstractNum>
  <w:abstractNum w:abstractNumId="1" w15:restartNumberingAfterBreak="0">
    <w:nsid w:val="012F1D2A"/>
    <w:multiLevelType w:val="hybridMultilevel"/>
    <w:tmpl w:val="1B9A364A"/>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23134EB"/>
    <w:multiLevelType w:val="multilevel"/>
    <w:tmpl w:val="8F763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4A0F37"/>
    <w:multiLevelType w:val="multilevel"/>
    <w:tmpl w:val="A6467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3A78BD"/>
    <w:multiLevelType w:val="multilevel"/>
    <w:tmpl w:val="82CE89F2"/>
    <w:lvl w:ilvl="0">
      <w:start w:val="8"/>
      <w:numFmt w:val="decimal"/>
      <w:lvlText w:val="%1."/>
      <w:lvlJc w:val="left"/>
      <w:pPr>
        <w:ind w:left="510" w:hanging="510"/>
      </w:pPr>
      <w:rPr>
        <w:rFonts w:ascii="Calibri" w:hint="default"/>
        <w:color w:val="2683C6" w:themeColor="accent2"/>
        <w:sz w:val="22"/>
      </w:rPr>
    </w:lvl>
    <w:lvl w:ilvl="1">
      <w:start w:val="10"/>
      <w:numFmt w:val="decimal"/>
      <w:lvlText w:val="%1.%2."/>
      <w:lvlJc w:val="left"/>
      <w:pPr>
        <w:ind w:left="1440" w:hanging="720"/>
      </w:pPr>
      <w:rPr>
        <w:rFonts w:ascii="Calibri" w:hint="default"/>
        <w:color w:val="2683C6" w:themeColor="accent2"/>
        <w:sz w:val="22"/>
      </w:rPr>
    </w:lvl>
    <w:lvl w:ilvl="2">
      <w:start w:val="1"/>
      <w:numFmt w:val="decimal"/>
      <w:lvlText w:val="%1.%2.%3."/>
      <w:lvlJc w:val="left"/>
      <w:pPr>
        <w:ind w:left="2160" w:hanging="720"/>
      </w:pPr>
      <w:rPr>
        <w:rFonts w:ascii="Calibri" w:hint="default"/>
        <w:color w:val="2683C6" w:themeColor="accent2"/>
        <w:sz w:val="22"/>
      </w:rPr>
    </w:lvl>
    <w:lvl w:ilvl="3">
      <w:start w:val="1"/>
      <w:numFmt w:val="decimal"/>
      <w:lvlText w:val="%1.%2.%3.%4."/>
      <w:lvlJc w:val="left"/>
      <w:pPr>
        <w:ind w:left="3240" w:hanging="1080"/>
      </w:pPr>
      <w:rPr>
        <w:rFonts w:ascii="Calibri" w:hint="default"/>
        <w:color w:val="2683C6" w:themeColor="accent2"/>
        <w:sz w:val="22"/>
      </w:rPr>
    </w:lvl>
    <w:lvl w:ilvl="4">
      <w:start w:val="1"/>
      <w:numFmt w:val="decimal"/>
      <w:lvlText w:val="%1.%2.%3.%4.%5."/>
      <w:lvlJc w:val="left"/>
      <w:pPr>
        <w:ind w:left="4320" w:hanging="1440"/>
      </w:pPr>
      <w:rPr>
        <w:rFonts w:ascii="Calibri" w:hint="default"/>
        <w:color w:val="2683C6" w:themeColor="accent2"/>
        <w:sz w:val="22"/>
      </w:rPr>
    </w:lvl>
    <w:lvl w:ilvl="5">
      <w:start w:val="1"/>
      <w:numFmt w:val="decimal"/>
      <w:lvlText w:val="%1.%2.%3.%4.%5.%6."/>
      <w:lvlJc w:val="left"/>
      <w:pPr>
        <w:ind w:left="5040" w:hanging="1440"/>
      </w:pPr>
      <w:rPr>
        <w:rFonts w:ascii="Calibri" w:hint="default"/>
        <w:color w:val="2683C6" w:themeColor="accent2"/>
        <w:sz w:val="22"/>
      </w:rPr>
    </w:lvl>
    <w:lvl w:ilvl="6">
      <w:start w:val="1"/>
      <w:numFmt w:val="decimal"/>
      <w:lvlText w:val="%1.%2.%3.%4.%5.%6.%7."/>
      <w:lvlJc w:val="left"/>
      <w:pPr>
        <w:ind w:left="6120" w:hanging="1800"/>
      </w:pPr>
      <w:rPr>
        <w:rFonts w:ascii="Calibri" w:hint="default"/>
        <w:color w:val="2683C6" w:themeColor="accent2"/>
        <w:sz w:val="22"/>
      </w:rPr>
    </w:lvl>
    <w:lvl w:ilvl="7">
      <w:start w:val="1"/>
      <w:numFmt w:val="decimal"/>
      <w:lvlText w:val="%1.%2.%3.%4.%5.%6.%7.%8."/>
      <w:lvlJc w:val="left"/>
      <w:pPr>
        <w:ind w:left="7200" w:hanging="2160"/>
      </w:pPr>
      <w:rPr>
        <w:rFonts w:ascii="Calibri" w:hint="default"/>
        <w:color w:val="2683C6" w:themeColor="accent2"/>
        <w:sz w:val="22"/>
      </w:rPr>
    </w:lvl>
    <w:lvl w:ilvl="8">
      <w:start w:val="1"/>
      <w:numFmt w:val="decimal"/>
      <w:lvlText w:val="%1.%2.%3.%4.%5.%6.%7.%8.%9."/>
      <w:lvlJc w:val="left"/>
      <w:pPr>
        <w:ind w:left="7920" w:hanging="2160"/>
      </w:pPr>
      <w:rPr>
        <w:rFonts w:ascii="Calibri" w:hint="default"/>
        <w:color w:val="2683C6" w:themeColor="accent2"/>
        <w:sz w:val="22"/>
      </w:rPr>
    </w:lvl>
  </w:abstractNum>
  <w:abstractNum w:abstractNumId="5" w15:restartNumberingAfterBreak="0">
    <w:nsid w:val="0399211A"/>
    <w:multiLevelType w:val="multilevel"/>
    <w:tmpl w:val="16ECB59E"/>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6" w15:restartNumberingAfterBreak="0">
    <w:nsid w:val="04F441D2"/>
    <w:multiLevelType w:val="hybridMultilevel"/>
    <w:tmpl w:val="3D402AA4"/>
    <w:lvl w:ilvl="0" w:tplc="041A000D">
      <w:start w:val="1"/>
      <w:numFmt w:val="bullet"/>
      <w:lvlText w:val=""/>
      <w:lvlJc w:val="left"/>
      <w:pPr>
        <w:ind w:left="2945" w:hanging="360"/>
      </w:pPr>
      <w:rPr>
        <w:rFonts w:ascii="Wingdings" w:hAnsi="Wingdings" w:hint="default"/>
      </w:rPr>
    </w:lvl>
    <w:lvl w:ilvl="1" w:tplc="041A0003">
      <w:start w:val="1"/>
      <w:numFmt w:val="bullet"/>
      <w:lvlText w:val="o"/>
      <w:lvlJc w:val="left"/>
      <w:pPr>
        <w:ind w:left="3665" w:hanging="360"/>
      </w:pPr>
      <w:rPr>
        <w:rFonts w:ascii="Courier New" w:hAnsi="Courier New" w:cs="Courier New" w:hint="default"/>
      </w:rPr>
    </w:lvl>
    <w:lvl w:ilvl="2" w:tplc="041A0005" w:tentative="1">
      <w:start w:val="1"/>
      <w:numFmt w:val="bullet"/>
      <w:lvlText w:val=""/>
      <w:lvlJc w:val="left"/>
      <w:pPr>
        <w:ind w:left="4385" w:hanging="360"/>
      </w:pPr>
      <w:rPr>
        <w:rFonts w:ascii="Wingdings" w:hAnsi="Wingdings" w:hint="default"/>
      </w:rPr>
    </w:lvl>
    <w:lvl w:ilvl="3" w:tplc="041A0001" w:tentative="1">
      <w:start w:val="1"/>
      <w:numFmt w:val="bullet"/>
      <w:lvlText w:val=""/>
      <w:lvlJc w:val="left"/>
      <w:pPr>
        <w:ind w:left="5105" w:hanging="360"/>
      </w:pPr>
      <w:rPr>
        <w:rFonts w:ascii="Symbol" w:hAnsi="Symbol" w:hint="default"/>
      </w:rPr>
    </w:lvl>
    <w:lvl w:ilvl="4" w:tplc="041A0003" w:tentative="1">
      <w:start w:val="1"/>
      <w:numFmt w:val="bullet"/>
      <w:lvlText w:val="o"/>
      <w:lvlJc w:val="left"/>
      <w:pPr>
        <w:ind w:left="5825" w:hanging="360"/>
      </w:pPr>
      <w:rPr>
        <w:rFonts w:ascii="Courier New" w:hAnsi="Courier New" w:cs="Courier New" w:hint="default"/>
      </w:rPr>
    </w:lvl>
    <w:lvl w:ilvl="5" w:tplc="041A0005" w:tentative="1">
      <w:start w:val="1"/>
      <w:numFmt w:val="bullet"/>
      <w:lvlText w:val=""/>
      <w:lvlJc w:val="left"/>
      <w:pPr>
        <w:ind w:left="6545" w:hanging="360"/>
      </w:pPr>
      <w:rPr>
        <w:rFonts w:ascii="Wingdings" w:hAnsi="Wingdings" w:hint="default"/>
      </w:rPr>
    </w:lvl>
    <w:lvl w:ilvl="6" w:tplc="041A0001" w:tentative="1">
      <w:start w:val="1"/>
      <w:numFmt w:val="bullet"/>
      <w:lvlText w:val=""/>
      <w:lvlJc w:val="left"/>
      <w:pPr>
        <w:ind w:left="7265" w:hanging="360"/>
      </w:pPr>
      <w:rPr>
        <w:rFonts w:ascii="Symbol" w:hAnsi="Symbol" w:hint="default"/>
      </w:rPr>
    </w:lvl>
    <w:lvl w:ilvl="7" w:tplc="041A0003" w:tentative="1">
      <w:start w:val="1"/>
      <w:numFmt w:val="bullet"/>
      <w:lvlText w:val="o"/>
      <w:lvlJc w:val="left"/>
      <w:pPr>
        <w:ind w:left="7985" w:hanging="360"/>
      </w:pPr>
      <w:rPr>
        <w:rFonts w:ascii="Courier New" w:hAnsi="Courier New" w:cs="Courier New" w:hint="default"/>
      </w:rPr>
    </w:lvl>
    <w:lvl w:ilvl="8" w:tplc="041A0005" w:tentative="1">
      <w:start w:val="1"/>
      <w:numFmt w:val="bullet"/>
      <w:lvlText w:val=""/>
      <w:lvlJc w:val="left"/>
      <w:pPr>
        <w:ind w:left="8705" w:hanging="360"/>
      </w:pPr>
      <w:rPr>
        <w:rFonts w:ascii="Wingdings" w:hAnsi="Wingdings" w:hint="default"/>
      </w:rPr>
    </w:lvl>
  </w:abstractNum>
  <w:abstractNum w:abstractNumId="7" w15:restartNumberingAfterBreak="0">
    <w:nsid w:val="05497486"/>
    <w:multiLevelType w:val="multilevel"/>
    <w:tmpl w:val="CB447036"/>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8" w15:restartNumberingAfterBreak="0">
    <w:nsid w:val="058A2EDD"/>
    <w:multiLevelType w:val="multilevel"/>
    <w:tmpl w:val="2F867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59E3C17"/>
    <w:multiLevelType w:val="multilevel"/>
    <w:tmpl w:val="DC52C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5B2367C"/>
    <w:multiLevelType w:val="hybridMultilevel"/>
    <w:tmpl w:val="CC464060"/>
    <w:lvl w:ilvl="0" w:tplc="041A000D">
      <w:start w:val="1"/>
      <w:numFmt w:val="bullet"/>
      <w:lvlText w:val=""/>
      <w:lvlJc w:val="left"/>
      <w:pPr>
        <w:ind w:left="784" w:hanging="360"/>
      </w:pPr>
      <w:rPr>
        <w:rFonts w:ascii="Wingdings" w:hAnsi="Wingdings" w:hint="default"/>
      </w:rPr>
    </w:lvl>
    <w:lvl w:ilvl="1" w:tplc="041A0003" w:tentative="1">
      <w:start w:val="1"/>
      <w:numFmt w:val="bullet"/>
      <w:lvlText w:val="o"/>
      <w:lvlJc w:val="left"/>
      <w:pPr>
        <w:ind w:left="1504" w:hanging="360"/>
      </w:pPr>
      <w:rPr>
        <w:rFonts w:ascii="Courier New" w:hAnsi="Courier New" w:cs="Courier New" w:hint="default"/>
      </w:rPr>
    </w:lvl>
    <w:lvl w:ilvl="2" w:tplc="041A0005" w:tentative="1">
      <w:start w:val="1"/>
      <w:numFmt w:val="bullet"/>
      <w:lvlText w:val=""/>
      <w:lvlJc w:val="left"/>
      <w:pPr>
        <w:ind w:left="2224" w:hanging="360"/>
      </w:pPr>
      <w:rPr>
        <w:rFonts w:ascii="Wingdings" w:hAnsi="Wingdings" w:hint="default"/>
      </w:rPr>
    </w:lvl>
    <w:lvl w:ilvl="3" w:tplc="041A0001" w:tentative="1">
      <w:start w:val="1"/>
      <w:numFmt w:val="bullet"/>
      <w:lvlText w:val=""/>
      <w:lvlJc w:val="left"/>
      <w:pPr>
        <w:ind w:left="2944" w:hanging="360"/>
      </w:pPr>
      <w:rPr>
        <w:rFonts w:ascii="Symbol" w:hAnsi="Symbol" w:hint="default"/>
      </w:rPr>
    </w:lvl>
    <w:lvl w:ilvl="4" w:tplc="041A0003" w:tentative="1">
      <w:start w:val="1"/>
      <w:numFmt w:val="bullet"/>
      <w:lvlText w:val="o"/>
      <w:lvlJc w:val="left"/>
      <w:pPr>
        <w:ind w:left="3664" w:hanging="360"/>
      </w:pPr>
      <w:rPr>
        <w:rFonts w:ascii="Courier New" w:hAnsi="Courier New" w:cs="Courier New" w:hint="default"/>
      </w:rPr>
    </w:lvl>
    <w:lvl w:ilvl="5" w:tplc="041A0005" w:tentative="1">
      <w:start w:val="1"/>
      <w:numFmt w:val="bullet"/>
      <w:lvlText w:val=""/>
      <w:lvlJc w:val="left"/>
      <w:pPr>
        <w:ind w:left="4384" w:hanging="360"/>
      </w:pPr>
      <w:rPr>
        <w:rFonts w:ascii="Wingdings" w:hAnsi="Wingdings" w:hint="default"/>
      </w:rPr>
    </w:lvl>
    <w:lvl w:ilvl="6" w:tplc="041A0001" w:tentative="1">
      <w:start w:val="1"/>
      <w:numFmt w:val="bullet"/>
      <w:lvlText w:val=""/>
      <w:lvlJc w:val="left"/>
      <w:pPr>
        <w:ind w:left="5104" w:hanging="360"/>
      </w:pPr>
      <w:rPr>
        <w:rFonts w:ascii="Symbol" w:hAnsi="Symbol" w:hint="default"/>
      </w:rPr>
    </w:lvl>
    <w:lvl w:ilvl="7" w:tplc="041A0003" w:tentative="1">
      <w:start w:val="1"/>
      <w:numFmt w:val="bullet"/>
      <w:lvlText w:val="o"/>
      <w:lvlJc w:val="left"/>
      <w:pPr>
        <w:ind w:left="5824" w:hanging="360"/>
      </w:pPr>
      <w:rPr>
        <w:rFonts w:ascii="Courier New" w:hAnsi="Courier New" w:cs="Courier New" w:hint="default"/>
      </w:rPr>
    </w:lvl>
    <w:lvl w:ilvl="8" w:tplc="041A0005" w:tentative="1">
      <w:start w:val="1"/>
      <w:numFmt w:val="bullet"/>
      <w:lvlText w:val=""/>
      <w:lvlJc w:val="left"/>
      <w:pPr>
        <w:ind w:left="6544" w:hanging="360"/>
      </w:pPr>
      <w:rPr>
        <w:rFonts w:ascii="Wingdings" w:hAnsi="Wingdings" w:hint="default"/>
      </w:rPr>
    </w:lvl>
  </w:abstractNum>
  <w:abstractNum w:abstractNumId="11" w15:restartNumberingAfterBreak="0">
    <w:nsid w:val="05CB5D40"/>
    <w:multiLevelType w:val="multilevel"/>
    <w:tmpl w:val="53601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5CD2DAC"/>
    <w:multiLevelType w:val="multilevel"/>
    <w:tmpl w:val="AB268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62E492C"/>
    <w:multiLevelType w:val="multilevel"/>
    <w:tmpl w:val="DD84A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63606CD"/>
    <w:multiLevelType w:val="hybridMultilevel"/>
    <w:tmpl w:val="42AADAFC"/>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06D259D7"/>
    <w:multiLevelType w:val="multilevel"/>
    <w:tmpl w:val="D29A0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8961158"/>
    <w:multiLevelType w:val="multilevel"/>
    <w:tmpl w:val="9FDAFE5A"/>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7" w15:restartNumberingAfterBreak="0">
    <w:nsid w:val="0A0C0D8D"/>
    <w:multiLevelType w:val="hybridMultilevel"/>
    <w:tmpl w:val="292E3B2C"/>
    <w:lvl w:ilvl="0" w:tplc="041A000D">
      <w:start w:val="1"/>
      <w:numFmt w:val="bullet"/>
      <w:lvlText w:val=""/>
      <w:lvlJc w:val="left"/>
      <w:pPr>
        <w:ind w:left="425" w:hanging="360"/>
      </w:pPr>
      <w:rPr>
        <w:rFonts w:ascii="Wingdings" w:hAnsi="Wingdings" w:hint="default"/>
      </w:rPr>
    </w:lvl>
    <w:lvl w:ilvl="1" w:tplc="041A0003" w:tentative="1">
      <w:start w:val="1"/>
      <w:numFmt w:val="bullet"/>
      <w:lvlText w:val="o"/>
      <w:lvlJc w:val="left"/>
      <w:pPr>
        <w:ind w:left="1145" w:hanging="360"/>
      </w:pPr>
      <w:rPr>
        <w:rFonts w:ascii="Courier New" w:hAnsi="Courier New" w:cs="Courier New" w:hint="default"/>
      </w:rPr>
    </w:lvl>
    <w:lvl w:ilvl="2" w:tplc="041A0005" w:tentative="1">
      <w:start w:val="1"/>
      <w:numFmt w:val="bullet"/>
      <w:lvlText w:val=""/>
      <w:lvlJc w:val="left"/>
      <w:pPr>
        <w:ind w:left="1865" w:hanging="360"/>
      </w:pPr>
      <w:rPr>
        <w:rFonts w:ascii="Wingdings" w:hAnsi="Wingdings" w:hint="default"/>
      </w:rPr>
    </w:lvl>
    <w:lvl w:ilvl="3" w:tplc="041A0001" w:tentative="1">
      <w:start w:val="1"/>
      <w:numFmt w:val="bullet"/>
      <w:lvlText w:val=""/>
      <w:lvlJc w:val="left"/>
      <w:pPr>
        <w:ind w:left="2585" w:hanging="360"/>
      </w:pPr>
      <w:rPr>
        <w:rFonts w:ascii="Symbol" w:hAnsi="Symbol" w:hint="default"/>
      </w:rPr>
    </w:lvl>
    <w:lvl w:ilvl="4" w:tplc="041A0003" w:tentative="1">
      <w:start w:val="1"/>
      <w:numFmt w:val="bullet"/>
      <w:lvlText w:val="o"/>
      <w:lvlJc w:val="left"/>
      <w:pPr>
        <w:ind w:left="3305" w:hanging="360"/>
      </w:pPr>
      <w:rPr>
        <w:rFonts w:ascii="Courier New" w:hAnsi="Courier New" w:cs="Courier New" w:hint="default"/>
      </w:rPr>
    </w:lvl>
    <w:lvl w:ilvl="5" w:tplc="041A0005" w:tentative="1">
      <w:start w:val="1"/>
      <w:numFmt w:val="bullet"/>
      <w:lvlText w:val=""/>
      <w:lvlJc w:val="left"/>
      <w:pPr>
        <w:ind w:left="4025" w:hanging="360"/>
      </w:pPr>
      <w:rPr>
        <w:rFonts w:ascii="Wingdings" w:hAnsi="Wingdings" w:hint="default"/>
      </w:rPr>
    </w:lvl>
    <w:lvl w:ilvl="6" w:tplc="041A0001" w:tentative="1">
      <w:start w:val="1"/>
      <w:numFmt w:val="bullet"/>
      <w:lvlText w:val=""/>
      <w:lvlJc w:val="left"/>
      <w:pPr>
        <w:ind w:left="4745" w:hanging="360"/>
      </w:pPr>
      <w:rPr>
        <w:rFonts w:ascii="Symbol" w:hAnsi="Symbol" w:hint="default"/>
      </w:rPr>
    </w:lvl>
    <w:lvl w:ilvl="7" w:tplc="041A0003" w:tentative="1">
      <w:start w:val="1"/>
      <w:numFmt w:val="bullet"/>
      <w:lvlText w:val="o"/>
      <w:lvlJc w:val="left"/>
      <w:pPr>
        <w:ind w:left="5465" w:hanging="360"/>
      </w:pPr>
      <w:rPr>
        <w:rFonts w:ascii="Courier New" w:hAnsi="Courier New" w:cs="Courier New" w:hint="default"/>
      </w:rPr>
    </w:lvl>
    <w:lvl w:ilvl="8" w:tplc="041A0005" w:tentative="1">
      <w:start w:val="1"/>
      <w:numFmt w:val="bullet"/>
      <w:lvlText w:val=""/>
      <w:lvlJc w:val="left"/>
      <w:pPr>
        <w:ind w:left="6185" w:hanging="360"/>
      </w:pPr>
      <w:rPr>
        <w:rFonts w:ascii="Wingdings" w:hAnsi="Wingdings" w:hint="default"/>
      </w:rPr>
    </w:lvl>
  </w:abstractNum>
  <w:abstractNum w:abstractNumId="18" w15:restartNumberingAfterBreak="0">
    <w:nsid w:val="0A8D6EDE"/>
    <w:multiLevelType w:val="multilevel"/>
    <w:tmpl w:val="F606C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AC97C79"/>
    <w:multiLevelType w:val="hybridMultilevel"/>
    <w:tmpl w:val="E6EEF0B4"/>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0B4C1966"/>
    <w:multiLevelType w:val="multilevel"/>
    <w:tmpl w:val="0436C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B7D62FB"/>
    <w:multiLevelType w:val="hybridMultilevel"/>
    <w:tmpl w:val="3DBA56F4"/>
    <w:lvl w:ilvl="0" w:tplc="041A000D">
      <w:start w:val="1"/>
      <w:numFmt w:val="bullet"/>
      <w:lvlText w:val=""/>
      <w:lvlJc w:val="left"/>
      <w:pPr>
        <w:ind w:left="1395" w:hanging="360"/>
      </w:pPr>
      <w:rPr>
        <w:rFonts w:ascii="Wingdings" w:hAnsi="Wingdings" w:hint="default"/>
      </w:rPr>
    </w:lvl>
    <w:lvl w:ilvl="1" w:tplc="041A0003" w:tentative="1">
      <w:start w:val="1"/>
      <w:numFmt w:val="bullet"/>
      <w:lvlText w:val="o"/>
      <w:lvlJc w:val="left"/>
      <w:pPr>
        <w:ind w:left="2115" w:hanging="360"/>
      </w:pPr>
      <w:rPr>
        <w:rFonts w:ascii="Courier New" w:hAnsi="Courier New" w:cs="Courier New" w:hint="default"/>
      </w:rPr>
    </w:lvl>
    <w:lvl w:ilvl="2" w:tplc="041A0005" w:tentative="1">
      <w:start w:val="1"/>
      <w:numFmt w:val="bullet"/>
      <w:lvlText w:val=""/>
      <w:lvlJc w:val="left"/>
      <w:pPr>
        <w:ind w:left="2835" w:hanging="360"/>
      </w:pPr>
      <w:rPr>
        <w:rFonts w:ascii="Wingdings" w:hAnsi="Wingdings" w:hint="default"/>
      </w:rPr>
    </w:lvl>
    <w:lvl w:ilvl="3" w:tplc="041A0001" w:tentative="1">
      <w:start w:val="1"/>
      <w:numFmt w:val="bullet"/>
      <w:lvlText w:val=""/>
      <w:lvlJc w:val="left"/>
      <w:pPr>
        <w:ind w:left="3555" w:hanging="360"/>
      </w:pPr>
      <w:rPr>
        <w:rFonts w:ascii="Symbol" w:hAnsi="Symbol" w:hint="default"/>
      </w:rPr>
    </w:lvl>
    <w:lvl w:ilvl="4" w:tplc="041A0003" w:tentative="1">
      <w:start w:val="1"/>
      <w:numFmt w:val="bullet"/>
      <w:lvlText w:val="o"/>
      <w:lvlJc w:val="left"/>
      <w:pPr>
        <w:ind w:left="4275" w:hanging="360"/>
      </w:pPr>
      <w:rPr>
        <w:rFonts w:ascii="Courier New" w:hAnsi="Courier New" w:cs="Courier New" w:hint="default"/>
      </w:rPr>
    </w:lvl>
    <w:lvl w:ilvl="5" w:tplc="041A0005" w:tentative="1">
      <w:start w:val="1"/>
      <w:numFmt w:val="bullet"/>
      <w:lvlText w:val=""/>
      <w:lvlJc w:val="left"/>
      <w:pPr>
        <w:ind w:left="4995" w:hanging="360"/>
      </w:pPr>
      <w:rPr>
        <w:rFonts w:ascii="Wingdings" w:hAnsi="Wingdings" w:hint="default"/>
      </w:rPr>
    </w:lvl>
    <w:lvl w:ilvl="6" w:tplc="041A0001" w:tentative="1">
      <w:start w:val="1"/>
      <w:numFmt w:val="bullet"/>
      <w:lvlText w:val=""/>
      <w:lvlJc w:val="left"/>
      <w:pPr>
        <w:ind w:left="5715" w:hanging="360"/>
      </w:pPr>
      <w:rPr>
        <w:rFonts w:ascii="Symbol" w:hAnsi="Symbol" w:hint="default"/>
      </w:rPr>
    </w:lvl>
    <w:lvl w:ilvl="7" w:tplc="041A0003" w:tentative="1">
      <w:start w:val="1"/>
      <w:numFmt w:val="bullet"/>
      <w:lvlText w:val="o"/>
      <w:lvlJc w:val="left"/>
      <w:pPr>
        <w:ind w:left="6435" w:hanging="360"/>
      </w:pPr>
      <w:rPr>
        <w:rFonts w:ascii="Courier New" w:hAnsi="Courier New" w:cs="Courier New" w:hint="default"/>
      </w:rPr>
    </w:lvl>
    <w:lvl w:ilvl="8" w:tplc="041A0005" w:tentative="1">
      <w:start w:val="1"/>
      <w:numFmt w:val="bullet"/>
      <w:lvlText w:val=""/>
      <w:lvlJc w:val="left"/>
      <w:pPr>
        <w:ind w:left="7155" w:hanging="360"/>
      </w:pPr>
      <w:rPr>
        <w:rFonts w:ascii="Wingdings" w:hAnsi="Wingdings" w:hint="default"/>
      </w:rPr>
    </w:lvl>
  </w:abstractNum>
  <w:abstractNum w:abstractNumId="22" w15:restartNumberingAfterBreak="0">
    <w:nsid w:val="0BA5728D"/>
    <w:multiLevelType w:val="hybridMultilevel"/>
    <w:tmpl w:val="CAE8B734"/>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0BCC4467"/>
    <w:multiLevelType w:val="multilevel"/>
    <w:tmpl w:val="E60CE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C0C48D7"/>
    <w:multiLevelType w:val="hybridMultilevel"/>
    <w:tmpl w:val="3A5A20C2"/>
    <w:lvl w:ilvl="0" w:tplc="041A000D">
      <w:start w:val="1"/>
      <w:numFmt w:val="bullet"/>
      <w:lvlText w:val=""/>
      <w:lvlJc w:val="left"/>
      <w:pPr>
        <w:ind w:left="1080" w:hanging="360"/>
      </w:pPr>
      <w:rPr>
        <w:rFonts w:ascii="Wingdings" w:hAnsi="Wingdings"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5" w15:restartNumberingAfterBreak="0">
    <w:nsid w:val="0C5708ED"/>
    <w:multiLevelType w:val="multilevel"/>
    <w:tmpl w:val="27F8CEF0"/>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6" w15:restartNumberingAfterBreak="0">
    <w:nsid w:val="0CAC5CBA"/>
    <w:multiLevelType w:val="hybridMultilevel"/>
    <w:tmpl w:val="0D0E5358"/>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0CF07658"/>
    <w:multiLevelType w:val="multilevel"/>
    <w:tmpl w:val="C958B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D0F2C7A"/>
    <w:multiLevelType w:val="hybridMultilevel"/>
    <w:tmpl w:val="E8FA4374"/>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0D534DBE"/>
    <w:multiLevelType w:val="multilevel"/>
    <w:tmpl w:val="D7708AAA"/>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30" w15:restartNumberingAfterBreak="0">
    <w:nsid w:val="0DFB118B"/>
    <w:multiLevelType w:val="hybridMultilevel"/>
    <w:tmpl w:val="5C56DFBA"/>
    <w:lvl w:ilvl="0" w:tplc="041A000D">
      <w:start w:val="1"/>
      <w:numFmt w:val="bullet"/>
      <w:lvlText w:val=""/>
      <w:lvlJc w:val="left"/>
      <w:pPr>
        <w:ind w:left="1080" w:hanging="360"/>
      </w:pPr>
      <w:rPr>
        <w:rFonts w:ascii="Wingdings" w:hAnsi="Wingdings"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1" w15:restartNumberingAfterBreak="0">
    <w:nsid w:val="0E686734"/>
    <w:multiLevelType w:val="multilevel"/>
    <w:tmpl w:val="218AF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E9F2F4F"/>
    <w:multiLevelType w:val="multilevel"/>
    <w:tmpl w:val="9F84214E"/>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33" w15:restartNumberingAfterBreak="0">
    <w:nsid w:val="0EF75525"/>
    <w:multiLevelType w:val="multilevel"/>
    <w:tmpl w:val="82B24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F090E1A"/>
    <w:multiLevelType w:val="multilevel"/>
    <w:tmpl w:val="56904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F4F6DD7"/>
    <w:multiLevelType w:val="multilevel"/>
    <w:tmpl w:val="62142AA4"/>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36" w15:restartNumberingAfterBreak="0">
    <w:nsid w:val="10B76202"/>
    <w:multiLevelType w:val="multilevel"/>
    <w:tmpl w:val="5E544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1227DC4"/>
    <w:multiLevelType w:val="multilevel"/>
    <w:tmpl w:val="1424FEAC"/>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38" w15:restartNumberingAfterBreak="0">
    <w:nsid w:val="1183045C"/>
    <w:multiLevelType w:val="multilevel"/>
    <w:tmpl w:val="C8D07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32E74ED"/>
    <w:multiLevelType w:val="hybridMultilevel"/>
    <w:tmpl w:val="94AE6762"/>
    <w:lvl w:ilvl="0" w:tplc="041A0007">
      <w:start w:val="1"/>
      <w:numFmt w:val="bullet"/>
      <w:lvlText w:val=""/>
      <w:lvlPicBulletId w:val="0"/>
      <w:lvlJc w:val="left"/>
      <w:pPr>
        <w:ind w:left="1145" w:hanging="360"/>
      </w:pPr>
      <w:rPr>
        <w:rFonts w:ascii="Symbol" w:hAnsi="Symbol" w:hint="default"/>
      </w:rPr>
    </w:lvl>
    <w:lvl w:ilvl="1" w:tplc="041A0003" w:tentative="1">
      <w:start w:val="1"/>
      <w:numFmt w:val="bullet"/>
      <w:lvlText w:val="o"/>
      <w:lvlJc w:val="left"/>
      <w:pPr>
        <w:ind w:left="1865" w:hanging="360"/>
      </w:pPr>
      <w:rPr>
        <w:rFonts w:ascii="Courier New" w:hAnsi="Courier New" w:cs="Courier New" w:hint="default"/>
      </w:rPr>
    </w:lvl>
    <w:lvl w:ilvl="2" w:tplc="041A0005" w:tentative="1">
      <w:start w:val="1"/>
      <w:numFmt w:val="bullet"/>
      <w:lvlText w:val=""/>
      <w:lvlJc w:val="left"/>
      <w:pPr>
        <w:ind w:left="2585" w:hanging="360"/>
      </w:pPr>
      <w:rPr>
        <w:rFonts w:ascii="Wingdings" w:hAnsi="Wingdings" w:hint="default"/>
      </w:rPr>
    </w:lvl>
    <w:lvl w:ilvl="3" w:tplc="041A0001" w:tentative="1">
      <w:start w:val="1"/>
      <w:numFmt w:val="bullet"/>
      <w:lvlText w:val=""/>
      <w:lvlJc w:val="left"/>
      <w:pPr>
        <w:ind w:left="3305" w:hanging="360"/>
      </w:pPr>
      <w:rPr>
        <w:rFonts w:ascii="Symbol" w:hAnsi="Symbol" w:hint="default"/>
      </w:rPr>
    </w:lvl>
    <w:lvl w:ilvl="4" w:tplc="041A0003" w:tentative="1">
      <w:start w:val="1"/>
      <w:numFmt w:val="bullet"/>
      <w:lvlText w:val="o"/>
      <w:lvlJc w:val="left"/>
      <w:pPr>
        <w:ind w:left="4025" w:hanging="360"/>
      </w:pPr>
      <w:rPr>
        <w:rFonts w:ascii="Courier New" w:hAnsi="Courier New" w:cs="Courier New" w:hint="default"/>
      </w:rPr>
    </w:lvl>
    <w:lvl w:ilvl="5" w:tplc="041A0005" w:tentative="1">
      <w:start w:val="1"/>
      <w:numFmt w:val="bullet"/>
      <w:lvlText w:val=""/>
      <w:lvlJc w:val="left"/>
      <w:pPr>
        <w:ind w:left="4745" w:hanging="360"/>
      </w:pPr>
      <w:rPr>
        <w:rFonts w:ascii="Wingdings" w:hAnsi="Wingdings" w:hint="default"/>
      </w:rPr>
    </w:lvl>
    <w:lvl w:ilvl="6" w:tplc="041A0001" w:tentative="1">
      <w:start w:val="1"/>
      <w:numFmt w:val="bullet"/>
      <w:lvlText w:val=""/>
      <w:lvlJc w:val="left"/>
      <w:pPr>
        <w:ind w:left="5465" w:hanging="360"/>
      </w:pPr>
      <w:rPr>
        <w:rFonts w:ascii="Symbol" w:hAnsi="Symbol" w:hint="default"/>
      </w:rPr>
    </w:lvl>
    <w:lvl w:ilvl="7" w:tplc="041A0003" w:tentative="1">
      <w:start w:val="1"/>
      <w:numFmt w:val="bullet"/>
      <w:lvlText w:val="o"/>
      <w:lvlJc w:val="left"/>
      <w:pPr>
        <w:ind w:left="6185" w:hanging="360"/>
      </w:pPr>
      <w:rPr>
        <w:rFonts w:ascii="Courier New" w:hAnsi="Courier New" w:cs="Courier New" w:hint="default"/>
      </w:rPr>
    </w:lvl>
    <w:lvl w:ilvl="8" w:tplc="041A0005" w:tentative="1">
      <w:start w:val="1"/>
      <w:numFmt w:val="bullet"/>
      <w:lvlText w:val=""/>
      <w:lvlJc w:val="left"/>
      <w:pPr>
        <w:ind w:left="6905" w:hanging="360"/>
      </w:pPr>
      <w:rPr>
        <w:rFonts w:ascii="Wingdings" w:hAnsi="Wingdings" w:hint="default"/>
      </w:rPr>
    </w:lvl>
  </w:abstractNum>
  <w:abstractNum w:abstractNumId="40" w15:restartNumberingAfterBreak="0">
    <w:nsid w:val="13611F1C"/>
    <w:multiLevelType w:val="multilevel"/>
    <w:tmpl w:val="6BE21928"/>
    <w:lvl w:ilvl="0">
      <w:start w:val="1"/>
      <w:numFmt w:val="bullet"/>
      <w:lvlText w:val=""/>
      <w:lvlJc w:val="left"/>
      <w:pPr>
        <w:tabs>
          <w:tab w:val="num" w:pos="1080"/>
        </w:tabs>
        <w:ind w:left="1080" w:hanging="360"/>
      </w:pPr>
      <w:rPr>
        <w:rFonts w:ascii="Wingdings" w:hAnsi="Wingding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1" w15:restartNumberingAfterBreak="0">
    <w:nsid w:val="13A3771D"/>
    <w:multiLevelType w:val="hybridMultilevel"/>
    <w:tmpl w:val="C5C80B52"/>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14CD3DE1"/>
    <w:multiLevelType w:val="multilevel"/>
    <w:tmpl w:val="757EC05A"/>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43" w15:restartNumberingAfterBreak="0">
    <w:nsid w:val="151A41FB"/>
    <w:multiLevelType w:val="multilevel"/>
    <w:tmpl w:val="65304826"/>
    <w:lvl w:ilvl="0">
      <w:start w:val="1"/>
      <w:numFmt w:val="decimal"/>
      <w:lvlText w:val="%1)"/>
      <w:lvlJc w:val="left"/>
      <w:pPr>
        <w:ind w:left="360" w:hanging="360"/>
      </w:pPr>
      <w:rPr>
        <w:rFonts w:hint="default"/>
      </w:rPr>
    </w:lvl>
    <w:lvl w:ilvl="1">
      <w:start w:val="1"/>
      <w:numFmt w:val="decimal"/>
      <w:lvlText w:val="5.%2."/>
      <w:lvlJc w:val="left"/>
      <w:pPr>
        <w:ind w:left="720" w:hanging="360"/>
      </w:pPr>
      <w:rPr>
        <w:rFonts w:hint="default"/>
        <w:b w:val="0"/>
        <w:bCs/>
      </w:rPr>
    </w:lvl>
    <w:lvl w:ilvl="2">
      <w:start w:val="1"/>
      <w:numFmt w:val="lowerRoman"/>
      <w:lvlText w:val="%3)"/>
      <w:lvlJc w:val="left"/>
      <w:pPr>
        <w:ind w:left="1080" w:hanging="360"/>
      </w:pPr>
      <w:rPr>
        <w:rFonts w:hint="default"/>
      </w:rPr>
    </w:lvl>
    <w:lvl w:ilvl="3">
      <w:start w:val="1"/>
      <w:numFmt w:val="decimal"/>
      <w:lvlText w:val="1.%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15:restartNumberingAfterBreak="0">
    <w:nsid w:val="15201359"/>
    <w:multiLevelType w:val="hybridMultilevel"/>
    <w:tmpl w:val="E306E194"/>
    <w:lvl w:ilvl="0" w:tplc="041A000D">
      <w:start w:val="1"/>
      <w:numFmt w:val="bullet"/>
      <w:lvlText w:val=""/>
      <w:lvlJc w:val="left"/>
      <w:pPr>
        <w:ind w:left="1080" w:hanging="360"/>
      </w:pPr>
      <w:rPr>
        <w:rFonts w:ascii="Wingdings" w:hAnsi="Wingdings"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5" w15:restartNumberingAfterBreak="0">
    <w:nsid w:val="1641022F"/>
    <w:multiLevelType w:val="multilevel"/>
    <w:tmpl w:val="ED50C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6C954E7"/>
    <w:multiLevelType w:val="multilevel"/>
    <w:tmpl w:val="B7ACE6A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7" w15:restartNumberingAfterBreak="0">
    <w:nsid w:val="16D52F3C"/>
    <w:multiLevelType w:val="multilevel"/>
    <w:tmpl w:val="853CB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8645CF2"/>
    <w:multiLevelType w:val="multilevel"/>
    <w:tmpl w:val="E5FEE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8B51777"/>
    <w:multiLevelType w:val="multilevel"/>
    <w:tmpl w:val="A9CEF3D2"/>
    <w:lvl w:ilvl="0">
      <w:start w:val="1"/>
      <w:numFmt w:val="decimal"/>
      <w:lvlText w:val="%1."/>
      <w:lvlJc w:val="left"/>
      <w:pPr>
        <w:tabs>
          <w:tab w:val="num" w:pos="1035"/>
        </w:tabs>
        <w:ind w:left="1035" w:hanging="360"/>
      </w:pPr>
    </w:lvl>
    <w:lvl w:ilvl="1" w:tentative="1">
      <w:start w:val="1"/>
      <w:numFmt w:val="decimal"/>
      <w:lvlText w:val="%2."/>
      <w:lvlJc w:val="left"/>
      <w:pPr>
        <w:tabs>
          <w:tab w:val="num" w:pos="1755"/>
        </w:tabs>
        <w:ind w:left="1755" w:hanging="360"/>
      </w:pPr>
    </w:lvl>
    <w:lvl w:ilvl="2" w:tentative="1">
      <w:start w:val="1"/>
      <w:numFmt w:val="decimal"/>
      <w:lvlText w:val="%3."/>
      <w:lvlJc w:val="left"/>
      <w:pPr>
        <w:tabs>
          <w:tab w:val="num" w:pos="2475"/>
        </w:tabs>
        <w:ind w:left="2475" w:hanging="360"/>
      </w:pPr>
    </w:lvl>
    <w:lvl w:ilvl="3" w:tentative="1">
      <w:start w:val="1"/>
      <w:numFmt w:val="decimal"/>
      <w:lvlText w:val="%4."/>
      <w:lvlJc w:val="left"/>
      <w:pPr>
        <w:tabs>
          <w:tab w:val="num" w:pos="3195"/>
        </w:tabs>
        <w:ind w:left="3195" w:hanging="360"/>
      </w:pPr>
    </w:lvl>
    <w:lvl w:ilvl="4" w:tentative="1">
      <w:start w:val="1"/>
      <w:numFmt w:val="decimal"/>
      <w:lvlText w:val="%5."/>
      <w:lvlJc w:val="left"/>
      <w:pPr>
        <w:tabs>
          <w:tab w:val="num" w:pos="3915"/>
        </w:tabs>
        <w:ind w:left="3915" w:hanging="360"/>
      </w:pPr>
    </w:lvl>
    <w:lvl w:ilvl="5" w:tentative="1">
      <w:start w:val="1"/>
      <w:numFmt w:val="decimal"/>
      <w:lvlText w:val="%6."/>
      <w:lvlJc w:val="left"/>
      <w:pPr>
        <w:tabs>
          <w:tab w:val="num" w:pos="4635"/>
        </w:tabs>
        <w:ind w:left="4635" w:hanging="360"/>
      </w:pPr>
    </w:lvl>
    <w:lvl w:ilvl="6" w:tentative="1">
      <w:start w:val="1"/>
      <w:numFmt w:val="decimal"/>
      <w:lvlText w:val="%7."/>
      <w:lvlJc w:val="left"/>
      <w:pPr>
        <w:tabs>
          <w:tab w:val="num" w:pos="5355"/>
        </w:tabs>
        <w:ind w:left="5355" w:hanging="360"/>
      </w:pPr>
    </w:lvl>
    <w:lvl w:ilvl="7" w:tentative="1">
      <w:start w:val="1"/>
      <w:numFmt w:val="decimal"/>
      <w:lvlText w:val="%8."/>
      <w:lvlJc w:val="left"/>
      <w:pPr>
        <w:tabs>
          <w:tab w:val="num" w:pos="6075"/>
        </w:tabs>
        <w:ind w:left="6075" w:hanging="360"/>
      </w:pPr>
    </w:lvl>
    <w:lvl w:ilvl="8" w:tentative="1">
      <w:start w:val="1"/>
      <w:numFmt w:val="decimal"/>
      <w:lvlText w:val="%9."/>
      <w:lvlJc w:val="left"/>
      <w:pPr>
        <w:tabs>
          <w:tab w:val="num" w:pos="6795"/>
        </w:tabs>
        <w:ind w:left="6795" w:hanging="360"/>
      </w:pPr>
    </w:lvl>
  </w:abstractNum>
  <w:abstractNum w:abstractNumId="50" w15:restartNumberingAfterBreak="0">
    <w:nsid w:val="18E11568"/>
    <w:multiLevelType w:val="hybridMultilevel"/>
    <w:tmpl w:val="EFB0DB06"/>
    <w:lvl w:ilvl="0" w:tplc="041A000D">
      <w:start w:val="1"/>
      <w:numFmt w:val="bullet"/>
      <w:lvlText w:val=""/>
      <w:lvlJc w:val="left"/>
      <w:pPr>
        <w:ind w:left="1800" w:hanging="360"/>
      </w:pPr>
      <w:rPr>
        <w:rFonts w:ascii="Wingdings" w:hAnsi="Wingdings"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51" w15:restartNumberingAfterBreak="0">
    <w:nsid w:val="18F11B3C"/>
    <w:multiLevelType w:val="hybridMultilevel"/>
    <w:tmpl w:val="00D0A468"/>
    <w:lvl w:ilvl="0" w:tplc="9BA202DC">
      <w:numFmt w:val="bullet"/>
      <w:lvlText w:val="-"/>
      <w:lvlJc w:val="left"/>
      <w:pPr>
        <w:ind w:left="573" w:hanging="149"/>
      </w:pPr>
      <w:rPr>
        <w:rFonts w:ascii="Segoe UI Light" w:eastAsia="Segoe UI Light" w:hAnsi="Segoe UI Light" w:cs="Segoe UI Light" w:hint="default"/>
        <w:b w:val="0"/>
        <w:bCs w:val="0"/>
        <w:i w:val="0"/>
        <w:iCs w:val="0"/>
        <w:spacing w:val="0"/>
        <w:w w:val="100"/>
        <w:sz w:val="22"/>
        <w:szCs w:val="22"/>
        <w:lang w:val="bs" w:eastAsia="en-US" w:bidi="ar-SA"/>
      </w:rPr>
    </w:lvl>
    <w:lvl w:ilvl="1" w:tplc="233AB9DC">
      <w:numFmt w:val="bullet"/>
      <w:lvlText w:val="•"/>
      <w:lvlJc w:val="left"/>
      <w:pPr>
        <w:ind w:left="1542" w:hanging="149"/>
      </w:pPr>
      <w:rPr>
        <w:rFonts w:hint="default"/>
        <w:lang w:val="bs" w:eastAsia="en-US" w:bidi="ar-SA"/>
      </w:rPr>
    </w:lvl>
    <w:lvl w:ilvl="2" w:tplc="A7DE89FC">
      <w:numFmt w:val="bullet"/>
      <w:lvlText w:val="•"/>
      <w:lvlJc w:val="left"/>
      <w:pPr>
        <w:ind w:left="2505" w:hanging="149"/>
      </w:pPr>
      <w:rPr>
        <w:rFonts w:hint="default"/>
        <w:lang w:val="bs" w:eastAsia="en-US" w:bidi="ar-SA"/>
      </w:rPr>
    </w:lvl>
    <w:lvl w:ilvl="3" w:tplc="2DE06A92">
      <w:numFmt w:val="bullet"/>
      <w:lvlText w:val="•"/>
      <w:lvlJc w:val="left"/>
      <w:pPr>
        <w:ind w:left="3467" w:hanging="149"/>
      </w:pPr>
      <w:rPr>
        <w:rFonts w:hint="default"/>
        <w:lang w:val="bs" w:eastAsia="en-US" w:bidi="ar-SA"/>
      </w:rPr>
    </w:lvl>
    <w:lvl w:ilvl="4" w:tplc="BBB6E788">
      <w:numFmt w:val="bullet"/>
      <w:lvlText w:val="•"/>
      <w:lvlJc w:val="left"/>
      <w:pPr>
        <w:ind w:left="4430" w:hanging="149"/>
      </w:pPr>
      <w:rPr>
        <w:rFonts w:hint="default"/>
        <w:lang w:val="bs" w:eastAsia="en-US" w:bidi="ar-SA"/>
      </w:rPr>
    </w:lvl>
    <w:lvl w:ilvl="5" w:tplc="F86ABA8A">
      <w:numFmt w:val="bullet"/>
      <w:lvlText w:val="•"/>
      <w:lvlJc w:val="left"/>
      <w:pPr>
        <w:ind w:left="5393" w:hanging="149"/>
      </w:pPr>
      <w:rPr>
        <w:rFonts w:hint="default"/>
        <w:lang w:val="bs" w:eastAsia="en-US" w:bidi="ar-SA"/>
      </w:rPr>
    </w:lvl>
    <w:lvl w:ilvl="6" w:tplc="B2C256A2">
      <w:numFmt w:val="bullet"/>
      <w:lvlText w:val="•"/>
      <w:lvlJc w:val="left"/>
      <w:pPr>
        <w:ind w:left="6355" w:hanging="149"/>
      </w:pPr>
      <w:rPr>
        <w:rFonts w:hint="default"/>
        <w:lang w:val="bs" w:eastAsia="en-US" w:bidi="ar-SA"/>
      </w:rPr>
    </w:lvl>
    <w:lvl w:ilvl="7" w:tplc="0D862E9E">
      <w:numFmt w:val="bullet"/>
      <w:lvlText w:val="•"/>
      <w:lvlJc w:val="left"/>
      <w:pPr>
        <w:ind w:left="7318" w:hanging="149"/>
      </w:pPr>
      <w:rPr>
        <w:rFonts w:hint="default"/>
        <w:lang w:val="bs" w:eastAsia="en-US" w:bidi="ar-SA"/>
      </w:rPr>
    </w:lvl>
    <w:lvl w:ilvl="8" w:tplc="B4B61940">
      <w:numFmt w:val="bullet"/>
      <w:lvlText w:val="•"/>
      <w:lvlJc w:val="left"/>
      <w:pPr>
        <w:ind w:left="8281" w:hanging="149"/>
      </w:pPr>
      <w:rPr>
        <w:rFonts w:hint="default"/>
        <w:lang w:val="bs" w:eastAsia="en-US" w:bidi="ar-SA"/>
      </w:rPr>
    </w:lvl>
  </w:abstractNum>
  <w:abstractNum w:abstractNumId="52" w15:restartNumberingAfterBreak="0">
    <w:nsid w:val="194931C8"/>
    <w:multiLevelType w:val="multilevel"/>
    <w:tmpl w:val="B9DE012A"/>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53" w15:restartNumberingAfterBreak="0">
    <w:nsid w:val="196E5655"/>
    <w:multiLevelType w:val="hybridMultilevel"/>
    <w:tmpl w:val="92A2C37C"/>
    <w:lvl w:ilvl="0" w:tplc="EFCC0CB4">
      <w:start w:val="1"/>
      <w:numFmt w:val="decimal"/>
      <w:lvlText w:val="1.%1."/>
      <w:lvlJc w:val="left"/>
      <w:pPr>
        <w:ind w:left="1753" w:hanging="360"/>
      </w:pPr>
      <w:rPr>
        <w:rFonts w:hint="default"/>
      </w:rPr>
    </w:lvl>
    <w:lvl w:ilvl="1" w:tplc="041A0019" w:tentative="1">
      <w:start w:val="1"/>
      <w:numFmt w:val="lowerLetter"/>
      <w:lvlText w:val="%2."/>
      <w:lvlJc w:val="left"/>
      <w:pPr>
        <w:ind w:left="2473" w:hanging="360"/>
      </w:pPr>
    </w:lvl>
    <w:lvl w:ilvl="2" w:tplc="041A001B" w:tentative="1">
      <w:start w:val="1"/>
      <w:numFmt w:val="lowerRoman"/>
      <w:lvlText w:val="%3."/>
      <w:lvlJc w:val="right"/>
      <w:pPr>
        <w:ind w:left="3193" w:hanging="180"/>
      </w:pPr>
    </w:lvl>
    <w:lvl w:ilvl="3" w:tplc="041A000F" w:tentative="1">
      <w:start w:val="1"/>
      <w:numFmt w:val="decimal"/>
      <w:lvlText w:val="%4."/>
      <w:lvlJc w:val="left"/>
      <w:pPr>
        <w:ind w:left="3913" w:hanging="360"/>
      </w:pPr>
    </w:lvl>
    <w:lvl w:ilvl="4" w:tplc="041A0019" w:tentative="1">
      <w:start w:val="1"/>
      <w:numFmt w:val="lowerLetter"/>
      <w:lvlText w:val="%5."/>
      <w:lvlJc w:val="left"/>
      <w:pPr>
        <w:ind w:left="4633" w:hanging="360"/>
      </w:pPr>
    </w:lvl>
    <w:lvl w:ilvl="5" w:tplc="041A001B" w:tentative="1">
      <w:start w:val="1"/>
      <w:numFmt w:val="lowerRoman"/>
      <w:lvlText w:val="%6."/>
      <w:lvlJc w:val="right"/>
      <w:pPr>
        <w:ind w:left="5353" w:hanging="180"/>
      </w:pPr>
    </w:lvl>
    <w:lvl w:ilvl="6" w:tplc="041A000F" w:tentative="1">
      <w:start w:val="1"/>
      <w:numFmt w:val="decimal"/>
      <w:lvlText w:val="%7."/>
      <w:lvlJc w:val="left"/>
      <w:pPr>
        <w:ind w:left="6073" w:hanging="360"/>
      </w:pPr>
    </w:lvl>
    <w:lvl w:ilvl="7" w:tplc="041A0019" w:tentative="1">
      <w:start w:val="1"/>
      <w:numFmt w:val="lowerLetter"/>
      <w:lvlText w:val="%8."/>
      <w:lvlJc w:val="left"/>
      <w:pPr>
        <w:ind w:left="6793" w:hanging="360"/>
      </w:pPr>
    </w:lvl>
    <w:lvl w:ilvl="8" w:tplc="041A001B" w:tentative="1">
      <w:start w:val="1"/>
      <w:numFmt w:val="lowerRoman"/>
      <w:lvlText w:val="%9."/>
      <w:lvlJc w:val="right"/>
      <w:pPr>
        <w:ind w:left="7513" w:hanging="180"/>
      </w:pPr>
    </w:lvl>
  </w:abstractNum>
  <w:abstractNum w:abstractNumId="54" w15:restartNumberingAfterBreak="0">
    <w:nsid w:val="197427DA"/>
    <w:multiLevelType w:val="multilevel"/>
    <w:tmpl w:val="117872B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19894F74"/>
    <w:multiLevelType w:val="hybridMultilevel"/>
    <w:tmpl w:val="228A4EB0"/>
    <w:lvl w:ilvl="0" w:tplc="7D1E8A0A">
      <w:start w:val="1"/>
      <w:numFmt w:val="decimal"/>
      <w:lvlText w:val="6.%1."/>
      <w:lvlJc w:val="left"/>
      <w:pPr>
        <w:ind w:left="1800" w:hanging="360"/>
      </w:pPr>
      <w:rPr>
        <w:rFonts w:hint="default"/>
      </w:rPr>
    </w:lvl>
    <w:lvl w:ilvl="1" w:tplc="041A0019" w:tentative="1">
      <w:start w:val="1"/>
      <w:numFmt w:val="lowerLetter"/>
      <w:lvlText w:val="%2."/>
      <w:lvlJc w:val="left"/>
      <w:pPr>
        <w:ind w:left="2520" w:hanging="360"/>
      </w:pPr>
    </w:lvl>
    <w:lvl w:ilvl="2" w:tplc="041A001B" w:tentative="1">
      <w:start w:val="1"/>
      <w:numFmt w:val="lowerRoman"/>
      <w:lvlText w:val="%3."/>
      <w:lvlJc w:val="right"/>
      <w:pPr>
        <w:ind w:left="3240" w:hanging="180"/>
      </w:pPr>
    </w:lvl>
    <w:lvl w:ilvl="3" w:tplc="041A000F" w:tentative="1">
      <w:start w:val="1"/>
      <w:numFmt w:val="decimal"/>
      <w:lvlText w:val="%4."/>
      <w:lvlJc w:val="left"/>
      <w:pPr>
        <w:ind w:left="3960" w:hanging="360"/>
      </w:pPr>
    </w:lvl>
    <w:lvl w:ilvl="4" w:tplc="041A0019" w:tentative="1">
      <w:start w:val="1"/>
      <w:numFmt w:val="lowerLetter"/>
      <w:lvlText w:val="%5."/>
      <w:lvlJc w:val="left"/>
      <w:pPr>
        <w:ind w:left="4680" w:hanging="360"/>
      </w:pPr>
    </w:lvl>
    <w:lvl w:ilvl="5" w:tplc="041A001B" w:tentative="1">
      <w:start w:val="1"/>
      <w:numFmt w:val="lowerRoman"/>
      <w:lvlText w:val="%6."/>
      <w:lvlJc w:val="right"/>
      <w:pPr>
        <w:ind w:left="5400" w:hanging="180"/>
      </w:pPr>
    </w:lvl>
    <w:lvl w:ilvl="6" w:tplc="041A000F" w:tentative="1">
      <w:start w:val="1"/>
      <w:numFmt w:val="decimal"/>
      <w:lvlText w:val="%7."/>
      <w:lvlJc w:val="left"/>
      <w:pPr>
        <w:ind w:left="6120" w:hanging="360"/>
      </w:pPr>
    </w:lvl>
    <w:lvl w:ilvl="7" w:tplc="041A0019" w:tentative="1">
      <w:start w:val="1"/>
      <w:numFmt w:val="lowerLetter"/>
      <w:lvlText w:val="%8."/>
      <w:lvlJc w:val="left"/>
      <w:pPr>
        <w:ind w:left="6840" w:hanging="360"/>
      </w:pPr>
    </w:lvl>
    <w:lvl w:ilvl="8" w:tplc="041A001B" w:tentative="1">
      <w:start w:val="1"/>
      <w:numFmt w:val="lowerRoman"/>
      <w:lvlText w:val="%9."/>
      <w:lvlJc w:val="right"/>
      <w:pPr>
        <w:ind w:left="7560" w:hanging="180"/>
      </w:pPr>
    </w:lvl>
  </w:abstractNum>
  <w:abstractNum w:abstractNumId="56" w15:restartNumberingAfterBreak="0">
    <w:nsid w:val="19F61997"/>
    <w:multiLevelType w:val="hybridMultilevel"/>
    <w:tmpl w:val="5270025E"/>
    <w:lvl w:ilvl="0" w:tplc="029212BA">
      <w:start w:val="1"/>
      <w:numFmt w:val="decimal"/>
      <w:lvlText w:val="1.%1."/>
      <w:lvlJc w:val="left"/>
      <w:pPr>
        <w:ind w:left="1023" w:hanging="360"/>
      </w:pPr>
      <w:rPr>
        <w:rFonts w:hint="default"/>
        <w:b w:val="0"/>
        <w:bCs/>
      </w:rPr>
    </w:lvl>
    <w:lvl w:ilvl="1" w:tplc="041A0019" w:tentative="1">
      <w:start w:val="1"/>
      <w:numFmt w:val="lowerLetter"/>
      <w:lvlText w:val="%2."/>
      <w:lvlJc w:val="left"/>
      <w:pPr>
        <w:ind w:left="1616" w:hanging="360"/>
      </w:pPr>
    </w:lvl>
    <w:lvl w:ilvl="2" w:tplc="041A001B" w:tentative="1">
      <w:start w:val="1"/>
      <w:numFmt w:val="lowerRoman"/>
      <w:lvlText w:val="%3."/>
      <w:lvlJc w:val="right"/>
      <w:pPr>
        <w:ind w:left="2336" w:hanging="180"/>
      </w:pPr>
    </w:lvl>
    <w:lvl w:ilvl="3" w:tplc="041A000F" w:tentative="1">
      <w:start w:val="1"/>
      <w:numFmt w:val="decimal"/>
      <w:lvlText w:val="%4."/>
      <w:lvlJc w:val="left"/>
      <w:pPr>
        <w:ind w:left="3056" w:hanging="360"/>
      </w:pPr>
    </w:lvl>
    <w:lvl w:ilvl="4" w:tplc="041A0019" w:tentative="1">
      <w:start w:val="1"/>
      <w:numFmt w:val="lowerLetter"/>
      <w:lvlText w:val="%5."/>
      <w:lvlJc w:val="left"/>
      <w:pPr>
        <w:ind w:left="3776" w:hanging="360"/>
      </w:pPr>
    </w:lvl>
    <w:lvl w:ilvl="5" w:tplc="041A001B" w:tentative="1">
      <w:start w:val="1"/>
      <w:numFmt w:val="lowerRoman"/>
      <w:lvlText w:val="%6."/>
      <w:lvlJc w:val="right"/>
      <w:pPr>
        <w:ind w:left="4496" w:hanging="180"/>
      </w:pPr>
    </w:lvl>
    <w:lvl w:ilvl="6" w:tplc="041A000F" w:tentative="1">
      <w:start w:val="1"/>
      <w:numFmt w:val="decimal"/>
      <w:lvlText w:val="%7."/>
      <w:lvlJc w:val="left"/>
      <w:pPr>
        <w:ind w:left="5216" w:hanging="360"/>
      </w:pPr>
    </w:lvl>
    <w:lvl w:ilvl="7" w:tplc="041A0019" w:tentative="1">
      <w:start w:val="1"/>
      <w:numFmt w:val="lowerLetter"/>
      <w:lvlText w:val="%8."/>
      <w:lvlJc w:val="left"/>
      <w:pPr>
        <w:ind w:left="5936" w:hanging="360"/>
      </w:pPr>
    </w:lvl>
    <w:lvl w:ilvl="8" w:tplc="041A001B" w:tentative="1">
      <w:start w:val="1"/>
      <w:numFmt w:val="lowerRoman"/>
      <w:lvlText w:val="%9."/>
      <w:lvlJc w:val="right"/>
      <w:pPr>
        <w:ind w:left="6656" w:hanging="180"/>
      </w:pPr>
    </w:lvl>
  </w:abstractNum>
  <w:abstractNum w:abstractNumId="57" w15:restartNumberingAfterBreak="0">
    <w:nsid w:val="1A044F58"/>
    <w:multiLevelType w:val="multilevel"/>
    <w:tmpl w:val="73C6F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A05707D"/>
    <w:multiLevelType w:val="multilevel"/>
    <w:tmpl w:val="1E1C5B68"/>
    <w:lvl w:ilvl="0">
      <w:start w:val="5"/>
      <w:numFmt w:val="none"/>
      <w:lvlText w:val="5.1."/>
      <w:lvlJc w:val="left"/>
      <w:pPr>
        <w:ind w:left="390" w:hanging="390"/>
      </w:pPr>
      <w:rPr>
        <w:rFonts w:hint="default"/>
      </w:rPr>
    </w:lvl>
    <w:lvl w:ilvl="1">
      <w:start w:val="1"/>
      <w:numFmt w:val="none"/>
      <w:lvlText w:val="5.1."/>
      <w:lvlJc w:val="left"/>
      <w:pPr>
        <w:ind w:left="1383" w:hanging="720"/>
      </w:pPr>
      <w:rPr>
        <w:rFonts w:hint="default"/>
      </w:rPr>
    </w:lvl>
    <w:lvl w:ilvl="2">
      <w:start w:val="1"/>
      <w:numFmt w:val="decimal"/>
      <w:lvlText w:val="%1.%2.%3."/>
      <w:lvlJc w:val="left"/>
      <w:pPr>
        <w:ind w:left="2046" w:hanging="720"/>
      </w:pPr>
      <w:rPr>
        <w:rFonts w:hint="default"/>
      </w:rPr>
    </w:lvl>
    <w:lvl w:ilvl="3">
      <w:start w:val="1"/>
      <w:numFmt w:val="decimal"/>
      <w:lvlText w:val="%1.%2.%3.%4."/>
      <w:lvlJc w:val="left"/>
      <w:pPr>
        <w:ind w:left="3069" w:hanging="1080"/>
      </w:pPr>
      <w:rPr>
        <w:rFonts w:hint="default"/>
      </w:rPr>
    </w:lvl>
    <w:lvl w:ilvl="4">
      <w:start w:val="1"/>
      <w:numFmt w:val="decimal"/>
      <w:lvlText w:val="%1.%2.%3.%4.%5."/>
      <w:lvlJc w:val="left"/>
      <w:pPr>
        <w:ind w:left="3732" w:hanging="1080"/>
      </w:pPr>
      <w:rPr>
        <w:rFonts w:hint="default"/>
      </w:rPr>
    </w:lvl>
    <w:lvl w:ilvl="5">
      <w:start w:val="1"/>
      <w:numFmt w:val="decimal"/>
      <w:lvlText w:val="%1.%2.%3.%4.%5.%6."/>
      <w:lvlJc w:val="left"/>
      <w:pPr>
        <w:ind w:left="4755" w:hanging="1440"/>
      </w:pPr>
      <w:rPr>
        <w:rFonts w:hint="default"/>
      </w:rPr>
    </w:lvl>
    <w:lvl w:ilvl="6">
      <w:start w:val="1"/>
      <w:numFmt w:val="decimal"/>
      <w:lvlText w:val="%1.%2.%3.%4.%5.%6.%7."/>
      <w:lvlJc w:val="left"/>
      <w:pPr>
        <w:ind w:left="5418" w:hanging="1440"/>
      </w:pPr>
      <w:rPr>
        <w:rFonts w:hint="default"/>
      </w:rPr>
    </w:lvl>
    <w:lvl w:ilvl="7">
      <w:start w:val="1"/>
      <w:numFmt w:val="decimal"/>
      <w:lvlText w:val="%1.%2.%3.%4.%5.%6.%7.%8."/>
      <w:lvlJc w:val="left"/>
      <w:pPr>
        <w:ind w:left="6441" w:hanging="1800"/>
      </w:pPr>
      <w:rPr>
        <w:rFonts w:hint="default"/>
      </w:rPr>
    </w:lvl>
    <w:lvl w:ilvl="8">
      <w:start w:val="1"/>
      <w:numFmt w:val="decimal"/>
      <w:lvlText w:val="%1.%2.%3.%4.%5.%6.%7.%8.%9."/>
      <w:lvlJc w:val="left"/>
      <w:pPr>
        <w:ind w:left="7464" w:hanging="2160"/>
      </w:pPr>
      <w:rPr>
        <w:rFonts w:hint="default"/>
      </w:rPr>
    </w:lvl>
  </w:abstractNum>
  <w:abstractNum w:abstractNumId="59" w15:restartNumberingAfterBreak="0">
    <w:nsid w:val="1B5662D5"/>
    <w:multiLevelType w:val="multilevel"/>
    <w:tmpl w:val="A7C853E8"/>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60" w15:restartNumberingAfterBreak="0">
    <w:nsid w:val="1B583E9F"/>
    <w:multiLevelType w:val="hybridMultilevel"/>
    <w:tmpl w:val="108C33AE"/>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1D5616A7"/>
    <w:multiLevelType w:val="multilevel"/>
    <w:tmpl w:val="5A0CD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1E7779E6"/>
    <w:multiLevelType w:val="multilevel"/>
    <w:tmpl w:val="59EAC030"/>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63" w15:restartNumberingAfterBreak="0">
    <w:nsid w:val="1E95037E"/>
    <w:multiLevelType w:val="multilevel"/>
    <w:tmpl w:val="A322CE06"/>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64" w15:restartNumberingAfterBreak="0">
    <w:nsid w:val="1EAA2224"/>
    <w:multiLevelType w:val="multilevel"/>
    <w:tmpl w:val="25189120"/>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65" w15:restartNumberingAfterBreak="0">
    <w:nsid w:val="1EF8493C"/>
    <w:multiLevelType w:val="multilevel"/>
    <w:tmpl w:val="8AB2590E"/>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66" w15:restartNumberingAfterBreak="0">
    <w:nsid w:val="1F262601"/>
    <w:multiLevelType w:val="hybridMultilevel"/>
    <w:tmpl w:val="761A59E8"/>
    <w:lvl w:ilvl="0" w:tplc="041A000D">
      <w:start w:val="1"/>
      <w:numFmt w:val="bullet"/>
      <w:lvlText w:val=""/>
      <w:lvlJc w:val="left"/>
      <w:pPr>
        <w:ind w:left="1080" w:hanging="360"/>
      </w:pPr>
      <w:rPr>
        <w:rFonts w:ascii="Wingdings" w:hAnsi="Wingdings"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7" w15:restartNumberingAfterBreak="0">
    <w:nsid w:val="1F7049AC"/>
    <w:multiLevelType w:val="multilevel"/>
    <w:tmpl w:val="1E1C6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1FFE0F83"/>
    <w:multiLevelType w:val="multilevel"/>
    <w:tmpl w:val="005632A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1992ECF"/>
    <w:multiLevelType w:val="hybridMultilevel"/>
    <w:tmpl w:val="02BE78F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15:restartNumberingAfterBreak="0">
    <w:nsid w:val="21E2061F"/>
    <w:multiLevelType w:val="multilevel"/>
    <w:tmpl w:val="02D4E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1FA37D4"/>
    <w:multiLevelType w:val="multilevel"/>
    <w:tmpl w:val="BA5E25D6"/>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72" w15:restartNumberingAfterBreak="0">
    <w:nsid w:val="22414455"/>
    <w:multiLevelType w:val="hybridMultilevel"/>
    <w:tmpl w:val="56160F96"/>
    <w:lvl w:ilvl="0" w:tplc="041A000D">
      <w:start w:val="1"/>
      <w:numFmt w:val="bullet"/>
      <w:lvlText w:val=""/>
      <w:lvlJc w:val="left"/>
      <w:pPr>
        <w:ind w:left="1395" w:hanging="360"/>
      </w:pPr>
      <w:rPr>
        <w:rFonts w:ascii="Wingdings" w:hAnsi="Wingdings" w:hint="default"/>
      </w:rPr>
    </w:lvl>
    <w:lvl w:ilvl="1" w:tplc="041A0003">
      <w:start w:val="1"/>
      <w:numFmt w:val="bullet"/>
      <w:lvlText w:val="o"/>
      <w:lvlJc w:val="left"/>
      <w:pPr>
        <w:ind w:left="2115" w:hanging="360"/>
      </w:pPr>
      <w:rPr>
        <w:rFonts w:ascii="Courier New" w:hAnsi="Courier New" w:cs="Courier New" w:hint="default"/>
      </w:rPr>
    </w:lvl>
    <w:lvl w:ilvl="2" w:tplc="041A0005" w:tentative="1">
      <w:start w:val="1"/>
      <w:numFmt w:val="bullet"/>
      <w:lvlText w:val=""/>
      <w:lvlJc w:val="left"/>
      <w:pPr>
        <w:ind w:left="2835" w:hanging="360"/>
      </w:pPr>
      <w:rPr>
        <w:rFonts w:ascii="Wingdings" w:hAnsi="Wingdings" w:hint="default"/>
      </w:rPr>
    </w:lvl>
    <w:lvl w:ilvl="3" w:tplc="041A0001" w:tentative="1">
      <w:start w:val="1"/>
      <w:numFmt w:val="bullet"/>
      <w:lvlText w:val=""/>
      <w:lvlJc w:val="left"/>
      <w:pPr>
        <w:ind w:left="3555" w:hanging="360"/>
      </w:pPr>
      <w:rPr>
        <w:rFonts w:ascii="Symbol" w:hAnsi="Symbol" w:hint="default"/>
      </w:rPr>
    </w:lvl>
    <w:lvl w:ilvl="4" w:tplc="041A0003" w:tentative="1">
      <w:start w:val="1"/>
      <w:numFmt w:val="bullet"/>
      <w:lvlText w:val="o"/>
      <w:lvlJc w:val="left"/>
      <w:pPr>
        <w:ind w:left="4275" w:hanging="360"/>
      </w:pPr>
      <w:rPr>
        <w:rFonts w:ascii="Courier New" w:hAnsi="Courier New" w:cs="Courier New" w:hint="default"/>
      </w:rPr>
    </w:lvl>
    <w:lvl w:ilvl="5" w:tplc="041A0005" w:tentative="1">
      <w:start w:val="1"/>
      <w:numFmt w:val="bullet"/>
      <w:lvlText w:val=""/>
      <w:lvlJc w:val="left"/>
      <w:pPr>
        <w:ind w:left="4995" w:hanging="360"/>
      </w:pPr>
      <w:rPr>
        <w:rFonts w:ascii="Wingdings" w:hAnsi="Wingdings" w:hint="default"/>
      </w:rPr>
    </w:lvl>
    <w:lvl w:ilvl="6" w:tplc="041A0001" w:tentative="1">
      <w:start w:val="1"/>
      <w:numFmt w:val="bullet"/>
      <w:lvlText w:val=""/>
      <w:lvlJc w:val="left"/>
      <w:pPr>
        <w:ind w:left="5715" w:hanging="360"/>
      </w:pPr>
      <w:rPr>
        <w:rFonts w:ascii="Symbol" w:hAnsi="Symbol" w:hint="default"/>
      </w:rPr>
    </w:lvl>
    <w:lvl w:ilvl="7" w:tplc="041A0003" w:tentative="1">
      <w:start w:val="1"/>
      <w:numFmt w:val="bullet"/>
      <w:lvlText w:val="o"/>
      <w:lvlJc w:val="left"/>
      <w:pPr>
        <w:ind w:left="6435" w:hanging="360"/>
      </w:pPr>
      <w:rPr>
        <w:rFonts w:ascii="Courier New" w:hAnsi="Courier New" w:cs="Courier New" w:hint="default"/>
      </w:rPr>
    </w:lvl>
    <w:lvl w:ilvl="8" w:tplc="041A0005" w:tentative="1">
      <w:start w:val="1"/>
      <w:numFmt w:val="bullet"/>
      <w:lvlText w:val=""/>
      <w:lvlJc w:val="left"/>
      <w:pPr>
        <w:ind w:left="7155" w:hanging="360"/>
      </w:pPr>
      <w:rPr>
        <w:rFonts w:ascii="Wingdings" w:hAnsi="Wingdings" w:hint="default"/>
      </w:rPr>
    </w:lvl>
  </w:abstractNum>
  <w:abstractNum w:abstractNumId="73" w15:restartNumberingAfterBreak="0">
    <w:nsid w:val="224A1C48"/>
    <w:multiLevelType w:val="multilevel"/>
    <w:tmpl w:val="4E3A8BA0"/>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74" w15:restartNumberingAfterBreak="0">
    <w:nsid w:val="230C34B7"/>
    <w:multiLevelType w:val="multilevel"/>
    <w:tmpl w:val="F328E9D2"/>
    <w:lvl w:ilvl="0">
      <w:start w:val="1"/>
      <w:numFmt w:val="bullet"/>
      <w:lvlText w:val=""/>
      <w:lvlJc w:val="left"/>
      <w:pPr>
        <w:tabs>
          <w:tab w:val="num" w:pos="1080"/>
        </w:tabs>
        <w:ind w:left="1080" w:hanging="360"/>
      </w:pPr>
      <w:rPr>
        <w:rFonts w:ascii="Wingdings" w:hAnsi="Wingding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75" w15:restartNumberingAfterBreak="0">
    <w:nsid w:val="236D4C6E"/>
    <w:multiLevelType w:val="multilevel"/>
    <w:tmpl w:val="37F048EA"/>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76" w15:restartNumberingAfterBreak="0">
    <w:nsid w:val="23A05E1F"/>
    <w:multiLevelType w:val="hybridMultilevel"/>
    <w:tmpl w:val="0BF65C8A"/>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15:restartNumberingAfterBreak="0">
    <w:nsid w:val="23AA6030"/>
    <w:multiLevelType w:val="multilevel"/>
    <w:tmpl w:val="AD82F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3C44817"/>
    <w:multiLevelType w:val="multilevel"/>
    <w:tmpl w:val="38F68D16"/>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79" w15:restartNumberingAfterBreak="0">
    <w:nsid w:val="24016266"/>
    <w:multiLevelType w:val="multilevel"/>
    <w:tmpl w:val="3A02D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24225C7A"/>
    <w:multiLevelType w:val="hybridMultilevel"/>
    <w:tmpl w:val="E5AC7270"/>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15:restartNumberingAfterBreak="0">
    <w:nsid w:val="2464524E"/>
    <w:multiLevelType w:val="multilevel"/>
    <w:tmpl w:val="5C56B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24A8068F"/>
    <w:multiLevelType w:val="multilevel"/>
    <w:tmpl w:val="ABB03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24CA08D8"/>
    <w:multiLevelType w:val="multilevel"/>
    <w:tmpl w:val="668C847A"/>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84" w15:restartNumberingAfterBreak="0">
    <w:nsid w:val="250E4A57"/>
    <w:multiLevelType w:val="multilevel"/>
    <w:tmpl w:val="524CB780"/>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85" w15:restartNumberingAfterBreak="0">
    <w:nsid w:val="25810F02"/>
    <w:multiLevelType w:val="hybridMultilevel"/>
    <w:tmpl w:val="E29AF254"/>
    <w:lvl w:ilvl="0" w:tplc="041A000D">
      <w:start w:val="1"/>
      <w:numFmt w:val="bullet"/>
      <w:lvlText w:val=""/>
      <w:lvlJc w:val="left"/>
      <w:pPr>
        <w:ind w:left="784" w:hanging="360"/>
      </w:pPr>
      <w:rPr>
        <w:rFonts w:ascii="Wingdings" w:hAnsi="Wingdings" w:hint="default"/>
      </w:rPr>
    </w:lvl>
    <w:lvl w:ilvl="1" w:tplc="041A0003" w:tentative="1">
      <w:start w:val="1"/>
      <w:numFmt w:val="bullet"/>
      <w:lvlText w:val="o"/>
      <w:lvlJc w:val="left"/>
      <w:pPr>
        <w:ind w:left="1504" w:hanging="360"/>
      </w:pPr>
      <w:rPr>
        <w:rFonts w:ascii="Courier New" w:hAnsi="Courier New" w:cs="Courier New" w:hint="default"/>
      </w:rPr>
    </w:lvl>
    <w:lvl w:ilvl="2" w:tplc="041A0005" w:tentative="1">
      <w:start w:val="1"/>
      <w:numFmt w:val="bullet"/>
      <w:lvlText w:val=""/>
      <w:lvlJc w:val="left"/>
      <w:pPr>
        <w:ind w:left="2224" w:hanging="360"/>
      </w:pPr>
      <w:rPr>
        <w:rFonts w:ascii="Wingdings" w:hAnsi="Wingdings" w:hint="default"/>
      </w:rPr>
    </w:lvl>
    <w:lvl w:ilvl="3" w:tplc="041A0001" w:tentative="1">
      <w:start w:val="1"/>
      <w:numFmt w:val="bullet"/>
      <w:lvlText w:val=""/>
      <w:lvlJc w:val="left"/>
      <w:pPr>
        <w:ind w:left="2944" w:hanging="360"/>
      </w:pPr>
      <w:rPr>
        <w:rFonts w:ascii="Symbol" w:hAnsi="Symbol" w:hint="default"/>
      </w:rPr>
    </w:lvl>
    <w:lvl w:ilvl="4" w:tplc="041A0003" w:tentative="1">
      <w:start w:val="1"/>
      <w:numFmt w:val="bullet"/>
      <w:lvlText w:val="o"/>
      <w:lvlJc w:val="left"/>
      <w:pPr>
        <w:ind w:left="3664" w:hanging="360"/>
      </w:pPr>
      <w:rPr>
        <w:rFonts w:ascii="Courier New" w:hAnsi="Courier New" w:cs="Courier New" w:hint="default"/>
      </w:rPr>
    </w:lvl>
    <w:lvl w:ilvl="5" w:tplc="041A0005" w:tentative="1">
      <w:start w:val="1"/>
      <w:numFmt w:val="bullet"/>
      <w:lvlText w:val=""/>
      <w:lvlJc w:val="left"/>
      <w:pPr>
        <w:ind w:left="4384" w:hanging="360"/>
      </w:pPr>
      <w:rPr>
        <w:rFonts w:ascii="Wingdings" w:hAnsi="Wingdings" w:hint="default"/>
      </w:rPr>
    </w:lvl>
    <w:lvl w:ilvl="6" w:tplc="041A0001" w:tentative="1">
      <w:start w:val="1"/>
      <w:numFmt w:val="bullet"/>
      <w:lvlText w:val=""/>
      <w:lvlJc w:val="left"/>
      <w:pPr>
        <w:ind w:left="5104" w:hanging="360"/>
      </w:pPr>
      <w:rPr>
        <w:rFonts w:ascii="Symbol" w:hAnsi="Symbol" w:hint="default"/>
      </w:rPr>
    </w:lvl>
    <w:lvl w:ilvl="7" w:tplc="041A0003" w:tentative="1">
      <w:start w:val="1"/>
      <w:numFmt w:val="bullet"/>
      <w:lvlText w:val="o"/>
      <w:lvlJc w:val="left"/>
      <w:pPr>
        <w:ind w:left="5824" w:hanging="360"/>
      </w:pPr>
      <w:rPr>
        <w:rFonts w:ascii="Courier New" w:hAnsi="Courier New" w:cs="Courier New" w:hint="default"/>
      </w:rPr>
    </w:lvl>
    <w:lvl w:ilvl="8" w:tplc="041A0005" w:tentative="1">
      <w:start w:val="1"/>
      <w:numFmt w:val="bullet"/>
      <w:lvlText w:val=""/>
      <w:lvlJc w:val="left"/>
      <w:pPr>
        <w:ind w:left="6544" w:hanging="360"/>
      </w:pPr>
      <w:rPr>
        <w:rFonts w:ascii="Wingdings" w:hAnsi="Wingdings" w:hint="default"/>
      </w:rPr>
    </w:lvl>
  </w:abstractNum>
  <w:abstractNum w:abstractNumId="86" w15:restartNumberingAfterBreak="0">
    <w:nsid w:val="25920BA4"/>
    <w:multiLevelType w:val="multilevel"/>
    <w:tmpl w:val="85467494"/>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87" w15:restartNumberingAfterBreak="0">
    <w:nsid w:val="25A61079"/>
    <w:multiLevelType w:val="multilevel"/>
    <w:tmpl w:val="11765C66"/>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88" w15:restartNumberingAfterBreak="0">
    <w:nsid w:val="25AE3392"/>
    <w:multiLevelType w:val="multilevel"/>
    <w:tmpl w:val="10F845EC"/>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89" w15:restartNumberingAfterBreak="0">
    <w:nsid w:val="25E3380D"/>
    <w:multiLevelType w:val="multilevel"/>
    <w:tmpl w:val="66809EB4"/>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90" w15:restartNumberingAfterBreak="0">
    <w:nsid w:val="26C74C3A"/>
    <w:multiLevelType w:val="multilevel"/>
    <w:tmpl w:val="FFE80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27441705"/>
    <w:multiLevelType w:val="multilevel"/>
    <w:tmpl w:val="96583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278B2802"/>
    <w:multiLevelType w:val="multilevel"/>
    <w:tmpl w:val="01126AA0"/>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93" w15:restartNumberingAfterBreak="0">
    <w:nsid w:val="27D144F1"/>
    <w:multiLevelType w:val="multilevel"/>
    <w:tmpl w:val="4D2AC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282727A6"/>
    <w:multiLevelType w:val="multilevel"/>
    <w:tmpl w:val="6BD06D36"/>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95" w15:restartNumberingAfterBreak="0">
    <w:nsid w:val="28BB5999"/>
    <w:multiLevelType w:val="hybridMultilevel"/>
    <w:tmpl w:val="111A5F30"/>
    <w:lvl w:ilvl="0" w:tplc="041A000D">
      <w:start w:val="1"/>
      <w:numFmt w:val="bullet"/>
      <w:lvlText w:val=""/>
      <w:lvlJc w:val="left"/>
      <w:pPr>
        <w:ind w:left="425" w:hanging="360"/>
      </w:pPr>
      <w:rPr>
        <w:rFonts w:ascii="Wingdings" w:hAnsi="Wingdings" w:hint="default"/>
      </w:rPr>
    </w:lvl>
    <w:lvl w:ilvl="1" w:tplc="041A0003" w:tentative="1">
      <w:start w:val="1"/>
      <w:numFmt w:val="bullet"/>
      <w:lvlText w:val="o"/>
      <w:lvlJc w:val="left"/>
      <w:pPr>
        <w:ind w:left="1145" w:hanging="360"/>
      </w:pPr>
      <w:rPr>
        <w:rFonts w:ascii="Courier New" w:hAnsi="Courier New" w:cs="Courier New" w:hint="default"/>
      </w:rPr>
    </w:lvl>
    <w:lvl w:ilvl="2" w:tplc="041A0005" w:tentative="1">
      <w:start w:val="1"/>
      <w:numFmt w:val="bullet"/>
      <w:lvlText w:val=""/>
      <w:lvlJc w:val="left"/>
      <w:pPr>
        <w:ind w:left="1865" w:hanging="360"/>
      </w:pPr>
      <w:rPr>
        <w:rFonts w:ascii="Wingdings" w:hAnsi="Wingdings" w:hint="default"/>
      </w:rPr>
    </w:lvl>
    <w:lvl w:ilvl="3" w:tplc="041A0001" w:tentative="1">
      <w:start w:val="1"/>
      <w:numFmt w:val="bullet"/>
      <w:lvlText w:val=""/>
      <w:lvlJc w:val="left"/>
      <w:pPr>
        <w:ind w:left="2585" w:hanging="360"/>
      </w:pPr>
      <w:rPr>
        <w:rFonts w:ascii="Symbol" w:hAnsi="Symbol" w:hint="default"/>
      </w:rPr>
    </w:lvl>
    <w:lvl w:ilvl="4" w:tplc="041A0003" w:tentative="1">
      <w:start w:val="1"/>
      <w:numFmt w:val="bullet"/>
      <w:lvlText w:val="o"/>
      <w:lvlJc w:val="left"/>
      <w:pPr>
        <w:ind w:left="3305" w:hanging="360"/>
      </w:pPr>
      <w:rPr>
        <w:rFonts w:ascii="Courier New" w:hAnsi="Courier New" w:cs="Courier New" w:hint="default"/>
      </w:rPr>
    </w:lvl>
    <w:lvl w:ilvl="5" w:tplc="041A0005" w:tentative="1">
      <w:start w:val="1"/>
      <w:numFmt w:val="bullet"/>
      <w:lvlText w:val=""/>
      <w:lvlJc w:val="left"/>
      <w:pPr>
        <w:ind w:left="4025" w:hanging="360"/>
      </w:pPr>
      <w:rPr>
        <w:rFonts w:ascii="Wingdings" w:hAnsi="Wingdings" w:hint="default"/>
      </w:rPr>
    </w:lvl>
    <w:lvl w:ilvl="6" w:tplc="041A0001" w:tentative="1">
      <w:start w:val="1"/>
      <w:numFmt w:val="bullet"/>
      <w:lvlText w:val=""/>
      <w:lvlJc w:val="left"/>
      <w:pPr>
        <w:ind w:left="4745" w:hanging="360"/>
      </w:pPr>
      <w:rPr>
        <w:rFonts w:ascii="Symbol" w:hAnsi="Symbol" w:hint="default"/>
      </w:rPr>
    </w:lvl>
    <w:lvl w:ilvl="7" w:tplc="041A0003" w:tentative="1">
      <w:start w:val="1"/>
      <w:numFmt w:val="bullet"/>
      <w:lvlText w:val="o"/>
      <w:lvlJc w:val="left"/>
      <w:pPr>
        <w:ind w:left="5465" w:hanging="360"/>
      </w:pPr>
      <w:rPr>
        <w:rFonts w:ascii="Courier New" w:hAnsi="Courier New" w:cs="Courier New" w:hint="default"/>
      </w:rPr>
    </w:lvl>
    <w:lvl w:ilvl="8" w:tplc="041A0005" w:tentative="1">
      <w:start w:val="1"/>
      <w:numFmt w:val="bullet"/>
      <w:lvlText w:val=""/>
      <w:lvlJc w:val="left"/>
      <w:pPr>
        <w:ind w:left="6185" w:hanging="360"/>
      </w:pPr>
      <w:rPr>
        <w:rFonts w:ascii="Wingdings" w:hAnsi="Wingdings" w:hint="default"/>
      </w:rPr>
    </w:lvl>
  </w:abstractNum>
  <w:abstractNum w:abstractNumId="96" w15:restartNumberingAfterBreak="0">
    <w:nsid w:val="28E6277E"/>
    <w:multiLevelType w:val="multilevel"/>
    <w:tmpl w:val="8DAA49F8"/>
    <w:lvl w:ilvl="0">
      <w:start w:val="1"/>
      <w:numFmt w:val="bullet"/>
      <w:lvlText w:val=""/>
      <w:lvlJc w:val="left"/>
      <w:pPr>
        <w:tabs>
          <w:tab w:val="num" w:pos="785"/>
        </w:tabs>
        <w:ind w:left="785" w:hanging="360"/>
      </w:pPr>
      <w:rPr>
        <w:rFonts w:ascii="Wingdings" w:hAnsi="Wingdings" w:hint="default"/>
        <w:sz w:val="20"/>
      </w:rPr>
    </w:lvl>
    <w:lvl w:ilvl="1" w:tentative="1">
      <w:start w:val="1"/>
      <w:numFmt w:val="bullet"/>
      <w:lvlText w:val="o"/>
      <w:lvlJc w:val="left"/>
      <w:pPr>
        <w:tabs>
          <w:tab w:val="num" w:pos="1505"/>
        </w:tabs>
        <w:ind w:left="1505" w:hanging="360"/>
      </w:pPr>
      <w:rPr>
        <w:rFonts w:ascii="Courier New" w:hAnsi="Courier New" w:hint="default"/>
        <w:sz w:val="20"/>
      </w:rPr>
    </w:lvl>
    <w:lvl w:ilvl="2" w:tentative="1">
      <w:start w:val="1"/>
      <w:numFmt w:val="bullet"/>
      <w:lvlText w:val=""/>
      <w:lvlJc w:val="left"/>
      <w:pPr>
        <w:tabs>
          <w:tab w:val="num" w:pos="2225"/>
        </w:tabs>
        <w:ind w:left="2225" w:hanging="360"/>
      </w:pPr>
      <w:rPr>
        <w:rFonts w:ascii="Wingdings" w:hAnsi="Wingdings" w:hint="default"/>
        <w:sz w:val="20"/>
      </w:rPr>
    </w:lvl>
    <w:lvl w:ilvl="3" w:tentative="1">
      <w:start w:val="1"/>
      <w:numFmt w:val="bullet"/>
      <w:lvlText w:val=""/>
      <w:lvlJc w:val="left"/>
      <w:pPr>
        <w:tabs>
          <w:tab w:val="num" w:pos="2945"/>
        </w:tabs>
        <w:ind w:left="2945" w:hanging="360"/>
      </w:pPr>
      <w:rPr>
        <w:rFonts w:ascii="Wingdings" w:hAnsi="Wingdings" w:hint="default"/>
        <w:sz w:val="20"/>
      </w:rPr>
    </w:lvl>
    <w:lvl w:ilvl="4" w:tentative="1">
      <w:start w:val="1"/>
      <w:numFmt w:val="bullet"/>
      <w:lvlText w:val=""/>
      <w:lvlJc w:val="left"/>
      <w:pPr>
        <w:tabs>
          <w:tab w:val="num" w:pos="3665"/>
        </w:tabs>
        <w:ind w:left="3665" w:hanging="360"/>
      </w:pPr>
      <w:rPr>
        <w:rFonts w:ascii="Wingdings" w:hAnsi="Wingdings" w:hint="default"/>
        <w:sz w:val="20"/>
      </w:rPr>
    </w:lvl>
    <w:lvl w:ilvl="5" w:tentative="1">
      <w:start w:val="1"/>
      <w:numFmt w:val="bullet"/>
      <w:lvlText w:val=""/>
      <w:lvlJc w:val="left"/>
      <w:pPr>
        <w:tabs>
          <w:tab w:val="num" w:pos="4385"/>
        </w:tabs>
        <w:ind w:left="4385" w:hanging="360"/>
      </w:pPr>
      <w:rPr>
        <w:rFonts w:ascii="Wingdings" w:hAnsi="Wingdings" w:hint="default"/>
        <w:sz w:val="20"/>
      </w:rPr>
    </w:lvl>
    <w:lvl w:ilvl="6" w:tentative="1">
      <w:start w:val="1"/>
      <w:numFmt w:val="bullet"/>
      <w:lvlText w:val=""/>
      <w:lvlJc w:val="left"/>
      <w:pPr>
        <w:tabs>
          <w:tab w:val="num" w:pos="5105"/>
        </w:tabs>
        <w:ind w:left="5105" w:hanging="360"/>
      </w:pPr>
      <w:rPr>
        <w:rFonts w:ascii="Wingdings" w:hAnsi="Wingdings" w:hint="default"/>
        <w:sz w:val="20"/>
      </w:rPr>
    </w:lvl>
    <w:lvl w:ilvl="7" w:tentative="1">
      <w:start w:val="1"/>
      <w:numFmt w:val="bullet"/>
      <w:lvlText w:val=""/>
      <w:lvlJc w:val="left"/>
      <w:pPr>
        <w:tabs>
          <w:tab w:val="num" w:pos="5825"/>
        </w:tabs>
        <w:ind w:left="5825" w:hanging="360"/>
      </w:pPr>
      <w:rPr>
        <w:rFonts w:ascii="Wingdings" w:hAnsi="Wingdings" w:hint="default"/>
        <w:sz w:val="20"/>
      </w:rPr>
    </w:lvl>
    <w:lvl w:ilvl="8" w:tentative="1">
      <w:start w:val="1"/>
      <w:numFmt w:val="bullet"/>
      <w:lvlText w:val=""/>
      <w:lvlJc w:val="left"/>
      <w:pPr>
        <w:tabs>
          <w:tab w:val="num" w:pos="6545"/>
        </w:tabs>
        <w:ind w:left="6545" w:hanging="360"/>
      </w:pPr>
      <w:rPr>
        <w:rFonts w:ascii="Wingdings" w:hAnsi="Wingdings" w:hint="default"/>
        <w:sz w:val="20"/>
      </w:rPr>
    </w:lvl>
  </w:abstractNum>
  <w:abstractNum w:abstractNumId="97" w15:restartNumberingAfterBreak="0">
    <w:nsid w:val="296E22B6"/>
    <w:multiLevelType w:val="multilevel"/>
    <w:tmpl w:val="A09E3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29A54C74"/>
    <w:multiLevelType w:val="hybridMultilevel"/>
    <w:tmpl w:val="9CB8BB48"/>
    <w:lvl w:ilvl="0" w:tplc="041A000D">
      <w:start w:val="1"/>
      <w:numFmt w:val="bullet"/>
      <w:lvlText w:val=""/>
      <w:lvlJc w:val="left"/>
      <w:pPr>
        <w:ind w:left="1395" w:hanging="360"/>
      </w:pPr>
      <w:rPr>
        <w:rFonts w:ascii="Wingdings" w:hAnsi="Wingdings" w:hint="default"/>
      </w:rPr>
    </w:lvl>
    <w:lvl w:ilvl="1" w:tplc="041A0003" w:tentative="1">
      <w:start w:val="1"/>
      <w:numFmt w:val="bullet"/>
      <w:lvlText w:val="o"/>
      <w:lvlJc w:val="left"/>
      <w:pPr>
        <w:ind w:left="2115" w:hanging="360"/>
      </w:pPr>
      <w:rPr>
        <w:rFonts w:ascii="Courier New" w:hAnsi="Courier New" w:cs="Courier New" w:hint="default"/>
      </w:rPr>
    </w:lvl>
    <w:lvl w:ilvl="2" w:tplc="041A0005" w:tentative="1">
      <w:start w:val="1"/>
      <w:numFmt w:val="bullet"/>
      <w:lvlText w:val=""/>
      <w:lvlJc w:val="left"/>
      <w:pPr>
        <w:ind w:left="2835" w:hanging="360"/>
      </w:pPr>
      <w:rPr>
        <w:rFonts w:ascii="Wingdings" w:hAnsi="Wingdings" w:hint="default"/>
      </w:rPr>
    </w:lvl>
    <w:lvl w:ilvl="3" w:tplc="041A0001" w:tentative="1">
      <w:start w:val="1"/>
      <w:numFmt w:val="bullet"/>
      <w:lvlText w:val=""/>
      <w:lvlJc w:val="left"/>
      <w:pPr>
        <w:ind w:left="3555" w:hanging="360"/>
      </w:pPr>
      <w:rPr>
        <w:rFonts w:ascii="Symbol" w:hAnsi="Symbol" w:hint="default"/>
      </w:rPr>
    </w:lvl>
    <w:lvl w:ilvl="4" w:tplc="041A0003" w:tentative="1">
      <w:start w:val="1"/>
      <w:numFmt w:val="bullet"/>
      <w:lvlText w:val="o"/>
      <w:lvlJc w:val="left"/>
      <w:pPr>
        <w:ind w:left="4275" w:hanging="360"/>
      </w:pPr>
      <w:rPr>
        <w:rFonts w:ascii="Courier New" w:hAnsi="Courier New" w:cs="Courier New" w:hint="default"/>
      </w:rPr>
    </w:lvl>
    <w:lvl w:ilvl="5" w:tplc="041A0005" w:tentative="1">
      <w:start w:val="1"/>
      <w:numFmt w:val="bullet"/>
      <w:lvlText w:val=""/>
      <w:lvlJc w:val="left"/>
      <w:pPr>
        <w:ind w:left="4995" w:hanging="360"/>
      </w:pPr>
      <w:rPr>
        <w:rFonts w:ascii="Wingdings" w:hAnsi="Wingdings" w:hint="default"/>
      </w:rPr>
    </w:lvl>
    <w:lvl w:ilvl="6" w:tplc="041A0001" w:tentative="1">
      <w:start w:val="1"/>
      <w:numFmt w:val="bullet"/>
      <w:lvlText w:val=""/>
      <w:lvlJc w:val="left"/>
      <w:pPr>
        <w:ind w:left="5715" w:hanging="360"/>
      </w:pPr>
      <w:rPr>
        <w:rFonts w:ascii="Symbol" w:hAnsi="Symbol" w:hint="default"/>
      </w:rPr>
    </w:lvl>
    <w:lvl w:ilvl="7" w:tplc="041A0003" w:tentative="1">
      <w:start w:val="1"/>
      <w:numFmt w:val="bullet"/>
      <w:lvlText w:val="o"/>
      <w:lvlJc w:val="left"/>
      <w:pPr>
        <w:ind w:left="6435" w:hanging="360"/>
      </w:pPr>
      <w:rPr>
        <w:rFonts w:ascii="Courier New" w:hAnsi="Courier New" w:cs="Courier New" w:hint="default"/>
      </w:rPr>
    </w:lvl>
    <w:lvl w:ilvl="8" w:tplc="041A0005" w:tentative="1">
      <w:start w:val="1"/>
      <w:numFmt w:val="bullet"/>
      <w:lvlText w:val=""/>
      <w:lvlJc w:val="left"/>
      <w:pPr>
        <w:ind w:left="7155" w:hanging="360"/>
      </w:pPr>
      <w:rPr>
        <w:rFonts w:ascii="Wingdings" w:hAnsi="Wingdings" w:hint="default"/>
      </w:rPr>
    </w:lvl>
  </w:abstractNum>
  <w:abstractNum w:abstractNumId="99" w15:restartNumberingAfterBreak="0">
    <w:nsid w:val="29CE74B5"/>
    <w:multiLevelType w:val="multilevel"/>
    <w:tmpl w:val="21120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2A122687"/>
    <w:multiLevelType w:val="multilevel"/>
    <w:tmpl w:val="68088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2A466CA7"/>
    <w:multiLevelType w:val="multilevel"/>
    <w:tmpl w:val="2ECCCDEC"/>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02" w15:restartNumberingAfterBreak="0">
    <w:nsid w:val="2AD0397D"/>
    <w:multiLevelType w:val="hybridMultilevel"/>
    <w:tmpl w:val="7570D2E2"/>
    <w:lvl w:ilvl="0" w:tplc="041A000D">
      <w:start w:val="1"/>
      <w:numFmt w:val="bullet"/>
      <w:lvlText w:val=""/>
      <w:lvlJc w:val="left"/>
      <w:pPr>
        <w:ind w:left="2670" w:hanging="360"/>
      </w:pPr>
      <w:rPr>
        <w:rFonts w:ascii="Wingdings" w:hAnsi="Wingdings" w:hint="default"/>
      </w:rPr>
    </w:lvl>
    <w:lvl w:ilvl="1" w:tplc="041A0003" w:tentative="1">
      <w:start w:val="1"/>
      <w:numFmt w:val="bullet"/>
      <w:lvlText w:val="o"/>
      <w:lvlJc w:val="left"/>
      <w:pPr>
        <w:ind w:left="3390" w:hanging="360"/>
      </w:pPr>
      <w:rPr>
        <w:rFonts w:ascii="Courier New" w:hAnsi="Courier New" w:cs="Courier New" w:hint="default"/>
      </w:rPr>
    </w:lvl>
    <w:lvl w:ilvl="2" w:tplc="041A0005" w:tentative="1">
      <w:start w:val="1"/>
      <w:numFmt w:val="bullet"/>
      <w:lvlText w:val=""/>
      <w:lvlJc w:val="left"/>
      <w:pPr>
        <w:ind w:left="4110" w:hanging="360"/>
      </w:pPr>
      <w:rPr>
        <w:rFonts w:ascii="Wingdings" w:hAnsi="Wingdings" w:hint="default"/>
      </w:rPr>
    </w:lvl>
    <w:lvl w:ilvl="3" w:tplc="041A0001" w:tentative="1">
      <w:start w:val="1"/>
      <w:numFmt w:val="bullet"/>
      <w:lvlText w:val=""/>
      <w:lvlJc w:val="left"/>
      <w:pPr>
        <w:ind w:left="4830" w:hanging="360"/>
      </w:pPr>
      <w:rPr>
        <w:rFonts w:ascii="Symbol" w:hAnsi="Symbol" w:hint="default"/>
      </w:rPr>
    </w:lvl>
    <w:lvl w:ilvl="4" w:tplc="041A0003" w:tentative="1">
      <w:start w:val="1"/>
      <w:numFmt w:val="bullet"/>
      <w:lvlText w:val="o"/>
      <w:lvlJc w:val="left"/>
      <w:pPr>
        <w:ind w:left="5550" w:hanging="360"/>
      </w:pPr>
      <w:rPr>
        <w:rFonts w:ascii="Courier New" w:hAnsi="Courier New" w:cs="Courier New" w:hint="default"/>
      </w:rPr>
    </w:lvl>
    <w:lvl w:ilvl="5" w:tplc="041A0005" w:tentative="1">
      <w:start w:val="1"/>
      <w:numFmt w:val="bullet"/>
      <w:lvlText w:val=""/>
      <w:lvlJc w:val="left"/>
      <w:pPr>
        <w:ind w:left="6270" w:hanging="360"/>
      </w:pPr>
      <w:rPr>
        <w:rFonts w:ascii="Wingdings" w:hAnsi="Wingdings" w:hint="default"/>
      </w:rPr>
    </w:lvl>
    <w:lvl w:ilvl="6" w:tplc="041A0001" w:tentative="1">
      <w:start w:val="1"/>
      <w:numFmt w:val="bullet"/>
      <w:lvlText w:val=""/>
      <w:lvlJc w:val="left"/>
      <w:pPr>
        <w:ind w:left="6990" w:hanging="360"/>
      </w:pPr>
      <w:rPr>
        <w:rFonts w:ascii="Symbol" w:hAnsi="Symbol" w:hint="default"/>
      </w:rPr>
    </w:lvl>
    <w:lvl w:ilvl="7" w:tplc="041A0003" w:tentative="1">
      <w:start w:val="1"/>
      <w:numFmt w:val="bullet"/>
      <w:lvlText w:val="o"/>
      <w:lvlJc w:val="left"/>
      <w:pPr>
        <w:ind w:left="7710" w:hanging="360"/>
      </w:pPr>
      <w:rPr>
        <w:rFonts w:ascii="Courier New" w:hAnsi="Courier New" w:cs="Courier New" w:hint="default"/>
      </w:rPr>
    </w:lvl>
    <w:lvl w:ilvl="8" w:tplc="041A0005" w:tentative="1">
      <w:start w:val="1"/>
      <w:numFmt w:val="bullet"/>
      <w:lvlText w:val=""/>
      <w:lvlJc w:val="left"/>
      <w:pPr>
        <w:ind w:left="8430" w:hanging="360"/>
      </w:pPr>
      <w:rPr>
        <w:rFonts w:ascii="Wingdings" w:hAnsi="Wingdings" w:hint="default"/>
      </w:rPr>
    </w:lvl>
  </w:abstractNum>
  <w:abstractNum w:abstractNumId="103" w15:restartNumberingAfterBreak="0">
    <w:nsid w:val="2AD27572"/>
    <w:multiLevelType w:val="multilevel"/>
    <w:tmpl w:val="271A706E"/>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04" w15:restartNumberingAfterBreak="0">
    <w:nsid w:val="2B081574"/>
    <w:multiLevelType w:val="multilevel"/>
    <w:tmpl w:val="95C64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2C532749"/>
    <w:multiLevelType w:val="multilevel"/>
    <w:tmpl w:val="B47EE15A"/>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06" w15:restartNumberingAfterBreak="0">
    <w:nsid w:val="2C7117D4"/>
    <w:multiLevelType w:val="multilevel"/>
    <w:tmpl w:val="5E3C9F7E"/>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07" w15:restartNumberingAfterBreak="0">
    <w:nsid w:val="2CF62546"/>
    <w:multiLevelType w:val="multilevel"/>
    <w:tmpl w:val="74D23C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2E024473"/>
    <w:multiLevelType w:val="multilevel"/>
    <w:tmpl w:val="42401154"/>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09" w15:restartNumberingAfterBreak="0">
    <w:nsid w:val="2E524B42"/>
    <w:multiLevelType w:val="multilevel"/>
    <w:tmpl w:val="FF32B36C"/>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10" w15:restartNumberingAfterBreak="0">
    <w:nsid w:val="2E9A0F23"/>
    <w:multiLevelType w:val="multilevel"/>
    <w:tmpl w:val="B1382DD4"/>
    <w:lvl w:ilvl="0">
      <w:start w:val="1"/>
      <w:numFmt w:val="decimal"/>
      <w:lvlText w:val="%1."/>
      <w:lvlJc w:val="left"/>
      <w:pPr>
        <w:ind w:left="480" w:hanging="480"/>
      </w:pPr>
      <w:rPr>
        <w:rFonts w:ascii="Calibri Light" w:hint="default"/>
        <w:b w:val="0"/>
        <w:color w:val="2E74B5"/>
        <w:sz w:val="26"/>
      </w:rPr>
    </w:lvl>
    <w:lvl w:ilvl="1">
      <w:start w:val="2"/>
      <w:numFmt w:val="decimal"/>
      <w:lvlText w:val="%1.%2."/>
      <w:lvlJc w:val="left"/>
      <w:pPr>
        <w:ind w:left="1609" w:hanging="480"/>
      </w:pPr>
      <w:rPr>
        <w:rFonts w:ascii="Calibri Light" w:hint="default"/>
        <w:b w:val="0"/>
        <w:color w:val="2E74B5"/>
        <w:sz w:val="26"/>
      </w:rPr>
    </w:lvl>
    <w:lvl w:ilvl="2">
      <w:start w:val="1"/>
      <w:numFmt w:val="decimal"/>
      <w:lvlText w:val="%1.%2.%3."/>
      <w:lvlJc w:val="left"/>
      <w:pPr>
        <w:ind w:left="2978" w:hanging="720"/>
      </w:pPr>
      <w:rPr>
        <w:rFonts w:ascii="Calibri Light" w:hint="default"/>
        <w:b w:val="0"/>
        <w:color w:val="2E74B5"/>
        <w:sz w:val="26"/>
      </w:rPr>
    </w:lvl>
    <w:lvl w:ilvl="3">
      <w:start w:val="1"/>
      <w:numFmt w:val="decimal"/>
      <w:lvlText w:val="%1.%2.%3.%4."/>
      <w:lvlJc w:val="left"/>
      <w:pPr>
        <w:ind w:left="4107" w:hanging="720"/>
      </w:pPr>
      <w:rPr>
        <w:rFonts w:ascii="Calibri Light" w:hint="default"/>
        <w:b w:val="0"/>
        <w:color w:val="2E74B5"/>
        <w:sz w:val="26"/>
      </w:rPr>
    </w:lvl>
    <w:lvl w:ilvl="4">
      <w:start w:val="1"/>
      <w:numFmt w:val="decimal"/>
      <w:lvlText w:val="%1.%2.%3.%4.%5."/>
      <w:lvlJc w:val="left"/>
      <w:pPr>
        <w:ind w:left="5596" w:hanging="1080"/>
      </w:pPr>
      <w:rPr>
        <w:rFonts w:ascii="Calibri Light" w:hint="default"/>
        <w:b w:val="0"/>
        <w:color w:val="2E74B5"/>
        <w:sz w:val="26"/>
      </w:rPr>
    </w:lvl>
    <w:lvl w:ilvl="5">
      <w:start w:val="1"/>
      <w:numFmt w:val="decimal"/>
      <w:lvlText w:val="%1.%2.%3.%4.%5.%6."/>
      <w:lvlJc w:val="left"/>
      <w:pPr>
        <w:ind w:left="6725" w:hanging="1080"/>
      </w:pPr>
      <w:rPr>
        <w:rFonts w:ascii="Calibri Light" w:hint="default"/>
        <w:b w:val="0"/>
        <w:color w:val="2E74B5"/>
        <w:sz w:val="26"/>
      </w:rPr>
    </w:lvl>
    <w:lvl w:ilvl="6">
      <w:start w:val="1"/>
      <w:numFmt w:val="decimal"/>
      <w:lvlText w:val="%1.%2.%3.%4.%5.%6.%7."/>
      <w:lvlJc w:val="left"/>
      <w:pPr>
        <w:ind w:left="8214" w:hanging="1440"/>
      </w:pPr>
      <w:rPr>
        <w:rFonts w:ascii="Calibri Light" w:hint="default"/>
        <w:b w:val="0"/>
        <w:color w:val="2E74B5"/>
        <w:sz w:val="26"/>
      </w:rPr>
    </w:lvl>
    <w:lvl w:ilvl="7">
      <w:start w:val="1"/>
      <w:numFmt w:val="decimal"/>
      <w:lvlText w:val="%1.%2.%3.%4.%5.%6.%7.%8."/>
      <w:lvlJc w:val="left"/>
      <w:pPr>
        <w:ind w:left="9343" w:hanging="1440"/>
      </w:pPr>
      <w:rPr>
        <w:rFonts w:ascii="Calibri Light" w:hint="default"/>
        <w:b w:val="0"/>
        <w:color w:val="2E74B5"/>
        <w:sz w:val="26"/>
      </w:rPr>
    </w:lvl>
    <w:lvl w:ilvl="8">
      <w:start w:val="1"/>
      <w:numFmt w:val="decimal"/>
      <w:lvlText w:val="%1.%2.%3.%4.%5.%6.%7.%8.%9."/>
      <w:lvlJc w:val="left"/>
      <w:pPr>
        <w:ind w:left="10832" w:hanging="1800"/>
      </w:pPr>
      <w:rPr>
        <w:rFonts w:ascii="Calibri Light" w:hint="default"/>
        <w:b w:val="0"/>
        <w:color w:val="2E74B5"/>
        <w:sz w:val="26"/>
      </w:rPr>
    </w:lvl>
  </w:abstractNum>
  <w:abstractNum w:abstractNumId="111" w15:restartNumberingAfterBreak="0">
    <w:nsid w:val="2EA706E0"/>
    <w:multiLevelType w:val="multilevel"/>
    <w:tmpl w:val="2C647D36"/>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12" w15:restartNumberingAfterBreak="0">
    <w:nsid w:val="2EC02F08"/>
    <w:multiLevelType w:val="hybridMultilevel"/>
    <w:tmpl w:val="E0305424"/>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3" w15:restartNumberingAfterBreak="0">
    <w:nsid w:val="2FB311BA"/>
    <w:multiLevelType w:val="multilevel"/>
    <w:tmpl w:val="9C5AA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2FC25EFD"/>
    <w:multiLevelType w:val="hybridMultilevel"/>
    <w:tmpl w:val="C6A09286"/>
    <w:lvl w:ilvl="0" w:tplc="041A0001">
      <w:start w:val="1"/>
      <w:numFmt w:val="bullet"/>
      <w:lvlText w:val=""/>
      <w:lvlJc w:val="left"/>
      <w:pPr>
        <w:ind w:left="1395" w:hanging="360"/>
      </w:pPr>
      <w:rPr>
        <w:rFonts w:ascii="Symbol" w:hAnsi="Symbol" w:hint="default"/>
      </w:rPr>
    </w:lvl>
    <w:lvl w:ilvl="1" w:tplc="041A0003" w:tentative="1">
      <w:start w:val="1"/>
      <w:numFmt w:val="bullet"/>
      <w:lvlText w:val="o"/>
      <w:lvlJc w:val="left"/>
      <w:pPr>
        <w:ind w:left="2115" w:hanging="360"/>
      </w:pPr>
      <w:rPr>
        <w:rFonts w:ascii="Courier New" w:hAnsi="Courier New" w:cs="Courier New" w:hint="default"/>
      </w:rPr>
    </w:lvl>
    <w:lvl w:ilvl="2" w:tplc="041A0005" w:tentative="1">
      <w:start w:val="1"/>
      <w:numFmt w:val="bullet"/>
      <w:lvlText w:val=""/>
      <w:lvlJc w:val="left"/>
      <w:pPr>
        <w:ind w:left="2835" w:hanging="360"/>
      </w:pPr>
      <w:rPr>
        <w:rFonts w:ascii="Wingdings" w:hAnsi="Wingdings" w:hint="default"/>
      </w:rPr>
    </w:lvl>
    <w:lvl w:ilvl="3" w:tplc="041A0001" w:tentative="1">
      <w:start w:val="1"/>
      <w:numFmt w:val="bullet"/>
      <w:lvlText w:val=""/>
      <w:lvlJc w:val="left"/>
      <w:pPr>
        <w:ind w:left="3555" w:hanging="360"/>
      </w:pPr>
      <w:rPr>
        <w:rFonts w:ascii="Symbol" w:hAnsi="Symbol" w:hint="default"/>
      </w:rPr>
    </w:lvl>
    <w:lvl w:ilvl="4" w:tplc="041A0003" w:tentative="1">
      <w:start w:val="1"/>
      <w:numFmt w:val="bullet"/>
      <w:lvlText w:val="o"/>
      <w:lvlJc w:val="left"/>
      <w:pPr>
        <w:ind w:left="4275" w:hanging="360"/>
      </w:pPr>
      <w:rPr>
        <w:rFonts w:ascii="Courier New" w:hAnsi="Courier New" w:cs="Courier New" w:hint="default"/>
      </w:rPr>
    </w:lvl>
    <w:lvl w:ilvl="5" w:tplc="041A0005" w:tentative="1">
      <w:start w:val="1"/>
      <w:numFmt w:val="bullet"/>
      <w:lvlText w:val=""/>
      <w:lvlJc w:val="left"/>
      <w:pPr>
        <w:ind w:left="4995" w:hanging="360"/>
      </w:pPr>
      <w:rPr>
        <w:rFonts w:ascii="Wingdings" w:hAnsi="Wingdings" w:hint="default"/>
      </w:rPr>
    </w:lvl>
    <w:lvl w:ilvl="6" w:tplc="041A0001" w:tentative="1">
      <w:start w:val="1"/>
      <w:numFmt w:val="bullet"/>
      <w:lvlText w:val=""/>
      <w:lvlJc w:val="left"/>
      <w:pPr>
        <w:ind w:left="5715" w:hanging="360"/>
      </w:pPr>
      <w:rPr>
        <w:rFonts w:ascii="Symbol" w:hAnsi="Symbol" w:hint="default"/>
      </w:rPr>
    </w:lvl>
    <w:lvl w:ilvl="7" w:tplc="041A0003" w:tentative="1">
      <w:start w:val="1"/>
      <w:numFmt w:val="bullet"/>
      <w:lvlText w:val="o"/>
      <w:lvlJc w:val="left"/>
      <w:pPr>
        <w:ind w:left="6435" w:hanging="360"/>
      </w:pPr>
      <w:rPr>
        <w:rFonts w:ascii="Courier New" w:hAnsi="Courier New" w:cs="Courier New" w:hint="default"/>
      </w:rPr>
    </w:lvl>
    <w:lvl w:ilvl="8" w:tplc="041A0005" w:tentative="1">
      <w:start w:val="1"/>
      <w:numFmt w:val="bullet"/>
      <w:lvlText w:val=""/>
      <w:lvlJc w:val="left"/>
      <w:pPr>
        <w:ind w:left="7155" w:hanging="360"/>
      </w:pPr>
      <w:rPr>
        <w:rFonts w:ascii="Wingdings" w:hAnsi="Wingdings" w:hint="default"/>
      </w:rPr>
    </w:lvl>
  </w:abstractNum>
  <w:abstractNum w:abstractNumId="115" w15:restartNumberingAfterBreak="0">
    <w:nsid w:val="2FC843C8"/>
    <w:multiLevelType w:val="multilevel"/>
    <w:tmpl w:val="0278E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306605A3"/>
    <w:multiLevelType w:val="multilevel"/>
    <w:tmpl w:val="222C5E7E"/>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17" w15:restartNumberingAfterBreak="0">
    <w:nsid w:val="31497EBD"/>
    <w:multiLevelType w:val="hybridMultilevel"/>
    <w:tmpl w:val="DEC4C7CE"/>
    <w:lvl w:ilvl="0" w:tplc="B63EFAC4">
      <w:start w:val="1"/>
      <w:numFmt w:val="decimal"/>
      <w:lvlText w:val="%1."/>
      <w:lvlJc w:val="left"/>
      <w:pPr>
        <w:ind w:left="1035" w:hanging="360"/>
      </w:pPr>
      <w:rPr>
        <w:rFonts w:hint="default"/>
        <w:i/>
      </w:rPr>
    </w:lvl>
    <w:lvl w:ilvl="1" w:tplc="041A0019" w:tentative="1">
      <w:start w:val="1"/>
      <w:numFmt w:val="lowerLetter"/>
      <w:lvlText w:val="%2."/>
      <w:lvlJc w:val="left"/>
      <w:pPr>
        <w:ind w:left="1755" w:hanging="360"/>
      </w:pPr>
    </w:lvl>
    <w:lvl w:ilvl="2" w:tplc="041A001B" w:tentative="1">
      <w:start w:val="1"/>
      <w:numFmt w:val="lowerRoman"/>
      <w:lvlText w:val="%3."/>
      <w:lvlJc w:val="right"/>
      <w:pPr>
        <w:ind w:left="2475" w:hanging="180"/>
      </w:pPr>
    </w:lvl>
    <w:lvl w:ilvl="3" w:tplc="041A000F" w:tentative="1">
      <w:start w:val="1"/>
      <w:numFmt w:val="decimal"/>
      <w:lvlText w:val="%4."/>
      <w:lvlJc w:val="left"/>
      <w:pPr>
        <w:ind w:left="3195" w:hanging="360"/>
      </w:pPr>
    </w:lvl>
    <w:lvl w:ilvl="4" w:tplc="041A0019" w:tentative="1">
      <w:start w:val="1"/>
      <w:numFmt w:val="lowerLetter"/>
      <w:lvlText w:val="%5."/>
      <w:lvlJc w:val="left"/>
      <w:pPr>
        <w:ind w:left="3915" w:hanging="360"/>
      </w:pPr>
    </w:lvl>
    <w:lvl w:ilvl="5" w:tplc="041A001B" w:tentative="1">
      <w:start w:val="1"/>
      <w:numFmt w:val="lowerRoman"/>
      <w:lvlText w:val="%6."/>
      <w:lvlJc w:val="right"/>
      <w:pPr>
        <w:ind w:left="4635" w:hanging="180"/>
      </w:pPr>
    </w:lvl>
    <w:lvl w:ilvl="6" w:tplc="041A000F" w:tentative="1">
      <w:start w:val="1"/>
      <w:numFmt w:val="decimal"/>
      <w:lvlText w:val="%7."/>
      <w:lvlJc w:val="left"/>
      <w:pPr>
        <w:ind w:left="5355" w:hanging="360"/>
      </w:pPr>
    </w:lvl>
    <w:lvl w:ilvl="7" w:tplc="041A0019" w:tentative="1">
      <w:start w:val="1"/>
      <w:numFmt w:val="lowerLetter"/>
      <w:lvlText w:val="%8."/>
      <w:lvlJc w:val="left"/>
      <w:pPr>
        <w:ind w:left="6075" w:hanging="360"/>
      </w:pPr>
    </w:lvl>
    <w:lvl w:ilvl="8" w:tplc="041A001B" w:tentative="1">
      <w:start w:val="1"/>
      <w:numFmt w:val="lowerRoman"/>
      <w:lvlText w:val="%9."/>
      <w:lvlJc w:val="right"/>
      <w:pPr>
        <w:ind w:left="6795" w:hanging="180"/>
      </w:pPr>
    </w:lvl>
  </w:abstractNum>
  <w:abstractNum w:abstractNumId="118" w15:restartNumberingAfterBreak="0">
    <w:nsid w:val="32A765AB"/>
    <w:multiLevelType w:val="hybridMultilevel"/>
    <w:tmpl w:val="5164F408"/>
    <w:lvl w:ilvl="0" w:tplc="041A000D">
      <w:start w:val="1"/>
      <w:numFmt w:val="bullet"/>
      <w:lvlText w:val=""/>
      <w:lvlJc w:val="left"/>
      <w:pPr>
        <w:ind w:left="1080" w:hanging="360"/>
      </w:pPr>
      <w:rPr>
        <w:rFonts w:ascii="Wingdings" w:hAnsi="Wingdings"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19" w15:restartNumberingAfterBreak="0">
    <w:nsid w:val="331C71BE"/>
    <w:multiLevelType w:val="hybridMultilevel"/>
    <w:tmpl w:val="1D4C62CA"/>
    <w:lvl w:ilvl="0" w:tplc="D7F67B6C">
      <w:start w:val="1"/>
      <w:numFmt w:val="decimal"/>
      <w:lvlText w:val="5.%1."/>
      <w:lvlJc w:val="left"/>
      <w:pPr>
        <w:ind w:left="1842" w:hanging="360"/>
      </w:pPr>
      <w:rPr>
        <w:rFonts w:hint="default"/>
        <w:b w:val="0"/>
        <w:bCs/>
      </w:rPr>
    </w:lvl>
    <w:lvl w:ilvl="1" w:tplc="041A0019" w:tentative="1">
      <w:start w:val="1"/>
      <w:numFmt w:val="lowerLetter"/>
      <w:lvlText w:val="%2."/>
      <w:lvlJc w:val="left"/>
      <w:pPr>
        <w:ind w:left="2562" w:hanging="360"/>
      </w:pPr>
    </w:lvl>
    <w:lvl w:ilvl="2" w:tplc="041A001B" w:tentative="1">
      <w:start w:val="1"/>
      <w:numFmt w:val="lowerRoman"/>
      <w:lvlText w:val="%3."/>
      <w:lvlJc w:val="right"/>
      <w:pPr>
        <w:ind w:left="3282" w:hanging="180"/>
      </w:pPr>
    </w:lvl>
    <w:lvl w:ilvl="3" w:tplc="041A000F" w:tentative="1">
      <w:start w:val="1"/>
      <w:numFmt w:val="decimal"/>
      <w:lvlText w:val="%4."/>
      <w:lvlJc w:val="left"/>
      <w:pPr>
        <w:ind w:left="4002" w:hanging="360"/>
      </w:pPr>
    </w:lvl>
    <w:lvl w:ilvl="4" w:tplc="041A0019" w:tentative="1">
      <w:start w:val="1"/>
      <w:numFmt w:val="lowerLetter"/>
      <w:lvlText w:val="%5."/>
      <w:lvlJc w:val="left"/>
      <w:pPr>
        <w:ind w:left="4722" w:hanging="360"/>
      </w:pPr>
    </w:lvl>
    <w:lvl w:ilvl="5" w:tplc="041A001B" w:tentative="1">
      <w:start w:val="1"/>
      <w:numFmt w:val="lowerRoman"/>
      <w:lvlText w:val="%6."/>
      <w:lvlJc w:val="right"/>
      <w:pPr>
        <w:ind w:left="5442" w:hanging="180"/>
      </w:pPr>
    </w:lvl>
    <w:lvl w:ilvl="6" w:tplc="041A000F" w:tentative="1">
      <w:start w:val="1"/>
      <w:numFmt w:val="decimal"/>
      <w:lvlText w:val="%7."/>
      <w:lvlJc w:val="left"/>
      <w:pPr>
        <w:ind w:left="6162" w:hanging="360"/>
      </w:pPr>
    </w:lvl>
    <w:lvl w:ilvl="7" w:tplc="041A0019" w:tentative="1">
      <w:start w:val="1"/>
      <w:numFmt w:val="lowerLetter"/>
      <w:lvlText w:val="%8."/>
      <w:lvlJc w:val="left"/>
      <w:pPr>
        <w:ind w:left="6882" w:hanging="360"/>
      </w:pPr>
    </w:lvl>
    <w:lvl w:ilvl="8" w:tplc="041A001B" w:tentative="1">
      <w:start w:val="1"/>
      <w:numFmt w:val="lowerRoman"/>
      <w:lvlText w:val="%9."/>
      <w:lvlJc w:val="right"/>
      <w:pPr>
        <w:ind w:left="7602" w:hanging="180"/>
      </w:pPr>
    </w:lvl>
  </w:abstractNum>
  <w:abstractNum w:abstractNumId="120" w15:restartNumberingAfterBreak="0">
    <w:nsid w:val="33463AC1"/>
    <w:multiLevelType w:val="multilevel"/>
    <w:tmpl w:val="CD109A36"/>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21" w15:restartNumberingAfterBreak="0">
    <w:nsid w:val="335B6ED0"/>
    <w:multiLevelType w:val="hybridMultilevel"/>
    <w:tmpl w:val="CFBAC0CC"/>
    <w:lvl w:ilvl="0" w:tplc="F6BAE4A6">
      <w:numFmt w:val="bullet"/>
      <w:lvlText w:val=""/>
      <w:lvlJc w:val="left"/>
      <w:pPr>
        <w:ind w:left="424" w:hanging="284"/>
      </w:pPr>
      <w:rPr>
        <w:rFonts w:ascii="Symbol" w:eastAsia="Symbol" w:hAnsi="Symbol" w:cs="Symbol" w:hint="default"/>
        <w:b w:val="0"/>
        <w:bCs w:val="0"/>
        <w:i w:val="0"/>
        <w:iCs w:val="0"/>
        <w:spacing w:val="0"/>
        <w:w w:val="100"/>
        <w:sz w:val="22"/>
        <w:szCs w:val="22"/>
        <w:lang w:val="bs" w:eastAsia="en-US" w:bidi="ar-SA"/>
      </w:rPr>
    </w:lvl>
    <w:lvl w:ilvl="1" w:tplc="3866E998">
      <w:numFmt w:val="bullet"/>
      <w:lvlText w:val="•"/>
      <w:lvlJc w:val="left"/>
      <w:pPr>
        <w:ind w:left="1313" w:hanging="284"/>
      </w:pPr>
      <w:rPr>
        <w:rFonts w:hint="default"/>
        <w:lang w:val="bs" w:eastAsia="en-US" w:bidi="ar-SA"/>
      </w:rPr>
    </w:lvl>
    <w:lvl w:ilvl="2" w:tplc="F5B6E7B0">
      <w:numFmt w:val="bullet"/>
      <w:lvlText w:val="•"/>
      <w:lvlJc w:val="left"/>
      <w:pPr>
        <w:ind w:left="2207" w:hanging="284"/>
      </w:pPr>
      <w:rPr>
        <w:rFonts w:hint="default"/>
        <w:lang w:val="bs" w:eastAsia="en-US" w:bidi="ar-SA"/>
      </w:rPr>
    </w:lvl>
    <w:lvl w:ilvl="3" w:tplc="F96C508A">
      <w:numFmt w:val="bullet"/>
      <w:lvlText w:val="•"/>
      <w:lvlJc w:val="left"/>
      <w:pPr>
        <w:ind w:left="3100" w:hanging="284"/>
      </w:pPr>
      <w:rPr>
        <w:rFonts w:hint="default"/>
        <w:lang w:val="bs" w:eastAsia="en-US" w:bidi="ar-SA"/>
      </w:rPr>
    </w:lvl>
    <w:lvl w:ilvl="4" w:tplc="48068ACA">
      <w:numFmt w:val="bullet"/>
      <w:lvlText w:val="•"/>
      <w:lvlJc w:val="left"/>
      <w:pPr>
        <w:ind w:left="3994" w:hanging="284"/>
      </w:pPr>
      <w:rPr>
        <w:rFonts w:hint="default"/>
        <w:lang w:val="bs" w:eastAsia="en-US" w:bidi="ar-SA"/>
      </w:rPr>
    </w:lvl>
    <w:lvl w:ilvl="5" w:tplc="D5407186">
      <w:numFmt w:val="bullet"/>
      <w:lvlText w:val="•"/>
      <w:lvlJc w:val="left"/>
      <w:pPr>
        <w:ind w:left="4888" w:hanging="284"/>
      </w:pPr>
      <w:rPr>
        <w:rFonts w:hint="default"/>
        <w:lang w:val="bs" w:eastAsia="en-US" w:bidi="ar-SA"/>
      </w:rPr>
    </w:lvl>
    <w:lvl w:ilvl="6" w:tplc="8D44D3BA">
      <w:numFmt w:val="bullet"/>
      <w:lvlText w:val="•"/>
      <w:lvlJc w:val="left"/>
      <w:pPr>
        <w:ind w:left="5781" w:hanging="284"/>
      </w:pPr>
      <w:rPr>
        <w:rFonts w:hint="default"/>
        <w:lang w:val="bs" w:eastAsia="en-US" w:bidi="ar-SA"/>
      </w:rPr>
    </w:lvl>
    <w:lvl w:ilvl="7" w:tplc="454A93A8">
      <w:numFmt w:val="bullet"/>
      <w:lvlText w:val="•"/>
      <w:lvlJc w:val="left"/>
      <w:pPr>
        <w:ind w:left="6675" w:hanging="284"/>
      </w:pPr>
      <w:rPr>
        <w:rFonts w:hint="default"/>
        <w:lang w:val="bs" w:eastAsia="en-US" w:bidi="ar-SA"/>
      </w:rPr>
    </w:lvl>
    <w:lvl w:ilvl="8" w:tplc="244CF094">
      <w:numFmt w:val="bullet"/>
      <w:lvlText w:val="•"/>
      <w:lvlJc w:val="left"/>
      <w:pPr>
        <w:ind w:left="7569" w:hanging="284"/>
      </w:pPr>
      <w:rPr>
        <w:rFonts w:hint="default"/>
        <w:lang w:val="bs" w:eastAsia="en-US" w:bidi="ar-SA"/>
      </w:rPr>
    </w:lvl>
  </w:abstractNum>
  <w:abstractNum w:abstractNumId="122" w15:restartNumberingAfterBreak="0">
    <w:nsid w:val="336A191F"/>
    <w:multiLevelType w:val="multilevel"/>
    <w:tmpl w:val="51A6D224"/>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23" w15:restartNumberingAfterBreak="0">
    <w:nsid w:val="33852FB7"/>
    <w:multiLevelType w:val="multilevel"/>
    <w:tmpl w:val="945C0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33BF6A45"/>
    <w:multiLevelType w:val="multilevel"/>
    <w:tmpl w:val="405093F4"/>
    <w:lvl w:ilvl="0">
      <w:start w:val="1"/>
      <w:numFmt w:val="decimal"/>
      <w:lvlText w:val="%1"/>
      <w:lvlJc w:val="left"/>
      <w:pPr>
        <w:ind w:left="1046" w:hanging="373"/>
      </w:pPr>
      <w:rPr>
        <w:rFonts w:ascii="Calibri" w:eastAsia="Calibri" w:hAnsi="Calibri" w:cs="Calibri" w:hint="default"/>
        <w:color w:val="1F4E79"/>
        <w:w w:val="100"/>
        <w:sz w:val="24"/>
        <w:szCs w:val="24"/>
        <w:lang w:val="bs" w:eastAsia="en-US" w:bidi="ar-SA"/>
      </w:rPr>
    </w:lvl>
    <w:lvl w:ilvl="1">
      <w:start w:val="1"/>
      <w:numFmt w:val="decimal"/>
      <w:lvlText w:val="%1.%2"/>
      <w:lvlJc w:val="left"/>
      <w:pPr>
        <w:ind w:left="1202" w:hanging="529"/>
      </w:pPr>
      <w:rPr>
        <w:rFonts w:ascii="Calibri" w:eastAsia="Calibri" w:hAnsi="Calibri" w:cs="Calibri" w:hint="default"/>
        <w:spacing w:val="0"/>
        <w:w w:val="102"/>
        <w:sz w:val="21"/>
        <w:szCs w:val="21"/>
        <w:lang w:val="bs" w:eastAsia="en-US" w:bidi="ar-SA"/>
      </w:rPr>
    </w:lvl>
    <w:lvl w:ilvl="2">
      <w:start w:val="1"/>
      <w:numFmt w:val="decimal"/>
      <w:lvlText w:val="%1.%2.%3"/>
      <w:lvlJc w:val="left"/>
      <w:pPr>
        <w:ind w:left="1569" w:hanging="676"/>
      </w:pPr>
      <w:rPr>
        <w:rFonts w:ascii="Calibri" w:eastAsia="Calibri" w:hAnsi="Calibri" w:cs="Calibri" w:hint="default"/>
        <w:i/>
        <w:iCs/>
        <w:spacing w:val="0"/>
        <w:w w:val="102"/>
        <w:sz w:val="21"/>
        <w:szCs w:val="21"/>
        <w:lang w:val="bs" w:eastAsia="en-US" w:bidi="ar-SA"/>
      </w:rPr>
    </w:lvl>
    <w:lvl w:ilvl="3">
      <w:numFmt w:val="bullet"/>
      <w:lvlText w:val="•"/>
      <w:lvlJc w:val="left"/>
      <w:pPr>
        <w:ind w:left="2710" w:hanging="676"/>
      </w:pPr>
      <w:rPr>
        <w:rFonts w:hint="default"/>
        <w:lang w:val="bs" w:eastAsia="en-US" w:bidi="ar-SA"/>
      </w:rPr>
    </w:lvl>
    <w:lvl w:ilvl="4">
      <w:numFmt w:val="bullet"/>
      <w:lvlText w:val="•"/>
      <w:lvlJc w:val="left"/>
      <w:pPr>
        <w:ind w:left="3861" w:hanging="676"/>
      </w:pPr>
      <w:rPr>
        <w:rFonts w:hint="default"/>
        <w:lang w:val="bs" w:eastAsia="en-US" w:bidi="ar-SA"/>
      </w:rPr>
    </w:lvl>
    <w:lvl w:ilvl="5">
      <w:numFmt w:val="bullet"/>
      <w:lvlText w:val="•"/>
      <w:lvlJc w:val="left"/>
      <w:pPr>
        <w:ind w:left="5012" w:hanging="676"/>
      </w:pPr>
      <w:rPr>
        <w:rFonts w:hint="default"/>
        <w:lang w:val="bs" w:eastAsia="en-US" w:bidi="ar-SA"/>
      </w:rPr>
    </w:lvl>
    <w:lvl w:ilvl="6">
      <w:numFmt w:val="bullet"/>
      <w:lvlText w:val="•"/>
      <w:lvlJc w:val="left"/>
      <w:pPr>
        <w:ind w:left="6162" w:hanging="676"/>
      </w:pPr>
      <w:rPr>
        <w:rFonts w:hint="default"/>
        <w:lang w:val="bs" w:eastAsia="en-US" w:bidi="ar-SA"/>
      </w:rPr>
    </w:lvl>
    <w:lvl w:ilvl="7">
      <w:numFmt w:val="bullet"/>
      <w:lvlText w:val="•"/>
      <w:lvlJc w:val="left"/>
      <w:pPr>
        <w:ind w:left="7313" w:hanging="676"/>
      </w:pPr>
      <w:rPr>
        <w:rFonts w:hint="default"/>
        <w:lang w:val="bs" w:eastAsia="en-US" w:bidi="ar-SA"/>
      </w:rPr>
    </w:lvl>
    <w:lvl w:ilvl="8">
      <w:numFmt w:val="bullet"/>
      <w:lvlText w:val="•"/>
      <w:lvlJc w:val="left"/>
      <w:pPr>
        <w:ind w:left="8464" w:hanging="676"/>
      </w:pPr>
      <w:rPr>
        <w:rFonts w:hint="default"/>
        <w:lang w:val="bs" w:eastAsia="en-US" w:bidi="ar-SA"/>
      </w:rPr>
    </w:lvl>
  </w:abstractNum>
  <w:abstractNum w:abstractNumId="125" w15:restartNumberingAfterBreak="0">
    <w:nsid w:val="33C542D4"/>
    <w:multiLevelType w:val="multilevel"/>
    <w:tmpl w:val="D542DAB6"/>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26" w15:restartNumberingAfterBreak="0">
    <w:nsid w:val="3419731F"/>
    <w:multiLevelType w:val="multilevel"/>
    <w:tmpl w:val="B426A55C"/>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27" w15:restartNumberingAfterBreak="0">
    <w:nsid w:val="3556749D"/>
    <w:multiLevelType w:val="multilevel"/>
    <w:tmpl w:val="089A4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360400D2"/>
    <w:multiLevelType w:val="multilevel"/>
    <w:tmpl w:val="2A0A16D4"/>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29" w15:restartNumberingAfterBreak="0">
    <w:nsid w:val="364F2226"/>
    <w:multiLevelType w:val="hybridMultilevel"/>
    <w:tmpl w:val="84DC601C"/>
    <w:lvl w:ilvl="0" w:tplc="041A000D">
      <w:start w:val="1"/>
      <w:numFmt w:val="bullet"/>
      <w:lvlText w:val=""/>
      <w:lvlJc w:val="left"/>
      <w:pPr>
        <w:ind w:left="425" w:hanging="360"/>
      </w:pPr>
      <w:rPr>
        <w:rFonts w:ascii="Wingdings" w:hAnsi="Wingdings" w:hint="default"/>
      </w:rPr>
    </w:lvl>
    <w:lvl w:ilvl="1" w:tplc="041A0003" w:tentative="1">
      <w:start w:val="1"/>
      <w:numFmt w:val="bullet"/>
      <w:lvlText w:val="o"/>
      <w:lvlJc w:val="left"/>
      <w:pPr>
        <w:ind w:left="1145" w:hanging="360"/>
      </w:pPr>
      <w:rPr>
        <w:rFonts w:ascii="Courier New" w:hAnsi="Courier New" w:cs="Courier New" w:hint="default"/>
      </w:rPr>
    </w:lvl>
    <w:lvl w:ilvl="2" w:tplc="041A0005" w:tentative="1">
      <w:start w:val="1"/>
      <w:numFmt w:val="bullet"/>
      <w:lvlText w:val=""/>
      <w:lvlJc w:val="left"/>
      <w:pPr>
        <w:ind w:left="1865" w:hanging="360"/>
      </w:pPr>
      <w:rPr>
        <w:rFonts w:ascii="Wingdings" w:hAnsi="Wingdings" w:hint="default"/>
      </w:rPr>
    </w:lvl>
    <w:lvl w:ilvl="3" w:tplc="041A0001" w:tentative="1">
      <w:start w:val="1"/>
      <w:numFmt w:val="bullet"/>
      <w:lvlText w:val=""/>
      <w:lvlJc w:val="left"/>
      <w:pPr>
        <w:ind w:left="2585" w:hanging="360"/>
      </w:pPr>
      <w:rPr>
        <w:rFonts w:ascii="Symbol" w:hAnsi="Symbol" w:hint="default"/>
      </w:rPr>
    </w:lvl>
    <w:lvl w:ilvl="4" w:tplc="041A0003" w:tentative="1">
      <w:start w:val="1"/>
      <w:numFmt w:val="bullet"/>
      <w:lvlText w:val="o"/>
      <w:lvlJc w:val="left"/>
      <w:pPr>
        <w:ind w:left="3305" w:hanging="360"/>
      </w:pPr>
      <w:rPr>
        <w:rFonts w:ascii="Courier New" w:hAnsi="Courier New" w:cs="Courier New" w:hint="default"/>
      </w:rPr>
    </w:lvl>
    <w:lvl w:ilvl="5" w:tplc="041A0005" w:tentative="1">
      <w:start w:val="1"/>
      <w:numFmt w:val="bullet"/>
      <w:lvlText w:val=""/>
      <w:lvlJc w:val="left"/>
      <w:pPr>
        <w:ind w:left="4025" w:hanging="360"/>
      </w:pPr>
      <w:rPr>
        <w:rFonts w:ascii="Wingdings" w:hAnsi="Wingdings" w:hint="default"/>
      </w:rPr>
    </w:lvl>
    <w:lvl w:ilvl="6" w:tplc="041A0001" w:tentative="1">
      <w:start w:val="1"/>
      <w:numFmt w:val="bullet"/>
      <w:lvlText w:val=""/>
      <w:lvlJc w:val="left"/>
      <w:pPr>
        <w:ind w:left="4745" w:hanging="360"/>
      </w:pPr>
      <w:rPr>
        <w:rFonts w:ascii="Symbol" w:hAnsi="Symbol" w:hint="default"/>
      </w:rPr>
    </w:lvl>
    <w:lvl w:ilvl="7" w:tplc="041A0003" w:tentative="1">
      <w:start w:val="1"/>
      <w:numFmt w:val="bullet"/>
      <w:lvlText w:val="o"/>
      <w:lvlJc w:val="left"/>
      <w:pPr>
        <w:ind w:left="5465" w:hanging="360"/>
      </w:pPr>
      <w:rPr>
        <w:rFonts w:ascii="Courier New" w:hAnsi="Courier New" w:cs="Courier New" w:hint="default"/>
      </w:rPr>
    </w:lvl>
    <w:lvl w:ilvl="8" w:tplc="041A0005" w:tentative="1">
      <w:start w:val="1"/>
      <w:numFmt w:val="bullet"/>
      <w:lvlText w:val=""/>
      <w:lvlJc w:val="left"/>
      <w:pPr>
        <w:ind w:left="6185" w:hanging="360"/>
      </w:pPr>
      <w:rPr>
        <w:rFonts w:ascii="Wingdings" w:hAnsi="Wingdings" w:hint="default"/>
      </w:rPr>
    </w:lvl>
  </w:abstractNum>
  <w:abstractNum w:abstractNumId="130" w15:restartNumberingAfterBreak="0">
    <w:nsid w:val="368661D0"/>
    <w:multiLevelType w:val="multilevel"/>
    <w:tmpl w:val="D550FC66"/>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31" w15:restartNumberingAfterBreak="0">
    <w:nsid w:val="36E7074A"/>
    <w:multiLevelType w:val="multilevel"/>
    <w:tmpl w:val="B74C7454"/>
    <w:lvl w:ilvl="0">
      <w:start w:val="2"/>
      <w:numFmt w:val="decimal"/>
      <w:lvlText w:val="%1."/>
      <w:lvlJc w:val="left"/>
      <w:pPr>
        <w:ind w:left="480" w:hanging="480"/>
      </w:pPr>
      <w:rPr>
        <w:rFonts w:hAnsi="Calibri" w:cs="Calibri" w:hint="default"/>
        <w:color w:val="2E74B5"/>
        <w:sz w:val="26"/>
        <w:szCs w:val="26"/>
      </w:rPr>
    </w:lvl>
    <w:lvl w:ilvl="1">
      <w:start w:val="1"/>
      <w:numFmt w:val="decimal"/>
      <w:lvlText w:val="%1.%2."/>
      <w:lvlJc w:val="left"/>
      <w:pPr>
        <w:ind w:left="720" w:hanging="720"/>
      </w:pPr>
      <w:rPr>
        <w:rFonts w:hAnsi="Calibri" w:cs="Calibri" w:hint="default"/>
        <w:color w:val="2E74B5"/>
      </w:rPr>
    </w:lvl>
    <w:lvl w:ilvl="2">
      <w:start w:val="1"/>
      <w:numFmt w:val="decimal"/>
      <w:lvlText w:val="%1.%2.%3."/>
      <w:lvlJc w:val="left"/>
      <w:pPr>
        <w:ind w:left="720" w:hanging="720"/>
      </w:pPr>
      <w:rPr>
        <w:rFonts w:hAnsi="Calibri" w:cs="Calibri" w:hint="default"/>
        <w:color w:val="2E74B5"/>
      </w:rPr>
    </w:lvl>
    <w:lvl w:ilvl="3">
      <w:start w:val="1"/>
      <w:numFmt w:val="decimal"/>
      <w:lvlText w:val="%1.%2.%3.%4."/>
      <w:lvlJc w:val="left"/>
      <w:pPr>
        <w:ind w:left="1080" w:hanging="1080"/>
      </w:pPr>
      <w:rPr>
        <w:rFonts w:hAnsi="Calibri" w:cs="Calibri" w:hint="default"/>
        <w:color w:val="2E74B5"/>
      </w:rPr>
    </w:lvl>
    <w:lvl w:ilvl="4">
      <w:start w:val="1"/>
      <w:numFmt w:val="decimal"/>
      <w:lvlText w:val="%1.%2.%3.%4.%5."/>
      <w:lvlJc w:val="left"/>
      <w:pPr>
        <w:ind w:left="1080" w:hanging="1080"/>
      </w:pPr>
      <w:rPr>
        <w:rFonts w:hAnsi="Calibri" w:cs="Calibri" w:hint="default"/>
        <w:color w:val="2E74B5"/>
      </w:rPr>
    </w:lvl>
    <w:lvl w:ilvl="5">
      <w:start w:val="1"/>
      <w:numFmt w:val="decimal"/>
      <w:lvlText w:val="%1.%2.%3.%4.%5.%6."/>
      <w:lvlJc w:val="left"/>
      <w:pPr>
        <w:ind w:left="1440" w:hanging="1440"/>
      </w:pPr>
      <w:rPr>
        <w:rFonts w:hAnsi="Calibri" w:cs="Calibri" w:hint="default"/>
        <w:color w:val="2E74B5"/>
      </w:rPr>
    </w:lvl>
    <w:lvl w:ilvl="6">
      <w:start w:val="1"/>
      <w:numFmt w:val="decimal"/>
      <w:lvlText w:val="%1.%2.%3.%4.%5.%6.%7."/>
      <w:lvlJc w:val="left"/>
      <w:pPr>
        <w:ind w:left="1440" w:hanging="1440"/>
      </w:pPr>
      <w:rPr>
        <w:rFonts w:hAnsi="Calibri" w:cs="Calibri" w:hint="default"/>
        <w:color w:val="2E74B5"/>
      </w:rPr>
    </w:lvl>
    <w:lvl w:ilvl="7">
      <w:start w:val="1"/>
      <w:numFmt w:val="decimal"/>
      <w:lvlText w:val="%1.%2.%3.%4.%5.%6.%7.%8."/>
      <w:lvlJc w:val="left"/>
      <w:pPr>
        <w:ind w:left="1800" w:hanging="1800"/>
      </w:pPr>
      <w:rPr>
        <w:rFonts w:hAnsi="Calibri" w:cs="Calibri" w:hint="default"/>
        <w:color w:val="2E74B5"/>
      </w:rPr>
    </w:lvl>
    <w:lvl w:ilvl="8">
      <w:start w:val="1"/>
      <w:numFmt w:val="decimal"/>
      <w:lvlText w:val="%1.%2.%3.%4.%5.%6.%7.%8.%9."/>
      <w:lvlJc w:val="left"/>
      <w:pPr>
        <w:ind w:left="1800" w:hanging="1800"/>
      </w:pPr>
      <w:rPr>
        <w:rFonts w:hAnsi="Calibri" w:cs="Calibri" w:hint="default"/>
        <w:color w:val="2E74B5"/>
      </w:rPr>
    </w:lvl>
  </w:abstractNum>
  <w:abstractNum w:abstractNumId="132" w15:restartNumberingAfterBreak="0">
    <w:nsid w:val="377F3B56"/>
    <w:multiLevelType w:val="multilevel"/>
    <w:tmpl w:val="342E3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37EE63D6"/>
    <w:multiLevelType w:val="hybridMultilevel"/>
    <w:tmpl w:val="E3CC9424"/>
    <w:lvl w:ilvl="0" w:tplc="041A000D">
      <w:start w:val="1"/>
      <w:numFmt w:val="bullet"/>
      <w:lvlText w:val=""/>
      <w:lvlJc w:val="left"/>
      <w:pPr>
        <w:ind w:left="1395" w:hanging="360"/>
      </w:pPr>
      <w:rPr>
        <w:rFonts w:ascii="Wingdings" w:hAnsi="Wingdings" w:hint="default"/>
      </w:rPr>
    </w:lvl>
    <w:lvl w:ilvl="1" w:tplc="041A0003">
      <w:start w:val="1"/>
      <w:numFmt w:val="bullet"/>
      <w:lvlText w:val="o"/>
      <w:lvlJc w:val="left"/>
      <w:pPr>
        <w:ind w:left="2115" w:hanging="360"/>
      </w:pPr>
      <w:rPr>
        <w:rFonts w:ascii="Courier New" w:hAnsi="Courier New" w:cs="Courier New" w:hint="default"/>
      </w:rPr>
    </w:lvl>
    <w:lvl w:ilvl="2" w:tplc="041A0005" w:tentative="1">
      <w:start w:val="1"/>
      <w:numFmt w:val="bullet"/>
      <w:lvlText w:val=""/>
      <w:lvlJc w:val="left"/>
      <w:pPr>
        <w:ind w:left="2835" w:hanging="360"/>
      </w:pPr>
      <w:rPr>
        <w:rFonts w:ascii="Wingdings" w:hAnsi="Wingdings" w:hint="default"/>
      </w:rPr>
    </w:lvl>
    <w:lvl w:ilvl="3" w:tplc="041A0001" w:tentative="1">
      <w:start w:val="1"/>
      <w:numFmt w:val="bullet"/>
      <w:lvlText w:val=""/>
      <w:lvlJc w:val="left"/>
      <w:pPr>
        <w:ind w:left="3555" w:hanging="360"/>
      </w:pPr>
      <w:rPr>
        <w:rFonts w:ascii="Symbol" w:hAnsi="Symbol" w:hint="default"/>
      </w:rPr>
    </w:lvl>
    <w:lvl w:ilvl="4" w:tplc="041A0003" w:tentative="1">
      <w:start w:val="1"/>
      <w:numFmt w:val="bullet"/>
      <w:lvlText w:val="o"/>
      <w:lvlJc w:val="left"/>
      <w:pPr>
        <w:ind w:left="4275" w:hanging="360"/>
      </w:pPr>
      <w:rPr>
        <w:rFonts w:ascii="Courier New" w:hAnsi="Courier New" w:cs="Courier New" w:hint="default"/>
      </w:rPr>
    </w:lvl>
    <w:lvl w:ilvl="5" w:tplc="041A0005" w:tentative="1">
      <w:start w:val="1"/>
      <w:numFmt w:val="bullet"/>
      <w:lvlText w:val=""/>
      <w:lvlJc w:val="left"/>
      <w:pPr>
        <w:ind w:left="4995" w:hanging="360"/>
      </w:pPr>
      <w:rPr>
        <w:rFonts w:ascii="Wingdings" w:hAnsi="Wingdings" w:hint="default"/>
      </w:rPr>
    </w:lvl>
    <w:lvl w:ilvl="6" w:tplc="041A0001" w:tentative="1">
      <w:start w:val="1"/>
      <w:numFmt w:val="bullet"/>
      <w:lvlText w:val=""/>
      <w:lvlJc w:val="left"/>
      <w:pPr>
        <w:ind w:left="5715" w:hanging="360"/>
      </w:pPr>
      <w:rPr>
        <w:rFonts w:ascii="Symbol" w:hAnsi="Symbol" w:hint="default"/>
      </w:rPr>
    </w:lvl>
    <w:lvl w:ilvl="7" w:tplc="041A0003" w:tentative="1">
      <w:start w:val="1"/>
      <w:numFmt w:val="bullet"/>
      <w:lvlText w:val="o"/>
      <w:lvlJc w:val="left"/>
      <w:pPr>
        <w:ind w:left="6435" w:hanging="360"/>
      </w:pPr>
      <w:rPr>
        <w:rFonts w:ascii="Courier New" w:hAnsi="Courier New" w:cs="Courier New" w:hint="default"/>
      </w:rPr>
    </w:lvl>
    <w:lvl w:ilvl="8" w:tplc="041A0005" w:tentative="1">
      <w:start w:val="1"/>
      <w:numFmt w:val="bullet"/>
      <w:lvlText w:val=""/>
      <w:lvlJc w:val="left"/>
      <w:pPr>
        <w:ind w:left="7155" w:hanging="360"/>
      </w:pPr>
      <w:rPr>
        <w:rFonts w:ascii="Wingdings" w:hAnsi="Wingdings" w:hint="default"/>
      </w:rPr>
    </w:lvl>
  </w:abstractNum>
  <w:abstractNum w:abstractNumId="134" w15:restartNumberingAfterBreak="0">
    <w:nsid w:val="384873D5"/>
    <w:multiLevelType w:val="multilevel"/>
    <w:tmpl w:val="CC04369E"/>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35" w15:restartNumberingAfterBreak="0">
    <w:nsid w:val="39437847"/>
    <w:multiLevelType w:val="multilevel"/>
    <w:tmpl w:val="56A67766"/>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36" w15:restartNumberingAfterBreak="0">
    <w:nsid w:val="396F0639"/>
    <w:multiLevelType w:val="multilevel"/>
    <w:tmpl w:val="CEF89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39B75CA9"/>
    <w:multiLevelType w:val="hybridMultilevel"/>
    <w:tmpl w:val="3550A6FA"/>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8" w15:restartNumberingAfterBreak="0">
    <w:nsid w:val="39E71997"/>
    <w:multiLevelType w:val="multilevel"/>
    <w:tmpl w:val="C420888A"/>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39" w15:restartNumberingAfterBreak="0">
    <w:nsid w:val="3A0340D8"/>
    <w:multiLevelType w:val="multilevel"/>
    <w:tmpl w:val="C4DA7DFA"/>
    <w:lvl w:ilvl="0">
      <w:start w:val="1"/>
      <w:numFmt w:val="bullet"/>
      <w:lvlText w:val=""/>
      <w:lvlJc w:val="left"/>
      <w:pPr>
        <w:tabs>
          <w:tab w:val="num" w:pos="1035"/>
        </w:tabs>
        <w:ind w:left="1035" w:hanging="360"/>
      </w:pPr>
      <w:rPr>
        <w:rFonts w:ascii="Symbol" w:hAnsi="Symbol"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40" w15:restartNumberingAfterBreak="0">
    <w:nsid w:val="3AA86DF9"/>
    <w:multiLevelType w:val="hybridMultilevel"/>
    <w:tmpl w:val="5D76000E"/>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1" w15:restartNumberingAfterBreak="0">
    <w:nsid w:val="3B1F5F80"/>
    <w:multiLevelType w:val="multilevel"/>
    <w:tmpl w:val="F9967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3BE92B1F"/>
    <w:multiLevelType w:val="multilevel"/>
    <w:tmpl w:val="2482F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3C247108"/>
    <w:multiLevelType w:val="hybridMultilevel"/>
    <w:tmpl w:val="03702A34"/>
    <w:lvl w:ilvl="0" w:tplc="041A000D">
      <w:start w:val="1"/>
      <w:numFmt w:val="bullet"/>
      <w:lvlText w:val=""/>
      <w:lvlJc w:val="left"/>
      <w:pPr>
        <w:ind w:left="1395" w:hanging="360"/>
      </w:pPr>
      <w:rPr>
        <w:rFonts w:ascii="Wingdings" w:hAnsi="Wingdings" w:hint="default"/>
      </w:rPr>
    </w:lvl>
    <w:lvl w:ilvl="1" w:tplc="041A0003" w:tentative="1">
      <w:start w:val="1"/>
      <w:numFmt w:val="bullet"/>
      <w:lvlText w:val="o"/>
      <w:lvlJc w:val="left"/>
      <w:pPr>
        <w:ind w:left="2115" w:hanging="360"/>
      </w:pPr>
      <w:rPr>
        <w:rFonts w:ascii="Courier New" w:hAnsi="Courier New" w:cs="Courier New" w:hint="default"/>
      </w:rPr>
    </w:lvl>
    <w:lvl w:ilvl="2" w:tplc="041A0005" w:tentative="1">
      <w:start w:val="1"/>
      <w:numFmt w:val="bullet"/>
      <w:lvlText w:val=""/>
      <w:lvlJc w:val="left"/>
      <w:pPr>
        <w:ind w:left="2835" w:hanging="360"/>
      </w:pPr>
      <w:rPr>
        <w:rFonts w:ascii="Wingdings" w:hAnsi="Wingdings" w:hint="default"/>
      </w:rPr>
    </w:lvl>
    <w:lvl w:ilvl="3" w:tplc="041A0001" w:tentative="1">
      <w:start w:val="1"/>
      <w:numFmt w:val="bullet"/>
      <w:lvlText w:val=""/>
      <w:lvlJc w:val="left"/>
      <w:pPr>
        <w:ind w:left="3555" w:hanging="360"/>
      </w:pPr>
      <w:rPr>
        <w:rFonts w:ascii="Symbol" w:hAnsi="Symbol" w:hint="default"/>
      </w:rPr>
    </w:lvl>
    <w:lvl w:ilvl="4" w:tplc="041A0003" w:tentative="1">
      <w:start w:val="1"/>
      <w:numFmt w:val="bullet"/>
      <w:lvlText w:val="o"/>
      <w:lvlJc w:val="left"/>
      <w:pPr>
        <w:ind w:left="4275" w:hanging="360"/>
      </w:pPr>
      <w:rPr>
        <w:rFonts w:ascii="Courier New" w:hAnsi="Courier New" w:cs="Courier New" w:hint="default"/>
      </w:rPr>
    </w:lvl>
    <w:lvl w:ilvl="5" w:tplc="041A0005" w:tentative="1">
      <w:start w:val="1"/>
      <w:numFmt w:val="bullet"/>
      <w:lvlText w:val=""/>
      <w:lvlJc w:val="left"/>
      <w:pPr>
        <w:ind w:left="4995" w:hanging="360"/>
      </w:pPr>
      <w:rPr>
        <w:rFonts w:ascii="Wingdings" w:hAnsi="Wingdings" w:hint="default"/>
      </w:rPr>
    </w:lvl>
    <w:lvl w:ilvl="6" w:tplc="041A0001" w:tentative="1">
      <w:start w:val="1"/>
      <w:numFmt w:val="bullet"/>
      <w:lvlText w:val=""/>
      <w:lvlJc w:val="left"/>
      <w:pPr>
        <w:ind w:left="5715" w:hanging="360"/>
      </w:pPr>
      <w:rPr>
        <w:rFonts w:ascii="Symbol" w:hAnsi="Symbol" w:hint="default"/>
      </w:rPr>
    </w:lvl>
    <w:lvl w:ilvl="7" w:tplc="041A0003" w:tentative="1">
      <w:start w:val="1"/>
      <w:numFmt w:val="bullet"/>
      <w:lvlText w:val="o"/>
      <w:lvlJc w:val="left"/>
      <w:pPr>
        <w:ind w:left="6435" w:hanging="360"/>
      </w:pPr>
      <w:rPr>
        <w:rFonts w:ascii="Courier New" w:hAnsi="Courier New" w:cs="Courier New" w:hint="default"/>
      </w:rPr>
    </w:lvl>
    <w:lvl w:ilvl="8" w:tplc="041A0005" w:tentative="1">
      <w:start w:val="1"/>
      <w:numFmt w:val="bullet"/>
      <w:lvlText w:val=""/>
      <w:lvlJc w:val="left"/>
      <w:pPr>
        <w:ind w:left="7155" w:hanging="360"/>
      </w:pPr>
      <w:rPr>
        <w:rFonts w:ascii="Wingdings" w:hAnsi="Wingdings" w:hint="default"/>
      </w:rPr>
    </w:lvl>
  </w:abstractNum>
  <w:abstractNum w:abstractNumId="144" w15:restartNumberingAfterBreak="0">
    <w:nsid w:val="3C473485"/>
    <w:multiLevelType w:val="multilevel"/>
    <w:tmpl w:val="4DD6678C"/>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5" w15:restartNumberingAfterBreak="0">
    <w:nsid w:val="3C8D2145"/>
    <w:multiLevelType w:val="hybridMultilevel"/>
    <w:tmpl w:val="290E7A0C"/>
    <w:lvl w:ilvl="0" w:tplc="9C1ED60A">
      <w:numFmt w:val="bullet"/>
      <w:lvlText w:val="-"/>
      <w:lvlJc w:val="left"/>
      <w:pPr>
        <w:ind w:left="280" w:hanging="142"/>
      </w:pPr>
      <w:rPr>
        <w:rFonts w:ascii="Calibri" w:eastAsia="Calibri" w:hAnsi="Calibri" w:cs="Calibri" w:hint="default"/>
        <w:b w:val="0"/>
        <w:bCs w:val="0"/>
        <w:i w:val="0"/>
        <w:iCs w:val="0"/>
        <w:spacing w:val="0"/>
        <w:w w:val="100"/>
        <w:sz w:val="18"/>
        <w:szCs w:val="18"/>
        <w:lang w:val="bs" w:eastAsia="en-US" w:bidi="ar-SA"/>
      </w:rPr>
    </w:lvl>
    <w:lvl w:ilvl="1" w:tplc="F2600978">
      <w:numFmt w:val="bullet"/>
      <w:lvlText w:val="•"/>
      <w:lvlJc w:val="left"/>
      <w:pPr>
        <w:ind w:left="803" w:hanging="142"/>
      </w:pPr>
      <w:rPr>
        <w:rFonts w:hint="default"/>
        <w:lang w:val="bs" w:eastAsia="en-US" w:bidi="ar-SA"/>
      </w:rPr>
    </w:lvl>
    <w:lvl w:ilvl="2" w:tplc="997CD8AC">
      <w:numFmt w:val="bullet"/>
      <w:lvlText w:val="•"/>
      <w:lvlJc w:val="left"/>
      <w:pPr>
        <w:ind w:left="1326" w:hanging="142"/>
      </w:pPr>
      <w:rPr>
        <w:rFonts w:hint="default"/>
        <w:lang w:val="bs" w:eastAsia="en-US" w:bidi="ar-SA"/>
      </w:rPr>
    </w:lvl>
    <w:lvl w:ilvl="3" w:tplc="D7E294CC">
      <w:numFmt w:val="bullet"/>
      <w:lvlText w:val="•"/>
      <w:lvlJc w:val="left"/>
      <w:pPr>
        <w:ind w:left="1850" w:hanging="142"/>
      </w:pPr>
      <w:rPr>
        <w:rFonts w:hint="default"/>
        <w:lang w:val="bs" w:eastAsia="en-US" w:bidi="ar-SA"/>
      </w:rPr>
    </w:lvl>
    <w:lvl w:ilvl="4" w:tplc="D3564076">
      <w:numFmt w:val="bullet"/>
      <w:lvlText w:val="•"/>
      <w:lvlJc w:val="left"/>
      <w:pPr>
        <w:ind w:left="2373" w:hanging="142"/>
      </w:pPr>
      <w:rPr>
        <w:rFonts w:hint="default"/>
        <w:lang w:val="bs" w:eastAsia="en-US" w:bidi="ar-SA"/>
      </w:rPr>
    </w:lvl>
    <w:lvl w:ilvl="5" w:tplc="39A28C26">
      <w:numFmt w:val="bullet"/>
      <w:lvlText w:val="•"/>
      <w:lvlJc w:val="left"/>
      <w:pPr>
        <w:ind w:left="2897" w:hanging="142"/>
      </w:pPr>
      <w:rPr>
        <w:rFonts w:hint="default"/>
        <w:lang w:val="bs" w:eastAsia="en-US" w:bidi="ar-SA"/>
      </w:rPr>
    </w:lvl>
    <w:lvl w:ilvl="6" w:tplc="1678572C">
      <w:numFmt w:val="bullet"/>
      <w:lvlText w:val="•"/>
      <w:lvlJc w:val="left"/>
      <w:pPr>
        <w:ind w:left="3420" w:hanging="142"/>
      </w:pPr>
      <w:rPr>
        <w:rFonts w:hint="default"/>
        <w:lang w:val="bs" w:eastAsia="en-US" w:bidi="ar-SA"/>
      </w:rPr>
    </w:lvl>
    <w:lvl w:ilvl="7" w:tplc="AE9C03F8">
      <w:numFmt w:val="bullet"/>
      <w:lvlText w:val="•"/>
      <w:lvlJc w:val="left"/>
      <w:pPr>
        <w:ind w:left="3943" w:hanging="142"/>
      </w:pPr>
      <w:rPr>
        <w:rFonts w:hint="default"/>
        <w:lang w:val="bs" w:eastAsia="en-US" w:bidi="ar-SA"/>
      </w:rPr>
    </w:lvl>
    <w:lvl w:ilvl="8" w:tplc="C30C5616">
      <w:numFmt w:val="bullet"/>
      <w:lvlText w:val="•"/>
      <w:lvlJc w:val="left"/>
      <w:pPr>
        <w:ind w:left="4467" w:hanging="142"/>
      </w:pPr>
      <w:rPr>
        <w:rFonts w:hint="default"/>
        <w:lang w:val="bs" w:eastAsia="en-US" w:bidi="ar-SA"/>
      </w:rPr>
    </w:lvl>
  </w:abstractNum>
  <w:abstractNum w:abstractNumId="146" w15:restartNumberingAfterBreak="0">
    <w:nsid w:val="3CE5518C"/>
    <w:multiLevelType w:val="hybridMultilevel"/>
    <w:tmpl w:val="56A6A4B6"/>
    <w:lvl w:ilvl="0" w:tplc="85E0887E">
      <w:numFmt w:val="bullet"/>
      <w:lvlText w:val="-"/>
      <w:lvlJc w:val="left"/>
      <w:pPr>
        <w:ind w:left="280" w:hanging="142"/>
      </w:pPr>
      <w:rPr>
        <w:rFonts w:ascii="Calibri" w:eastAsia="Calibri" w:hAnsi="Calibri" w:cs="Calibri" w:hint="default"/>
        <w:b w:val="0"/>
        <w:bCs w:val="0"/>
        <w:i w:val="0"/>
        <w:iCs w:val="0"/>
        <w:spacing w:val="0"/>
        <w:w w:val="100"/>
        <w:sz w:val="18"/>
        <w:szCs w:val="18"/>
        <w:lang w:val="bs" w:eastAsia="en-US" w:bidi="ar-SA"/>
      </w:rPr>
    </w:lvl>
    <w:lvl w:ilvl="1" w:tplc="DE1EA1BA">
      <w:numFmt w:val="bullet"/>
      <w:lvlText w:val="•"/>
      <w:lvlJc w:val="left"/>
      <w:pPr>
        <w:ind w:left="803" w:hanging="142"/>
      </w:pPr>
      <w:rPr>
        <w:rFonts w:hint="default"/>
        <w:lang w:val="bs" w:eastAsia="en-US" w:bidi="ar-SA"/>
      </w:rPr>
    </w:lvl>
    <w:lvl w:ilvl="2" w:tplc="C98A57F4">
      <w:numFmt w:val="bullet"/>
      <w:lvlText w:val="•"/>
      <w:lvlJc w:val="left"/>
      <w:pPr>
        <w:ind w:left="1326" w:hanging="142"/>
      </w:pPr>
      <w:rPr>
        <w:rFonts w:hint="default"/>
        <w:lang w:val="bs" w:eastAsia="en-US" w:bidi="ar-SA"/>
      </w:rPr>
    </w:lvl>
    <w:lvl w:ilvl="3" w:tplc="84CE3A4C">
      <w:numFmt w:val="bullet"/>
      <w:lvlText w:val="•"/>
      <w:lvlJc w:val="left"/>
      <w:pPr>
        <w:ind w:left="1850" w:hanging="142"/>
      </w:pPr>
      <w:rPr>
        <w:rFonts w:hint="default"/>
        <w:lang w:val="bs" w:eastAsia="en-US" w:bidi="ar-SA"/>
      </w:rPr>
    </w:lvl>
    <w:lvl w:ilvl="4" w:tplc="F74E1096">
      <w:numFmt w:val="bullet"/>
      <w:lvlText w:val="•"/>
      <w:lvlJc w:val="left"/>
      <w:pPr>
        <w:ind w:left="2373" w:hanging="142"/>
      </w:pPr>
      <w:rPr>
        <w:rFonts w:hint="default"/>
        <w:lang w:val="bs" w:eastAsia="en-US" w:bidi="ar-SA"/>
      </w:rPr>
    </w:lvl>
    <w:lvl w:ilvl="5" w:tplc="C43CD98A">
      <w:numFmt w:val="bullet"/>
      <w:lvlText w:val="•"/>
      <w:lvlJc w:val="left"/>
      <w:pPr>
        <w:ind w:left="2897" w:hanging="142"/>
      </w:pPr>
      <w:rPr>
        <w:rFonts w:hint="default"/>
        <w:lang w:val="bs" w:eastAsia="en-US" w:bidi="ar-SA"/>
      </w:rPr>
    </w:lvl>
    <w:lvl w:ilvl="6" w:tplc="23CA59D6">
      <w:numFmt w:val="bullet"/>
      <w:lvlText w:val="•"/>
      <w:lvlJc w:val="left"/>
      <w:pPr>
        <w:ind w:left="3420" w:hanging="142"/>
      </w:pPr>
      <w:rPr>
        <w:rFonts w:hint="default"/>
        <w:lang w:val="bs" w:eastAsia="en-US" w:bidi="ar-SA"/>
      </w:rPr>
    </w:lvl>
    <w:lvl w:ilvl="7" w:tplc="CD00F74A">
      <w:numFmt w:val="bullet"/>
      <w:lvlText w:val="•"/>
      <w:lvlJc w:val="left"/>
      <w:pPr>
        <w:ind w:left="3943" w:hanging="142"/>
      </w:pPr>
      <w:rPr>
        <w:rFonts w:hint="default"/>
        <w:lang w:val="bs" w:eastAsia="en-US" w:bidi="ar-SA"/>
      </w:rPr>
    </w:lvl>
    <w:lvl w:ilvl="8" w:tplc="9446D834">
      <w:numFmt w:val="bullet"/>
      <w:lvlText w:val="•"/>
      <w:lvlJc w:val="left"/>
      <w:pPr>
        <w:ind w:left="4467" w:hanging="142"/>
      </w:pPr>
      <w:rPr>
        <w:rFonts w:hint="default"/>
        <w:lang w:val="bs" w:eastAsia="en-US" w:bidi="ar-SA"/>
      </w:rPr>
    </w:lvl>
  </w:abstractNum>
  <w:abstractNum w:abstractNumId="147" w15:restartNumberingAfterBreak="0">
    <w:nsid w:val="3D035668"/>
    <w:multiLevelType w:val="hybridMultilevel"/>
    <w:tmpl w:val="3AE4918C"/>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8" w15:restartNumberingAfterBreak="0">
    <w:nsid w:val="3D8D7BC5"/>
    <w:multiLevelType w:val="multilevel"/>
    <w:tmpl w:val="EBFCD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3E0B69D5"/>
    <w:multiLevelType w:val="multilevel"/>
    <w:tmpl w:val="BF28D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3EAA3555"/>
    <w:multiLevelType w:val="hybridMultilevel"/>
    <w:tmpl w:val="70C25D6E"/>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1" w15:restartNumberingAfterBreak="0">
    <w:nsid w:val="3EFE4F01"/>
    <w:multiLevelType w:val="hybridMultilevel"/>
    <w:tmpl w:val="253239C8"/>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2" w15:restartNumberingAfterBreak="0">
    <w:nsid w:val="3F8A4100"/>
    <w:multiLevelType w:val="multilevel"/>
    <w:tmpl w:val="DEA29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3FE16485"/>
    <w:multiLevelType w:val="hybridMultilevel"/>
    <w:tmpl w:val="079E8F34"/>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4" w15:restartNumberingAfterBreak="0">
    <w:nsid w:val="3FE62D03"/>
    <w:multiLevelType w:val="multilevel"/>
    <w:tmpl w:val="2B303030"/>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55" w15:restartNumberingAfterBreak="0">
    <w:nsid w:val="40275F84"/>
    <w:multiLevelType w:val="hybridMultilevel"/>
    <w:tmpl w:val="416090EE"/>
    <w:lvl w:ilvl="0" w:tplc="041A000D">
      <w:start w:val="1"/>
      <w:numFmt w:val="bullet"/>
      <w:lvlText w:val=""/>
      <w:lvlJc w:val="left"/>
      <w:pPr>
        <w:ind w:left="1080" w:hanging="360"/>
      </w:pPr>
      <w:rPr>
        <w:rFonts w:ascii="Wingdings" w:hAnsi="Wingdings"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56" w15:restartNumberingAfterBreak="0">
    <w:nsid w:val="405A6C2A"/>
    <w:multiLevelType w:val="multilevel"/>
    <w:tmpl w:val="A49A4B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15:restartNumberingAfterBreak="0">
    <w:nsid w:val="409567AA"/>
    <w:multiLevelType w:val="multilevel"/>
    <w:tmpl w:val="A55E9834"/>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58" w15:restartNumberingAfterBreak="0">
    <w:nsid w:val="41E10C2B"/>
    <w:multiLevelType w:val="multilevel"/>
    <w:tmpl w:val="FEB89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41F753D1"/>
    <w:multiLevelType w:val="multilevel"/>
    <w:tmpl w:val="A3E65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42922B67"/>
    <w:multiLevelType w:val="multilevel"/>
    <w:tmpl w:val="74CC3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42D109B2"/>
    <w:multiLevelType w:val="hybridMultilevel"/>
    <w:tmpl w:val="5EA2CBF8"/>
    <w:lvl w:ilvl="0" w:tplc="041A000D">
      <w:start w:val="1"/>
      <w:numFmt w:val="bullet"/>
      <w:lvlText w:val=""/>
      <w:lvlJc w:val="left"/>
      <w:pPr>
        <w:ind w:left="1080" w:hanging="360"/>
      </w:pPr>
      <w:rPr>
        <w:rFonts w:ascii="Wingdings" w:hAnsi="Wingdings"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62" w15:restartNumberingAfterBreak="0">
    <w:nsid w:val="42E34C7E"/>
    <w:multiLevelType w:val="multilevel"/>
    <w:tmpl w:val="41C0D76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43167602"/>
    <w:multiLevelType w:val="multilevel"/>
    <w:tmpl w:val="1744F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43251B3C"/>
    <w:multiLevelType w:val="multilevel"/>
    <w:tmpl w:val="17B4A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43C92D9C"/>
    <w:multiLevelType w:val="multilevel"/>
    <w:tmpl w:val="F8348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440548B9"/>
    <w:multiLevelType w:val="multilevel"/>
    <w:tmpl w:val="272C4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44E36947"/>
    <w:multiLevelType w:val="multilevel"/>
    <w:tmpl w:val="28B8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45AB66AA"/>
    <w:multiLevelType w:val="hybridMultilevel"/>
    <w:tmpl w:val="840AEC02"/>
    <w:lvl w:ilvl="0" w:tplc="041A000D">
      <w:start w:val="1"/>
      <w:numFmt w:val="bullet"/>
      <w:lvlText w:val=""/>
      <w:lvlJc w:val="left"/>
      <w:pPr>
        <w:ind w:left="1145" w:hanging="360"/>
      </w:pPr>
      <w:rPr>
        <w:rFonts w:ascii="Wingdings" w:hAnsi="Wingdings" w:hint="default"/>
      </w:rPr>
    </w:lvl>
    <w:lvl w:ilvl="1" w:tplc="041A0003" w:tentative="1">
      <w:start w:val="1"/>
      <w:numFmt w:val="bullet"/>
      <w:lvlText w:val="o"/>
      <w:lvlJc w:val="left"/>
      <w:pPr>
        <w:ind w:left="1865" w:hanging="360"/>
      </w:pPr>
      <w:rPr>
        <w:rFonts w:ascii="Courier New" w:hAnsi="Courier New" w:cs="Courier New" w:hint="default"/>
      </w:rPr>
    </w:lvl>
    <w:lvl w:ilvl="2" w:tplc="041A0005" w:tentative="1">
      <w:start w:val="1"/>
      <w:numFmt w:val="bullet"/>
      <w:lvlText w:val=""/>
      <w:lvlJc w:val="left"/>
      <w:pPr>
        <w:ind w:left="2585" w:hanging="360"/>
      </w:pPr>
      <w:rPr>
        <w:rFonts w:ascii="Wingdings" w:hAnsi="Wingdings" w:hint="default"/>
      </w:rPr>
    </w:lvl>
    <w:lvl w:ilvl="3" w:tplc="041A0001" w:tentative="1">
      <w:start w:val="1"/>
      <w:numFmt w:val="bullet"/>
      <w:lvlText w:val=""/>
      <w:lvlJc w:val="left"/>
      <w:pPr>
        <w:ind w:left="3305" w:hanging="360"/>
      </w:pPr>
      <w:rPr>
        <w:rFonts w:ascii="Symbol" w:hAnsi="Symbol" w:hint="default"/>
      </w:rPr>
    </w:lvl>
    <w:lvl w:ilvl="4" w:tplc="041A0003" w:tentative="1">
      <w:start w:val="1"/>
      <w:numFmt w:val="bullet"/>
      <w:lvlText w:val="o"/>
      <w:lvlJc w:val="left"/>
      <w:pPr>
        <w:ind w:left="4025" w:hanging="360"/>
      </w:pPr>
      <w:rPr>
        <w:rFonts w:ascii="Courier New" w:hAnsi="Courier New" w:cs="Courier New" w:hint="default"/>
      </w:rPr>
    </w:lvl>
    <w:lvl w:ilvl="5" w:tplc="041A0005" w:tentative="1">
      <w:start w:val="1"/>
      <w:numFmt w:val="bullet"/>
      <w:lvlText w:val=""/>
      <w:lvlJc w:val="left"/>
      <w:pPr>
        <w:ind w:left="4745" w:hanging="360"/>
      </w:pPr>
      <w:rPr>
        <w:rFonts w:ascii="Wingdings" w:hAnsi="Wingdings" w:hint="default"/>
      </w:rPr>
    </w:lvl>
    <w:lvl w:ilvl="6" w:tplc="041A0001" w:tentative="1">
      <w:start w:val="1"/>
      <w:numFmt w:val="bullet"/>
      <w:lvlText w:val=""/>
      <w:lvlJc w:val="left"/>
      <w:pPr>
        <w:ind w:left="5465" w:hanging="360"/>
      </w:pPr>
      <w:rPr>
        <w:rFonts w:ascii="Symbol" w:hAnsi="Symbol" w:hint="default"/>
      </w:rPr>
    </w:lvl>
    <w:lvl w:ilvl="7" w:tplc="041A0003" w:tentative="1">
      <w:start w:val="1"/>
      <w:numFmt w:val="bullet"/>
      <w:lvlText w:val="o"/>
      <w:lvlJc w:val="left"/>
      <w:pPr>
        <w:ind w:left="6185" w:hanging="360"/>
      </w:pPr>
      <w:rPr>
        <w:rFonts w:ascii="Courier New" w:hAnsi="Courier New" w:cs="Courier New" w:hint="default"/>
      </w:rPr>
    </w:lvl>
    <w:lvl w:ilvl="8" w:tplc="041A0005" w:tentative="1">
      <w:start w:val="1"/>
      <w:numFmt w:val="bullet"/>
      <w:lvlText w:val=""/>
      <w:lvlJc w:val="left"/>
      <w:pPr>
        <w:ind w:left="6905" w:hanging="360"/>
      </w:pPr>
      <w:rPr>
        <w:rFonts w:ascii="Wingdings" w:hAnsi="Wingdings" w:hint="default"/>
      </w:rPr>
    </w:lvl>
  </w:abstractNum>
  <w:abstractNum w:abstractNumId="169" w15:restartNumberingAfterBreak="0">
    <w:nsid w:val="45B57ED1"/>
    <w:multiLevelType w:val="multilevel"/>
    <w:tmpl w:val="9A5A10D0"/>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70" w15:restartNumberingAfterBreak="0">
    <w:nsid w:val="462709BC"/>
    <w:multiLevelType w:val="multilevel"/>
    <w:tmpl w:val="44422D82"/>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71" w15:restartNumberingAfterBreak="0">
    <w:nsid w:val="46FD1B1F"/>
    <w:multiLevelType w:val="multilevel"/>
    <w:tmpl w:val="52AAA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472C2E72"/>
    <w:multiLevelType w:val="multilevel"/>
    <w:tmpl w:val="E9286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479B4859"/>
    <w:multiLevelType w:val="multilevel"/>
    <w:tmpl w:val="952C3400"/>
    <w:lvl w:ilvl="0">
      <w:start w:val="1"/>
      <w:numFmt w:val="bullet"/>
      <w:lvlText w:val=""/>
      <w:lvlJc w:val="left"/>
      <w:pPr>
        <w:tabs>
          <w:tab w:val="num" w:pos="1080"/>
        </w:tabs>
        <w:ind w:left="1080" w:hanging="360"/>
      </w:pPr>
      <w:rPr>
        <w:rFonts w:ascii="Wingdings" w:hAnsi="Wingdings"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74" w15:restartNumberingAfterBreak="0">
    <w:nsid w:val="483F5042"/>
    <w:multiLevelType w:val="multilevel"/>
    <w:tmpl w:val="81726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49091945"/>
    <w:multiLevelType w:val="hybridMultilevel"/>
    <w:tmpl w:val="53A69E1C"/>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6" w15:restartNumberingAfterBreak="0">
    <w:nsid w:val="49226DAF"/>
    <w:multiLevelType w:val="multilevel"/>
    <w:tmpl w:val="8E18A3B6"/>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77" w15:restartNumberingAfterBreak="0">
    <w:nsid w:val="49660E61"/>
    <w:multiLevelType w:val="multilevel"/>
    <w:tmpl w:val="C4405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49684EA4"/>
    <w:multiLevelType w:val="multilevel"/>
    <w:tmpl w:val="55040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49B141A4"/>
    <w:multiLevelType w:val="hybridMultilevel"/>
    <w:tmpl w:val="CCBCC9B2"/>
    <w:lvl w:ilvl="0" w:tplc="041A000D">
      <w:start w:val="1"/>
      <w:numFmt w:val="bullet"/>
      <w:lvlText w:val=""/>
      <w:lvlJc w:val="left"/>
      <w:pPr>
        <w:ind w:left="784" w:hanging="360"/>
      </w:pPr>
      <w:rPr>
        <w:rFonts w:ascii="Wingdings" w:hAnsi="Wingdings" w:hint="default"/>
      </w:rPr>
    </w:lvl>
    <w:lvl w:ilvl="1" w:tplc="041A0003" w:tentative="1">
      <w:start w:val="1"/>
      <w:numFmt w:val="bullet"/>
      <w:lvlText w:val="o"/>
      <w:lvlJc w:val="left"/>
      <w:pPr>
        <w:ind w:left="1504" w:hanging="360"/>
      </w:pPr>
      <w:rPr>
        <w:rFonts w:ascii="Courier New" w:hAnsi="Courier New" w:cs="Courier New" w:hint="default"/>
      </w:rPr>
    </w:lvl>
    <w:lvl w:ilvl="2" w:tplc="041A0005" w:tentative="1">
      <w:start w:val="1"/>
      <w:numFmt w:val="bullet"/>
      <w:lvlText w:val=""/>
      <w:lvlJc w:val="left"/>
      <w:pPr>
        <w:ind w:left="2224" w:hanging="360"/>
      </w:pPr>
      <w:rPr>
        <w:rFonts w:ascii="Wingdings" w:hAnsi="Wingdings" w:hint="default"/>
      </w:rPr>
    </w:lvl>
    <w:lvl w:ilvl="3" w:tplc="041A0001" w:tentative="1">
      <w:start w:val="1"/>
      <w:numFmt w:val="bullet"/>
      <w:lvlText w:val=""/>
      <w:lvlJc w:val="left"/>
      <w:pPr>
        <w:ind w:left="2944" w:hanging="360"/>
      </w:pPr>
      <w:rPr>
        <w:rFonts w:ascii="Symbol" w:hAnsi="Symbol" w:hint="default"/>
      </w:rPr>
    </w:lvl>
    <w:lvl w:ilvl="4" w:tplc="041A0003" w:tentative="1">
      <w:start w:val="1"/>
      <w:numFmt w:val="bullet"/>
      <w:lvlText w:val="o"/>
      <w:lvlJc w:val="left"/>
      <w:pPr>
        <w:ind w:left="3664" w:hanging="360"/>
      </w:pPr>
      <w:rPr>
        <w:rFonts w:ascii="Courier New" w:hAnsi="Courier New" w:cs="Courier New" w:hint="default"/>
      </w:rPr>
    </w:lvl>
    <w:lvl w:ilvl="5" w:tplc="041A0005" w:tentative="1">
      <w:start w:val="1"/>
      <w:numFmt w:val="bullet"/>
      <w:lvlText w:val=""/>
      <w:lvlJc w:val="left"/>
      <w:pPr>
        <w:ind w:left="4384" w:hanging="360"/>
      </w:pPr>
      <w:rPr>
        <w:rFonts w:ascii="Wingdings" w:hAnsi="Wingdings" w:hint="default"/>
      </w:rPr>
    </w:lvl>
    <w:lvl w:ilvl="6" w:tplc="041A0001" w:tentative="1">
      <w:start w:val="1"/>
      <w:numFmt w:val="bullet"/>
      <w:lvlText w:val=""/>
      <w:lvlJc w:val="left"/>
      <w:pPr>
        <w:ind w:left="5104" w:hanging="360"/>
      </w:pPr>
      <w:rPr>
        <w:rFonts w:ascii="Symbol" w:hAnsi="Symbol" w:hint="default"/>
      </w:rPr>
    </w:lvl>
    <w:lvl w:ilvl="7" w:tplc="041A0003" w:tentative="1">
      <w:start w:val="1"/>
      <w:numFmt w:val="bullet"/>
      <w:lvlText w:val="o"/>
      <w:lvlJc w:val="left"/>
      <w:pPr>
        <w:ind w:left="5824" w:hanging="360"/>
      </w:pPr>
      <w:rPr>
        <w:rFonts w:ascii="Courier New" w:hAnsi="Courier New" w:cs="Courier New" w:hint="default"/>
      </w:rPr>
    </w:lvl>
    <w:lvl w:ilvl="8" w:tplc="041A0005" w:tentative="1">
      <w:start w:val="1"/>
      <w:numFmt w:val="bullet"/>
      <w:lvlText w:val=""/>
      <w:lvlJc w:val="left"/>
      <w:pPr>
        <w:ind w:left="6544" w:hanging="360"/>
      </w:pPr>
      <w:rPr>
        <w:rFonts w:ascii="Wingdings" w:hAnsi="Wingdings" w:hint="default"/>
      </w:rPr>
    </w:lvl>
  </w:abstractNum>
  <w:abstractNum w:abstractNumId="180" w15:restartNumberingAfterBreak="0">
    <w:nsid w:val="49DA72D4"/>
    <w:multiLevelType w:val="multilevel"/>
    <w:tmpl w:val="EBF6C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49F7573E"/>
    <w:multiLevelType w:val="multilevel"/>
    <w:tmpl w:val="81680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4A974455"/>
    <w:multiLevelType w:val="multilevel"/>
    <w:tmpl w:val="74380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4AA840EC"/>
    <w:multiLevelType w:val="multilevel"/>
    <w:tmpl w:val="CD0A7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4AC77120"/>
    <w:multiLevelType w:val="multilevel"/>
    <w:tmpl w:val="1DF0F036"/>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85" w15:restartNumberingAfterBreak="0">
    <w:nsid w:val="4B0B1F81"/>
    <w:multiLevelType w:val="multilevel"/>
    <w:tmpl w:val="B18CC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4BB77AE8"/>
    <w:multiLevelType w:val="multilevel"/>
    <w:tmpl w:val="DCECFA06"/>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87" w15:restartNumberingAfterBreak="0">
    <w:nsid w:val="4BE96996"/>
    <w:multiLevelType w:val="multilevel"/>
    <w:tmpl w:val="DA64B926"/>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88" w15:restartNumberingAfterBreak="0">
    <w:nsid w:val="4C41145D"/>
    <w:multiLevelType w:val="hybridMultilevel"/>
    <w:tmpl w:val="B70A6798"/>
    <w:lvl w:ilvl="0" w:tplc="041A000D">
      <w:start w:val="1"/>
      <w:numFmt w:val="bullet"/>
      <w:lvlText w:val=""/>
      <w:lvlJc w:val="left"/>
      <w:pPr>
        <w:ind w:left="1080" w:hanging="360"/>
      </w:pPr>
      <w:rPr>
        <w:rFonts w:ascii="Wingdings" w:hAnsi="Wingdings"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89" w15:restartNumberingAfterBreak="0">
    <w:nsid w:val="4C826392"/>
    <w:multiLevelType w:val="multilevel"/>
    <w:tmpl w:val="68A04BC6"/>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90" w15:restartNumberingAfterBreak="0">
    <w:nsid w:val="4CE067FB"/>
    <w:multiLevelType w:val="multilevel"/>
    <w:tmpl w:val="C16A8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4D5A2F92"/>
    <w:multiLevelType w:val="multilevel"/>
    <w:tmpl w:val="5C4EB4BA"/>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92" w15:restartNumberingAfterBreak="0">
    <w:nsid w:val="4E205BD7"/>
    <w:multiLevelType w:val="multilevel"/>
    <w:tmpl w:val="CE3A3D36"/>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93" w15:restartNumberingAfterBreak="0">
    <w:nsid w:val="4F5D7573"/>
    <w:multiLevelType w:val="hybridMultilevel"/>
    <w:tmpl w:val="32402B80"/>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4" w15:restartNumberingAfterBreak="0">
    <w:nsid w:val="4F6476C4"/>
    <w:multiLevelType w:val="multilevel"/>
    <w:tmpl w:val="C430131C"/>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95" w15:restartNumberingAfterBreak="0">
    <w:nsid w:val="4F7F02F3"/>
    <w:multiLevelType w:val="multilevel"/>
    <w:tmpl w:val="E0DE27EC"/>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96" w15:restartNumberingAfterBreak="0">
    <w:nsid w:val="4F9F3A73"/>
    <w:multiLevelType w:val="multilevel"/>
    <w:tmpl w:val="D2905E94"/>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97" w15:restartNumberingAfterBreak="0">
    <w:nsid w:val="4F9F3EB3"/>
    <w:multiLevelType w:val="multilevel"/>
    <w:tmpl w:val="3F261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4FC33074"/>
    <w:multiLevelType w:val="multilevel"/>
    <w:tmpl w:val="3DAE85DA"/>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199" w15:restartNumberingAfterBreak="0">
    <w:nsid w:val="501E4C43"/>
    <w:multiLevelType w:val="multilevel"/>
    <w:tmpl w:val="26DAC58A"/>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00" w15:restartNumberingAfterBreak="0">
    <w:nsid w:val="502736A7"/>
    <w:multiLevelType w:val="multilevel"/>
    <w:tmpl w:val="EC3A1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507F61A5"/>
    <w:multiLevelType w:val="multilevel"/>
    <w:tmpl w:val="D6B45DCA"/>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02" w15:restartNumberingAfterBreak="0">
    <w:nsid w:val="50A75585"/>
    <w:multiLevelType w:val="hybridMultilevel"/>
    <w:tmpl w:val="3B42AA66"/>
    <w:lvl w:ilvl="0" w:tplc="041A000D">
      <w:start w:val="1"/>
      <w:numFmt w:val="bullet"/>
      <w:lvlText w:val=""/>
      <w:lvlJc w:val="left"/>
      <w:pPr>
        <w:ind w:left="1144" w:hanging="360"/>
      </w:pPr>
      <w:rPr>
        <w:rFonts w:ascii="Wingdings" w:hAnsi="Wingdings" w:hint="default"/>
      </w:rPr>
    </w:lvl>
    <w:lvl w:ilvl="1" w:tplc="041A0003" w:tentative="1">
      <w:start w:val="1"/>
      <w:numFmt w:val="bullet"/>
      <w:lvlText w:val="o"/>
      <w:lvlJc w:val="left"/>
      <w:pPr>
        <w:ind w:left="1864" w:hanging="360"/>
      </w:pPr>
      <w:rPr>
        <w:rFonts w:ascii="Courier New" w:hAnsi="Courier New" w:cs="Courier New" w:hint="default"/>
      </w:rPr>
    </w:lvl>
    <w:lvl w:ilvl="2" w:tplc="041A0005" w:tentative="1">
      <w:start w:val="1"/>
      <w:numFmt w:val="bullet"/>
      <w:lvlText w:val=""/>
      <w:lvlJc w:val="left"/>
      <w:pPr>
        <w:ind w:left="2584" w:hanging="360"/>
      </w:pPr>
      <w:rPr>
        <w:rFonts w:ascii="Wingdings" w:hAnsi="Wingdings" w:hint="default"/>
      </w:rPr>
    </w:lvl>
    <w:lvl w:ilvl="3" w:tplc="041A0001" w:tentative="1">
      <w:start w:val="1"/>
      <w:numFmt w:val="bullet"/>
      <w:lvlText w:val=""/>
      <w:lvlJc w:val="left"/>
      <w:pPr>
        <w:ind w:left="3304" w:hanging="360"/>
      </w:pPr>
      <w:rPr>
        <w:rFonts w:ascii="Symbol" w:hAnsi="Symbol" w:hint="default"/>
      </w:rPr>
    </w:lvl>
    <w:lvl w:ilvl="4" w:tplc="041A0003" w:tentative="1">
      <w:start w:val="1"/>
      <w:numFmt w:val="bullet"/>
      <w:lvlText w:val="o"/>
      <w:lvlJc w:val="left"/>
      <w:pPr>
        <w:ind w:left="4024" w:hanging="360"/>
      </w:pPr>
      <w:rPr>
        <w:rFonts w:ascii="Courier New" w:hAnsi="Courier New" w:cs="Courier New" w:hint="default"/>
      </w:rPr>
    </w:lvl>
    <w:lvl w:ilvl="5" w:tplc="041A0005" w:tentative="1">
      <w:start w:val="1"/>
      <w:numFmt w:val="bullet"/>
      <w:lvlText w:val=""/>
      <w:lvlJc w:val="left"/>
      <w:pPr>
        <w:ind w:left="4744" w:hanging="360"/>
      </w:pPr>
      <w:rPr>
        <w:rFonts w:ascii="Wingdings" w:hAnsi="Wingdings" w:hint="default"/>
      </w:rPr>
    </w:lvl>
    <w:lvl w:ilvl="6" w:tplc="041A0001" w:tentative="1">
      <w:start w:val="1"/>
      <w:numFmt w:val="bullet"/>
      <w:lvlText w:val=""/>
      <w:lvlJc w:val="left"/>
      <w:pPr>
        <w:ind w:left="5464" w:hanging="360"/>
      </w:pPr>
      <w:rPr>
        <w:rFonts w:ascii="Symbol" w:hAnsi="Symbol" w:hint="default"/>
      </w:rPr>
    </w:lvl>
    <w:lvl w:ilvl="7" w:tplc="041A0003" w:tentative="1">
      <w:start w:val="1"/>
      <w:numFmt w:val="bullet"/>
      <w:lvlText w:val="o"/>
      <w:lvlJc w:val="left"/>
      <w:pPr>
        <w:ind w:left="6184" w:hanging="360"/>
      </w:pPr>
      <w:rPr>
        <w:rFonts w:ascii="Courier New" w:hAnsi="Courier New" w:cs="Courier New" w:hint="default"/>
      </w:rPr>
    </w:lvl>
    <w:lvl w:ilvl="8" w:tplc="041A0005" w:tentative="1">
      <w:start w:val="1"/>
      <w:numFmt w:val="bullet"/>
      <w:lvlText w:val=""/>
      <w:lvlJc w:val="left"/>
      <w:pPr>
        <w:ind w:left="6904" w:hanging="360"/>
      </w:pPr>
      <w:rPr>
        <w:rFonts w:ascii="Wingdings" w:hAnsi="Wingdings" w:hint="default"/>
      </w:rPr>
    </w:lvl>
  </w:abstractNum>
  <w:abstractNum w:abstractNumId="203" w15:restartNumberingAfterBreak="0">
    <w:nsid w:val="50EA6973"/>
    <w:multiLevelType w:val="multilevel"/>
    <w:tmpl w:val="596CD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51526CEF"/>
    <w:multiLevelType w:val="multilevel"/>
    <w:tmpl w:val="C21C1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51903A93"/>
    <w:multiLevelType w:val="multilevel"/>
    <w:tmpl w:val="96F25FEA"/>
    <w:lvl w:ilvl="0">
      <w:start w:val="12"/>
      <w:numFmt w:val="decimal"/>
      <w:lvlText w:val="%1"/>
      <w:lvlJc w:val="left"/>
      <w:pPr>
        <w:ind w:left="456" w:hanging="456"/>
      </w:pPr>
      <w:rPr>
        <w:rFonts w:hint="default"/>
        <w:color w:val="2D74B5"/>
      </w:rPr>
    </w:lvl>
    <w:lvl w:ilvl="1">
      <w:start w:val="2"/>
      <w:numFmt w:val="decimal"/>
      <w:lvlText w:val="%1.%2"/>
      <w:lvlJc w:val="left"/>
      <w:pPr>
        <w:ind w:left="1173" w:hanging="456"/>
      </w:pPr>
      <w:rPr>
        <w:rFonts w:hint="default"/>
        <w:color w:val="2D74B5"/>
      </w:rPr>
    </w:lvl>
    <w:lvl w:ilvl="2">
      <w:start w:val="1"/>
      <w:numFmt w:val="decimal"/>
      <w:lvlText w:val="%1.%2.%3"/>
      <w:lvlJc w:val="left"/>
      <w:pPr>
        <w:ind w:left="2154" w:hanging="720"/>
      </w:pPr>
      <w:rPr>
        <w:rFonts w:hint="default"/>
        <w:color w:val="2D74B5"/>
      </w:rPr>
    </w:lvl>
    <w:lvl w:ilvl="3">
      <w:start w:val="1"/>
      <w:numFmt w:val="decimal"/>
      <w:lvlText w:val="%1.%2.%3.%4"/>
      <w:lvlJc w:val="left"/>
      <w:pPr>
        <w:ind w:left="2871" w:hanging="720"/>
      </w:pPr>
      <w:rPr>
        <w:rFonts w:hint="default"/>
        <w:color w:val="2D74B5"/>
      </w:rPr>
    </w:lvl>
    <w:lvl w:ilvl="4">
      <w:start w:val="1"/>
      <w:numFmt w:val="decimal"/>
      <w:lvlText w:val="%1.%2.%3.%4.%5"/>
      <w:lvlJc w:val="left"/>
      <w:pPr>
        <w:ind w:left="3948" w:hanging="1080"/>
      </w:pPr>
      <w:rPr>
        <w:rFonts w:hint="default"/>
        <w:color w:val="2D74B5"/>
      </w:rPr>
    </w:lvl>
    <w:lvl w:ilvl="5">
      <w:start w:val="1"/>
      <w:numFmt w:val="decimal"/>
      <w:lvlText w:val="%1.%2.%3.%4.%5.%6"/>
      <w:lvlJc w:val="left"/>
      <w:pPr>
        <w:ind w:left="5025" w:hanging="1440"/>
      </w:pPr>
      <w:rPr>
        <w:rFonts w:hint="default"/>
        <w:color w:val="2D74B5"/>
      </w:rPr>
    </w:lvl>
    <w:lvl w:ilvl="6">
      <w:start w:val="1"/>
      <w:numFmt w:val="decimal"/>
      <w:lvlText w:val="%1.%2.%3.%4.%5.%6.%7"/>
      <w:lvlJc w:val="left"/>
      <w:pPr>
        <w:ind w:left="5742" w:hanging="1440"/>
      </w:pPr>
      <w:rPr>
        <w:rFonts w:hint="default"/>
        <w:color w:val="2D74B5"/>
      </w:rPr>
    </w:lvl>
    <w:lvl w:ilvl="7">
      <w:start w:val="1"/>
      <w:numFmt w:val="decimal"/>
      <w:lvlText w:val="%1.%2.%3.%4.%5.%6.%7.%8"/>
      <w:lvlJc w:val="left"/>
      <w:pPr>
        <w:ind w:left="6819" w:hanging="1800"/>
      </w:pPr>
      <w:rPr>
        <w:rFonts w:hint="default"/>
        <w:color w:val="2D74B5"/>
      </w:rPr>
    </w:lvl>
    <w:lvl w:ilvl="8">
      <w:start w:val="1"/>
      <w:numFmt w:val="decimal"/>
      <w:lvlText w:val="%1.%2.%3.%4.%5.%6.%7.%8.%9"/>
      <w:lvlJc w:val="left"/>
      <w:pPr>
        <w:ind w:left="7536" w:hanging="1800"/>
      </w:pPr>
      <w:rPr>
        <w:rFonts w:hint="default"/>
        <w:color w:val="2D74B5"/>
      </w:rPr>
    </w:lvl>
  </w:abstractNum>
  <w:abstractNum w:abstractNumId="206" w15:restartNumberingAfterBreak="0">
    <w:nsid w:val="51D93437"/>
    <w:multiLevelType w:val="multilevel"/>
    <w:tmpl w:val="7882AFDA"/>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07" w15:restartNumberingAfterBreak="0">
    <w:nsid w:val="51DC1BF2"/>
    <w:multiLevelType w:val="multilevel"/>
    <w:tmpl w:val="B0705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52181711"/>
    <w:multiLevelType w:val="multilevel"/>
    <w:tmpl w:val="49B8A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52C92418"/>
    <w:multiLevelType w:val="multilevel"/>
    <w:tmpl w:val="A6246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52CD3BF7"/>
    <w:multiLevelType w:val="multilevel"/>
    <w:tmpl w:val="C26405F4"/>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11" w15:restartNumberingAfterBreak="0">
    <w:nsid w:val="52DB4FA1"/>
    <w:multiLevelType w:val="multilevel"/>
    <w:tmpl w:val="879E5B84"/>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12" w15:restartNumberingAfterBreak="0">
    <w:nsid w:val="533F599C"/>
    <w:multiLevelType w:val="hybridMultilevel"/>
    <w:tmpl w:val="15E2F976"/>
    <w:lvl w:ilvl="0" w:tplc="041A000D">
      <w:start w:val="1"/>
      <w:numFmt w:val="bullet"/>
      <w:lvlText w:val=""/>
      <w:lvlJc w:val="left"/>
      <w:pPr>
        <w:ind w:left="785" w:hanging="360"/>
      </w:pPr>
      <w:rPr>
        <w:rFonts w:ascii="Wingdings" w:hAnsi="Wingdings" w:hint="default"/>
      </w:rPr>
    </w:lvl>
    <w:lvl w:ilvl="1" w:tplc="041A0003" w:tentative="1">
      <w:start w:val="1"/>
      <w:numFmt w:val="bullet"/>
      <w:lvlText w:val="o"/>
      <w:lvlJc w:val="left"/>
      <w:pPr>
        <w:ind w:left="1505" w:hanging="360"/>
      </w:pPr>
      <w:rPr>
        <w:rFonts w:ascii="Courier New" w:hAnsi="Courier New" w:cs="Courier New" w:hint="default"/>
      </w:rPr>
    </w:lvl>
    <w:lvl w:ilvl="2" w:tplc="041A0005" w:tentative="1">
      <w:start w:val="1"/>
      <w:numFmt w:val="bullet"/>
      <w:lvlText w:val=""/>
      <w:lvlJc w:val="left"/>
      <w:pPr>
        <w:ind w:left="2225" w:hanging="360"/>
      </w:pPr>
      <w:rPr>
        <w:rFonts w:ascii="Wingdings" w:hAnsi="Wingdings" w:hint="default"/>
      </w:rPr>
    </w:lvl>
    <w:lvl w:ilvl="3" w:tplc="041A0001" w:tentative="1">
      <w:start w:val="1"/>
      <w:numFmt w:val="bullet"/>
      <w:lvlText w:val=""/>
      <w:lvlJc w:val="left"/>
      <w:pPr>
        <w:ind w:left="2945" w:hanging="360"/>
      </w:pPr>
      <w:rPr>
        <w:rFonts w:ascii="Symbol" w:hAnsi="Symbol" w:hint="default"/>
      </w:rPr>
    </w:lvl>
    <w:lvl w:ilvl="4" w:tplc="041A0003" w:tentative="1">
      <w:start w:val="1"/>
      <w:numFmt w:val="bullet"/>
      <w:lvlText w:val="o"/>
      <w:lvlJc w:val="left"/>
      <w:pPr>
        <w:ind w:left="3665" w:hanging="360"/>
      </w:pPr>
      <w:rPr>
        <w:rFonts w:ascii="Courier New" w:hAnsi="Courier New" w:cs="Courier New" w:hint="default"/>
      </w:rPr>
    </w:lvl>
    <w:lvl w:ilvl="5" w:tplc="041A0005" w:tentative="1">
      <w:start w:val="1"/>
      <w:numFmt w:val="bullet"/>
      <w:lvlText w:val=""/>
      <w:lvlJc w:val="left"/>
      <w:pPr>
        <w:ind w:left="4385" w:hanging="360"/>
      </w:pPr>
      <w:rPr>
        <w:rFonts w:ascii="Wingdings" w:hAnsi="Wingdings" w:hint="default"/>
      </w:rPr>
    </w:lvl>
    <w:lvl w:ilvl="6" w:tplc="041A0001" w:tentative="1">
      <w:start w:val="1"/>
      <w:numFmt w:val="bullet"/>
      <w:lvlText w:val=""/>
      <w:lvlJc w:val="left"/>
      <w:pPr>
        <w:ind w:left="5105" w:hanging="360"/>
      </w:pPr>
      <w:rPr>
        <w:rFonts w:ascii="Symbol" w:hAnsi="Symbol" w:hint="default"/>
      </w:rPr>
    </w:lvl>
    <w:lvl w:ilvl="7" w:tplc="041A0003" w:tentative="1">
      <w:start w:val="1"/>
      <w:numFmt w:val="bullet"/>
      <w:lvlText w:val="o"/>
      <w:lvlJc w:val="left"/>
      <w:pPr>
        <w:ind w:left="5825" w:hanging="360"/>
      </w:pPr>
      <w:rPr>
        <w:rFonts w:ascii="Courier New" w:hAnsi="Courier New" w:cs="Courier New" w:hint="default"/>
      </w:rPr>
    </w:lvl>
    <w:lvl w:ilvl="8" w:tplc="041A0005" w:tentative="1">
      <w:start w:val="1"/>
      <w:numFmt w:val="bullet"/>
      <w:lvlText w:val=""/>
      <w:lvlJc w:val="left"/>
      <w:pPr>
        <w:ind w:left="6545" w:hanging="360"/>
      </w:pPr>
      <w:rPr>
        <w:rFonts w:ascii="Wingdings" w:hAnsi="Wingdings" w:hint="default"/>
      </w:rPr>
    </w:lvl>
  </w:abstractNum>
  <w:abstractNum w:abstractNumId="213" w15:restartNumberingAfterBreak="0">
    <w:nsid w:val="536E7C72"/>
    <w:multiLevelType w:val="multilevel"/>
    <w:tmpl w:val="D95C2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53BA4A24"/>
    <w:multiLevelType w:val="multilevel"/>
    <w:tmpl w:val="06D2153E"/>
    <w:lvl w:ilvl="0">
      <w:start w:val="8"/>
      <w:numFmt w:val="decimal"/>
      <w:lvlText w:val="%1."/>
      <w:lvlJc w:val="left"/>
      <w:pPr>
        <w:ind w:left="390" w:hanging="390"/>
      </w:pPr>
      <w:rPr>
        <w:rFonts w:ascii="Calibri" w:hint="default"/>
        <w:color w:val="2683C6" w:themeColor="accent2"/>
        <w:sz w:val="22"/>
      </w:rPr>
    </w:lvl>
    <w:lvl w:ilvl="1">
      <w:start w:val="1"/>
      <w:numFmt w:val="decimal"/>
      <w:lvlText w:val="%1.%2."/>
      <w:lvlJc w:val="left"/>
      <w:pPr>
        <w:ind w:left="1440" w:hanging="720"/>
      </w:pPr>
      <w:rPr>
        <w:rFonts w:ascii="Calibri" w:hint="default"/>
        <w:color w:val="2683C6" w:themeColor="accent2"/>
        <w:sz w:val="22"/>
      </w:rPr>
    </w:lvl>
    <w:lvl w:ilvl="2">
      <w:start w:val="1"/>
      <w:numFmt w:val="decimal"/>
      <w:lvlText w:val="%1.%2.%3."/>
      <w:lvlJc w:val="left"/>
      <w:pPr>
        <w:ind w:left="2160" w:hanging="720"/>
      </w:pPr>
      <w:rPr>
        <w:rFonts w:ascii="Calibri" w:hint="default"/>
        <w:color w:val="2683C6" w:themeColor="accent2"/>
        <w:sz w:val="22"/>
      </w:rPr>
    </w:lvl>
    <w:lvl w:ilvl="3">
      <w:start w:val="1"/>
      <w:numFmt w:val="decimal"/>
      <w:lvlText w:val="%1.%2.%3.%4."/>
      <w:lvlJc w:val="left"/>
      <w:pPr>
        <w:ind w:left="3240" w:hanging="1080"/>
      </w:pPr>
      <w:rPr>
        <w:rFonts w:ascii="Calibri" w:hint="default"/>
        <w:color w:val="2683C6" w:themeColor="accent2"/>
        <w:sz w:val="22"/>
      </w:rPr>
    </w:lvl>
    <w:lvl w:ilvl="4">
      <w:start w:val="1"/>
      <w:numFmt w:val="decimal"/>
      <w:lvlText w:val="%1.%2.%3.%4.%5."/>
      <w:lvlJc w:val="left"/>
      <w:pPr>
        <w:ind w:left="4320" w:hanging="1440"/>
      </w:pPr>
      <w:rPr>
        <w:rFonts w:ascii="Calibri" w:hint="default"/>
        <w:color w:val="2683C6" w:themeColor="accent2"/>
        <w:sz w:val="22"/>
      </w:rPr>
    </w:lvl>
    <w:lvl w:ilvl="5">
      <w:start w:val="1"/>
      <w:numFmt w:val="decimal"/>
      <w:lvlText w:val="%1.%2.%3.%4.%5.%6."/>
      <w:lvlJc w:val="left"/>
      <w:pPr>
        <w:ind w:left="5040" w:hanging="1440"/>
      </w:pPr>
      <w:rPr>
        <w:rFonts w:ascii="Calibri" w:hint="default"/>
        <w:color w:val="2683C6" w:themeColor="accent2"/>
        <w:sz w:val="22"/>
      </w:rPr>
    </w:lvl>
    <w:lvl w:ilvl="6">
      <w:start w:val="1"/>
      <w:numFmt w:val="decimal"/>
      <w:lvlText w:val="%1.%2.%3.%4.%5.%6.%7."/>
      <w:lvlJc w:val="left"/>
      <w:pPr>
        <w:ind w:left="6120" w:hanging="1800"/>
      </w:pPr>
      <w:rPr>
        <w:rFonts w:ascii="Calibri" w:hint="default"/>
        <w:color w:val="2683C6" w:themeColor="accent2"/>
        <w:sz w:val="22"/>
      </w:rPr>
    </w:lvl>
    <w:lvl w:ilvl="7">
      <w:start w:val="1"/>
      <w:numFmt w:val="decimal"/>
      <w:lvlText w:val="%1.%2.%3.%4.%5.%6.%7.%8."/>
      <w:lvlJc w:val="left"/>
      <w:pPr>
        <w:ind w:left="7200" w:hanging="2160"/>
      </w:pPr>
      <w:rPr>
        <w:rFonts w:ascii="Calibri" w:hint="default"/>
        <w:color w:val="2683C6" w:themeColor="accent2"/>
        <w:sz w:val="22"/>
      </w:rPr>
    </w:lvl>
    <w:lvl w:ilvl="8">
      <w:start w:val="1"/>
      <w:numFmt w:val="decimal"/>
      <w:lvlText w:val="%1.%2.%3.%4.%5.%6.%7.%8.%9."/>
      <w:lvlJc w:val="left"/>
      <w:pPr>
        <w:ind w:left="7920" w:hanging="2160"/>
      </w:pPr>
      <w:rPr>
        <w:rFonts w:ascii="Calibri" w:hint="default"/>
        <w:color w:val="2683C6" w:themeColor="accent2"/>
        <w:sz w:val="22"/>
      </w:rPr>
    </w:lvl>
  </w:abstractNum>
  <w:abstractNum w:abstractNumId="215" w15:restartNumberingAfterBreak="0">
    <w:nsid w:val="55531E2D"/>
    <w:multiLevelType w:val="multilevel"/>
    <w:tmpl w:val="90B2676E"/>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16" w15:restartNumberingAfterBreak="0">
    <w:nsid w:val="55816CE7"/>
    <w:multiLevelType w:val="multilevel"/>
    <w:tmpl w:val="596E6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55FA32C3"/>
    <w:multiLevelType w:val="multilevel"/>
    <w:tmpl w:val="55C4D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56070D4E"/>
    <w:multiLevelType w:val="multilevel"/>
    <w:tmpl w:val="591E565E"/>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19" w15:restartNumberingAfterBreak="0">
    <w:nsid w:val="562E5817"/>
    <w:multiLevelType w:val="multilevel"/>
    <w:tmpl w:val="72545CFA"/>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
      <w:lvlJc w:val="left"/>
      <w:pPr>
        <w:tabs>
          <w:tab w:val="num" w:pos="1755"/>
        </w:tabs>
        <w:ind w:left="1755" w:hanging="360"/>
      </w:pPr>
      <w:rPr>
        <w:rFonts w:ascii="Symbol" w:hAnsi="Symbol" w:hint="default"/>
        <w:sz w:val="20"/>
      </w:rPr>
    </w:lvl>
    <w:lvl w:ilvl="2" w:tentative="1">
      <w:start w:val="1"/>
      <w:numFmt w:val="bullet"/>
      <w:lvlText w:val=""/>
      <w:lvlJc w:val="left"/>
      <w:pPr>
        <w:tabs>
          <w:tab w:val="num" w:pos="2475"/>
        </w:tabs>
        <w:ind w:left="2475" w:hanging="360"/>
      </w:pPr>
      <w:rPr>
        <w:rFonts w:ascii="Symbol" w:hAnsi="Symbol" w:hint="default"/>
        <w:sz w:val="20"/>
      </w:rPr>
    </w:lvl>
    <w:lvl w:ilvl="3" w:tentative="1">
      <w:start w:val="1"/>
      <w:numFmt w:val="bullet"/>
      <w:lvlText w:val=""/>
      <w:lvlJc w:val="left"/>
      <w:pPr>
        <w:tabs>
          <w:tab w:val="num" w:pos="3195"/>
        </w:tabs>
        <w:ind w:left="3195" w:hanging="360"/>
      </w:pPr>
      <w:rPr>
        <w:rFonts w:ascii="Symbol" w:hAnsi="Symbol" w:hint="default"/>
        <w:sz w:val="20"/>
      </w:rPr>
    </w:lvl>
    <w:lvl w:ilvl="4" w:tentative="1">
      <w:start w:val="1"/>
      <w:numFmt w:val="bullet"/>
      <w:lvlText w:val=""/>
      <w:lvlJc w:val="left"/>
      <w:pPr>
        <w:tabs>
          <w:tab w:val="num" w:pos="3915"/>
        </w:tabs>
        <w:ind w:left="3915" w:hanging="360"/>
      </w:pPr>
      <w:rPr>
        <w:rFonts w:ascii="Symbol" w:hAnsi="Symbol" w:hint="default"/>
        <w:sz w:val="20"/>
      </w:rPr>
    </w:lvl>
    <w:lvl w:ilvl="5" w:tentative="1">
      <w:start w:val="1"/>
      <w:numFmt w:val="bullet"/>
      <w:lvlText w:val=""/>
      <w:lvlJc w:val="left"/>
      <w:pPr>
        <w:tabs>
          <w:tab w:val="num" w:pos="4635"/>
        </w:tabs>
        <w:ind w:left="4635" w:hanging="360"/>
      </w:pPr>
      <w:rPr>
        <w:rFonts w:ascii="Symbol" w:hAnsi="Symbol" w:hint="default"/>
        <w:sz w:val="20"/>
      </w:rPr>
    </w:lvl>
    <w:lvl w:ilvl="6" w:tentative="1">
      <w:start w:val="1"/>
      <w:numFmt w:val="bullet"/>
      <w:lvlText w:val=""/>
      <w:lvlJc w:val="left"/>
      <w:pPr>
        <w:tabs>
          <w:tab w:val="num" w:pos="5355"/>
        </w:tabs>
        <w:ind w:left="5355" w:hanging="360"/>
      </w:pPr>
      <w:rPr>
        <w:rFonts w:ascii="Symbol" w:hAnsi="Symbol" w:hint="default"/>
        <w:sz w:val="20"/>
      </w:rPr>
    </w:lvl>
    <w:lvl w:ilvl="7" w:tentative="1">
      <w:start w:val="1"/>
      <w:numFmt w:val="bullet"/>
      <w:lvlText w:val=""/>
      <w:lvlJc w:val="left"/>
      <w:pPr>
        <w:tabs>
          <w:tab w:val="num" w:pos="6075"/>
        </w:tabs>
        <w:ind w:left="6075" w:hanging="360"/>
      </w:pPr>
      <w:rPr>
        <w:rFonts w:ascii="Symbol" w:hAnsi="Symbol" w:hint="default"/>
        <w:sz w:val="20"/>
      </w:rPr>
    </w:lvl>
    <w:lvl w:ilvl="8" w:tentative="1">
      <w:start w:val="1"/>
      <w:numFmt w:val="bullet"/>
      <w:lvlText w:val=""/>
      <w:lvlJc w:val="left"/>
      <w:pPr>
        <w:tabs>
          <w:tab w:val="num" w:pos="6795"/>
        </w:tabs>
        <w:ind w:left="6795" w:hanging="360"/>
      </w:pPr>
      <w:rPr>
        <w:rFonts w:ascii="Symbol" w:hAnsi="Symbol" w:hint="default"/>
        <w:sz w:val="20"/>
      </w:rPr>
    </w:lvl>
  </w:abstractNum>
  <w:abstractNum w:abstractNumId="220" w15:restartNumberingAfterBreak="0">
    <w:nsid w:val="56930DAC"/>
    <w:multiLevelType w:val="hybridMultilevel"/>
    <w:tmpl w:val="76E252E8"/>
    <w:lvl w:ilvl="0" w:tplc="041A000D">
      <w:start w:val="1"/>
      <w:numFmt w:val="bullet"/>
      <w:lvlText w:val=""/>
      <w:lvlJc w:val="left"/>
      <w:pPr>
        <w:ind w:left="1080" w:hanging="360"/>
      </w:pPr>
      <w:rPr>
        <w:rFonts w:ascii="Wingdings" w:hAnsi="Wingdings"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21" w15:restartNumberingAfterBreak="0">
    <w:nsid w:val="57830928"/>
    <w:multiLevelType w:val="multilevel"/>
    <w:tmpl w:val="CE1A5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57971297"/>
    <w:multiLevelType w:val="multilevel"/>
    <w:tmpl w:val="14F41844"/>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23" w15:restartNumberingAfterBreak="0">
    <w:nsid w:val="57D12D99"/>
    <w:multiLevelType w:val="multilevel"/>
    <w:tmpl w:val="4FB0657C"/>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24" w15:restartNumberingAfterBreak="0">
    <w:nsid w:val="58027C81"/>
    <w:multiLevelType w:val="multilevel"/>
    <w:tmpl w:val="B9E2AC26"/>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25" w15:restartNumberingAfterBreak="0">
    <w:nsid w:val="580B7410"/>
    <w:multiLevelType w:val="hybridMultilevel"/>
    <w:tmpl w:val="9F68D988"/>
    <w:lvl w:ilvl="0" w:tplc="EE664622">
      <w:numFmt w:val="bullet"/>
      <w:lvlText w:val="-"/>
      <w:lvlJc w:val="left"/>
      <w:pPr>
        <w:ind w:left="280" w:hanging="142"/>
      </w:pPr>
      <w:rPr>
        <w:rFonts w:ascii="Calibri" w:eastAsia="Calibri" w:hAnsi="Calibri" w:cs="Calibri" w:hint="default"/>
        <w:b w:val="0"/>
        <w:bCs w:val="0"/>
        <w:i w:val="0"/>
        <w:iCs w:val="0"/>
        <w:spacing w:val="0"/>
        <w:w w:val="100"/>
        <w:sz w:val="18"/>
        <w:szCs w:val="18"/>
        <w:lang w:val="bs" w:eastAsia="en-US" w:bidi="ar-SA"/>
      </w:rPr>
    </w:lvl>
    <w:lvl w:ilvl="1" w:tplc="1DBC107A">
      <w:numFmt w:val="bullet"/>
      <w:lvlText w:val="•"/>
      <w:lvlJc w:val="left"/>
      <w:pPr>
        <w:ind w:left="803" w:hanging="142"/>
      </w:pPr>
      <w:rPr>
        <w:rFonts w:hint="default"/>
        <w:lang w:val="bs" w:eastAsia="en-US" w:bidi="ar-SA"/>
      </w:rPr>
    </w:lvl>
    <w:lvl w:ilvl="2" w:tplc="5C9E904C">
      <w:numFmt w:val="bullet"/>
      <w:lvlText w:val="•"/>
      <w:lvlJc w:val="left"/>
      <w:pPr>
        <w:ind w:left="1326" w:hanging="142"/>
      </w:pPr>
      <w:rPr>
        <w:rFonts w:hint="default"/>
        <w:lang w:val="bs" w:eastAsia="en-US" w:bidi="ar-SA"/>
      </w:rPr>
    </w:lvl>
    <w:lvl w:ilvl="3" w:tplc="4B44E9EE">
      <w:numFmt w:val="bullet"/>
      <w:lvlText w:val="•"/>
      <w:lvlJc w:val="left"/>
      <w:pPr>
        <w:ind w:left="1850" w:hanging="142"/>
      </w:pPr>
      <w:rPr>
        <w:rFonts w:hint="default"/>
        <w:lang w:val="bs" w:eastAsia="en-US" w:bidi="ar-SA"/>
      </w:rPr>
    </w:lvl>
    <w:lvl w:ilvl="4" w:tplc="FE84D108">
      <w:numFmt w:val="bullet"/>
      <w:lvlText w:val="•"/>
      <w:lvlJc w:val="left"/>
      <w:pPr>
        <w:ind w:left="2373" w:hanging="142"/>
      </w:pPr>
      <w:rPr>
        <w:rFonts w:hint="default"/>
        <w:lang w:val="bs" w:eastAsia="en-US" w:bidi="ar-SA"/>
      </w:rPr>
    </w:lvl>
    <w:lvl w:ilvl="5" w:tplc="BC36E4C8">
      <w:numFmt w:val="bullet"/>
      <w:lvlText w:val="•"/>
      <w:lvlJc w:val="left"/>
      <w:pPr>
        <w:ind w:left="2897" w:hanging="142"/>
      </w:pPr>
      <w:rPr>
        <w:rFonts w:hint="default"/>
        <w:lang w:val="bs" w:eastAsia="en-US" w:bidi="ar-SA"/>
      </w:rPr>
    </w:lvl>
    <w:lvl w:ilvl="6" w:tplc="5F162F20">
      <w:numFmt w:val="bullet"/>
      <w:lvlText w:val="•"/>
      <w:lvlJc w:val="left"/>
      <w:pPr>
        <w:ind w:left="3420" w:hanging="142"/>
      </w:pPr>
      <w:rPr>
        <w:rFonts w:hint="default"/>
        <w:lang w:val="bs" w:eastAsia="en-US" w:bidi="ar-SA"/>
      </w:rPr>
    </w:lvl>
    <w:lvl w:ilvl="7" w:tplc="2FF4319E">
      <w:numFmt w:val="bullet"/>
      <w:lvlText w:val="•"/>
      <w:lvlJc w:val="left"/>
      <w:pPr>
        <w:ind w:left="3943" w:hanging="142"/>
      </w:pPr>
      <w:rPr>
        <w:rFonts w:hint="default"/>
        <w:lang w:val="bs" w:eastAsia="en-US" w:bidi="ar-SA"/>
      </w:rPr>
    </w:lvl>
    <w:lvl w:ilvl="8" w:tplc="0A0E0C44">
      <w:numFmt w:val="bullet"/>
      <w:lvlText w:val="•"/>
      <w:lvlJc w:val="left"/>
      <w:pPr>
        <w:ind w:left="4467" w:hanging="142"/>
      </w:pPr>
      <w:rPr>
        <w:rFonts w:hint="default"/>
        <w:lang w:val="bs" w:eastAsia="en-US" w:bidi="ar-SA"/>
      </w:rPr>
    </w:lvl>
  </w:abstractNum>
  <w:abstractNum w:abstractNumId="226" w15:restartNumberingAfterBreak="0">
    <w:nsid w:val="590A2034"/>
    <w:multiLevelType w:val="multilevel"/>
    <w:tmpl w:val="88989F72"/>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27" w15:restartNumberingAfterBreak="0">
    <w:nsid w:val="59154987"/>
    <w:multiLevelType w:val="multilevel"/>
    <w:tmpl w:val="1B90AC2C"/>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28" w15:restartNumberingAfterBreak="0">
    <w:nsid w:val="59AE24AA"/>
    <w:multiLevelType w:val="multilevel"/>
    <w:tmpl w:val="93CA4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5ACA4541"/>
    <w:multiLevelType w:val="multilevel"/>
    <w:tmpl w:val="2DE61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5ACE635C"/>
    <w:multiLevelType w:val="multilevel"/>
    <w:tmpl w:val="DD1AB7DE"/>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31" w15:restartNumberingAfterBreak="0">
    <w:nsid w:val="5AD0338B"/>
    <w:multiLevelType w:val="multilevel"/>
    <w:tmpl w:val="C1706D5C"/>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32" w15:restartNumberingAfterBreak="0">
    <w:nsid w:val="5B4C30FF"/>
    <w:multiLevelType w:val="hybridMultilevel"/>
    <w:tmpl w:val="B5F0445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3" w15:restartNumberingAfterBreak="0">
    <w:nsid w:val="5C2E0A21"/>
    <w:multiLevelType w:val="multilevel"/>
    <w:tmpl w:val="7862BE1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5C480B66"/>
    <w:multiLevelType w:val="hybridMultilevel"/>
    <w:tmpl w:val="D4F08BD0"/>
    <w:lvl w:ilvl="0" w:tplc="041A000D">
      <w:start w:val="1"/>
      <w:numFmt w:val="bullet"/>
      <w:lvlText w:val=""/>
      <w:lvlJc w:val="left"/>
      <w:pPr>
        <w:ind w:left="1080" w:hanging="360"/>
      </w:pPr>
      <w:rPr>
        <w:rFonts w:ascii="Wingdings" w:hAnsi="Wingdings"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D">
      <w:start w:val="1"/>
      <w:numFmt w:val="bullet"/>
      <w:lvlText w:val=""/>
      <w:lvlJc w:val="left"/>
      <w:pPr>
        <w:ind w:left="1080" w:hanging="360"/>
      </w:pPr>
      <w:rPr>
        <w:rFonts w:ascii="Wingdings" w:hAnsi="Wingdings"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35" w15:restartNumberingAfterBreak="0">
    <w:nsid w:val="5C736707"/>
    <w:multiLevelType w:val="multilevel"/>
    <w:tmpl w:val="84F29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5CA8699B"/>
    <w:multiLevelType w:val="multilevel"/>
    <w:tmpl w:val="71903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5CB84C46"/>
    <w:multiLevelType w:val="multilevel"/>
    <w:tmpl w:val="B8286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5CF20BC2"/>
    <w:multiLevelType w:val="multilevel"/>
    <w:tmpl w:val="9162F376"/>
    <w:lvl w:ilvl="0">
      <w:start w:val="6"/>
      <w:numFmt w:val="decimal"/>
      <w:lvlText w:val="%1."/>
      <w:lvlJc w:val="left"/>
      <w:pPr>
        <w:ind w:left="390" w:hanging="390"/>
      </w:pPr>
      <w:rPr>
        <w:rFonts w:hint="default"/>
        <w:w w:val="100"/>
      </w:rPr>
    </w:lvl>
    <w:lvl w:ilvl="1">
      <w:start w:val="1"/>
      <w:numFmt w:val="decimal"/>
      <w:lvlText w:val="%1.%2."/>
      <w:lvlJc w:val="left"/>
      <w:pPr>
        <w:ind w:left="1440" w:hanging="720"/>
      </w:pPr>
      <w:rPr>
        <w:rFonts w:hint="default"/>
        <w:w w:val="100"/>
      </w:rPr>
    </w:lvl>
    <w:lvl w:ilvl="2">
      <w:start w:val="1"/>
      <w:numFmt w:val="decimal"/>
      <w:lvlText w:val="%1.%2.%3."/>
      <w:lvlJc w:val="left"/>
      <w:pPr>
        <w:ind w:left="2160" w:hanging="720"/>
      </w:pPr>
      <w:rPr>
        <w:rFonts w:hint="default"/>
        <w:w w:val="100"/>
      </w:rPr>
    </w:lvl>
    <w:lvl w:ilvl="3">
      <w:start w:val="1"/>
      <w:numFmt w:val="decimal"/>
      <w:lvlText w:val="%1.%2.%3.%4."/>
      <w:lvlJc w:val="left"/>
      <w:pPr>
        <w:ind w:left="3240" w:hanging="1080"/>
      </w:pPr>
      <w:rPr>
        <w:rFonts w:hint="default"/>
        <w:w w:val="100"/>
      </w:rPr>
    </w:lvl>
    <w:lvl w:ilvl="4">
      <w:start w:val="1"/>
      <w:numFmt w:val="decimal"/>
      <w:lvlText w:val="%1.%2.%3.%4.%5."/>
      <w:lvlJc w:val="left"/>
      <w:pPr>
        <w:ind w:left="3960" w:hanging="1080"/>
      </w:pPr>
      <w:rPr>
        <w:rFonts w:hint="default"/>
        <w:w w:val="100"/>
      </w:rPr>
    </w:lvl>
    <w:lvl w:ilvl="5">
      <w:start w:val="1"/>
      <w:numFmt w:val="decimal"/>
      <w:lvlText w:val="%1.%2.%3.%4.%5.%6."/>
      <w:lvlJc w:val="left"/>
      <w:pPr>
        <w:ind w:left="5040" w:hanging="1440"/>
      </w:pPr>
      <w:rPr>
        <w:rFonts w:hint="default"/>
        <w:w w:val="100"/>
      </w:rPr>
    </w:lvl>
    <w:lvl w:ilvl="6">
      <w:start w:val="1"/>
      <w:numFmt w:val="decimal"/>
      <w:lvlText w:val="%1.%2.%3.%4.%5.%6.%7."/>
      <w:lvlJc w:val="left"/>
      <w:pPr>
        <w:ind w:left="6120" w:hanging="1800"/>
      </w:pPr>
      <w:rPr>
        <w:rFonts w:hint="default"/>
        <w:w w:val="100"/>
      </w:rPr>
    </w:lvl>
    <w:lvl w:ilvl="7">
      <w:start w:val="1"/>
      <w:numFmt w:val="decimal"/>
      <w:lvlText w:val="%1.%2.%3.%4.%5.%6.%7.%8."/>
      <w:lvlJc w:val="left"/>
      <w:pPr>
        <w:ind w:left="6840" w:hanging="1800"/>
      </w:pPr>
      <w:rPr>
        <w:rFonts w:hint="default"/>
        <w:w w:val="100"/>
      </w:rPr>
    </w:lvl>
    <w:lvl w:ilvl="8">
      <w:start w:val="1"/>
      <w:numFmt w:val="decimal"/>
      <w:lvlText w:val="%1.%2.%3.%4.%5.%6.%7.%8.%9."/>
      <w:lvlJc w:val="left"/>
      <w:pPr>
        <w:ind w:left="7920" w:hanging="2160"/>
      </w:pPr>
      <w:rPr>
        <w:rFonts w:hint="default"/>
        <w:w w:val="100"/>
      </w:rPr>
    </w:lvl>
  </w:abstractNum>
  <w:abstractNum w:abstractNumId="239" w15:restartNumberingAfterBreak="0">
    <w:nsid w:val="5D543955"/>
    <w:multiLevelType w:val="multilevel"/>
    <w:tmpl w:val="6CA8F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5D666E30"/>
    <w:multiLevelType w:val="multilevel"/>
    <w:tmpl w:val="FF006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5D7A4895"/>
    <w:multiLevelType w:val="multilevel"/>
    <w:tmpl w:val="405093F4"/>
    <w:lvl w:ilvl="0">
      <w:start w:val="1"/>
      <w:numFmt w:val="decimal"/>
      <w:lvlText w:val="%1"/>
      <w:lvlJc w:val="left"/>
      <w:pPr>
        <w:ind w:left="1046" w:hanging="373"/>
      </w:pPr>
      <w:rPr>
        <w:rFonts w:ascii="Calibri" w:eastAsia="Calibri" w:hAnsi="Calibri" w:cs="Calibri" w:hint="default"/>
        <w:color w:val="1F4E79"/>
        <w:w w:val="100"/>
        <w:sz w:val="24"/>
        <w:szCs w:val="24"/>
        <w:lang w:val="bs" w:eastAsia="en-US" w:bidi="ar-SA"/>
      </w:rPr>
    </w:lvl>
    <w:lvl w:ilvl="1">
      <w:start w:val="1"/>
      <w:numFmt w:val="decimal"/>
      <w:lvlText w:val="%1.%2"/>
      <w:lvlJc w:val="left"/>
      <w:pPr>
        <w:ind w:left="1202" w:hanging="529"/>
      </w:pPr>
      <w:rPr>
        <w:rFonts w:ascii="Calibri" w:eastAsia="Calibri" w:hAnsi="Calibri" w:cs="Calibri" w:hint="default"/>
        <w:spacing w:val="0"/>
        <w:w w:val="102"/>
        <w:sz w:val="21"/>
        <w:szCs w:val="21"/>
        <w:lang w:val="bs" w:eastAsia="en-US" w:bidi="ar-SA"/>
      </w:rPr>
    </w:lvl>
    <w:lvl w:ilvl="2">
      <w:start w:val="1"/>
      <w:numFmt w:val="decimal"/>
      <w:lvlText w:val="%1.%2.%3"/>
      <w:lvlJc w:val="left"/>
      <w:pPr>
        <w:ind w:left="1569" w:hanging="676"/>
      </w:pPr>
      <w:rPr>
        <w:rFonts w:ascii="Calibri" w:eastAsia="Calibri" w:hAnsi="Calibri" w:cs="Calibri" w:hint="default"/>
        <w:i/>
        <w:iCs/>
        <w:spacing w:val="0"/>
        <w:w w:val="102"/>
        <w:sz w:val="21"/>
        <w:szCs w:val="21"/>
        <w:lang w:val="bs" w:eastAsia="en-US" w:bidi="ar-SA"/>
      </w:rPr>
    </w:lvl>
    <w:lvl w:ilvl="3">
      <w:numFmt w:val="bullet"/>
      <w:lvlText w:val="•"/>
      <w:lvlJc w:val="left"/>
      <w:pPr>
        <w:ind w:left="2710" w:hanging="676"/>
      </w:pPr>
      <w:rPr>
        <w:rFonts w:hint="default"/>
        <w:lang w:val="bs" w:eastAsia="en-US" w:bidi="ar-SA"/>
      </w:rPr>
    </w:lvl>
    <w:lvl w:ilvl="4">
      <w:numFmt w:val="bullet"/>
      <w:lvlText w:val="•"/>
      <w:lvlJc w:val="left"/>
      <w:pPr>
        <w:ind w:left="3861" w:hanging="676"/>
      </w:pPr>
      <w:rPr>
        <w:rFonts w:hint="default"/>
        <w:lang w:val="bs" w:eastAsia="en-US" w:bidi="ar-SA"/>
      </w:rPr>
    </w:lvl>
    <w:lvl w:ilvl="5">
      <w:numFmt w:val="bullet"/>
      <w:lvlText w:val="•"/>
      <w:lvlJc w:val="left"/>
      <w:pPr>
        <w:ind w:left="5012" w:hanging="676"/>
      </w:pPr>
      <w:rPr>
        <w:rFonts w:hint="default"/>
        <w:lang w:val="bs" w:eastAsia="en-US" w:bidi="ar-SA"/>
      </w:rPr>
    </w:lvl>
    <w:lvl w:ilvl="6">
      <w:numFmt w:val="bullet"/>
      <w:lvlText w:val="•"/>
      <w:lvlJc w:val="left"/>
      <w:pPr>
        <w:ind w:left="6162" w:hanging="676"/>
      </w:pPr>
      <w:rPr>
        <w:rFonts w:hint="default"/>
        <w:lang w:val="bs" w:eastAsia="en-US" w:bidi="ar-SA"/>
      </w:rPr>
    </w:lvl>
    <w:lvl w:ilvl="7">
      <w:numFmt w:val="bullet"/>
      <w:lvlText w:val="•"/>
      <w:lvlJc w:val="left"/>
      <w:pPr>
        <w:ind w:left="7313" w:hanging="676"/>
      </w:pPr>
      <w:rPr>
        <w:rFonts w:hint="default"/>
        <w:lang w:val="bs" w:eastAsia="en-US" w:bidi="ar-SA"/>
      </w:rPr>
    </w:lvl>
    <w:lvl w:ilvl="8">
      <w:numFmt w:val="bullet"/>
      <w:lvlText w:val="•"/>
      <w:lvlJc w:val="left"/>
      <w:pPr>
        <w:ind w:left="8464" w:hanging="676"/>
      </w:pPr>
      <w:rPr>
        <w:rFonts w:hint="default"/>
        <w:lang w:val="bs" w:eastAsia="en-US" w:bidi="ar-SA"/>
      </w:rPr>
    </w:lvl>
  </w:abstractNum>
  <w:abstractNum w:abstractNumId="242" w15:restartNumberingAfterBreak="0">
    <w:nsid w:val="5E1B0E56"/>
    <w:multiLevelType w:val="multilevel"/>
    <w:tmpl w:val="BE0C5060"/>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43" w15:restartNumberingAfterBreak="0">
    <w:nsid w:val="5E3854D5"/>
    <w:multiLevelType w:val="multilevel"/>
    <w:tmpl w:val="09C04F66"/>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44" w15:restartNumberingAfterBreak="0">
    <w:nsid w:val="5E8F6FBB"/>
    <w:multiLevelType w:val="multilevel"/>
    <w:tmpl w:val="2DF21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5EBC15D8"/>
    <w:multiLevelType w:val="hybridMultilevel"/>
    <w:tmpl w:val="87F67328"/>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6" w15:restartNumberingAfterBreak="0">
    <w:nsid w:val="5ECD175E"/>
    <w:multiLevelType w:val="multilevel"/>
    <w:tmpl w:val="3AF41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5F087B04"/>
    <w:multiLevelType w:val="multilevel"/>
    <w:tmpl w:val="3DD0E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5F201FF7"/>
    <w:multiLevelType w:val="multilevel"/>
    <w:tmpl w:val="FC2A9048"/>
    <w:lvl w:ilvl="0">
      <w:start w:val="1"/>
      <w:numFmt w:val="decimal"/>
      <w:lvlText w:val="%1."/>
      <w:lvlJc w:val="left"/>
      <w:pPr>
        <w:tabs>
          <w:tab w:val="num" w:pos="1035"/>
        </w:tabs>
        <w:ind w:left="1035" w:hanging="360"/>
      </w:pPr>
    </w:lvl>
    <w:lvl w:ilvl="1" w:tentative="1">
      <w:start w:val="1"/>
      <w:numFmt w:val="decimal"/>
      <w:lvlText w:val="%2."/>
      <w:lvlJc w:val="left"/>
      <w:pPr>
        <w:tabs>
          <w:tab w:val="num" w:pos="1755"/>
        </w:tabs>
        <w:ind w:left="1755" w:hanging="360"/>
      </w:pPr>
    </w:lvl>
    <w:lvl w:ilvl="2" w:tentative="1">
      <w:start w:val="1"/>
      <w:numFmt w:val="decimal"/>
      <w:lvlText w:val="%3."/>
      <w:lvlJc w:val="left"/>
      <w:pPr>
        <w:tabs>
          <w:tab w:val="num" w:pos="2475"/>
        </w:tabs>
        <w:ind w:left="2475" w:hanging="360"/>
      </w:pPr>
    </w:lvl>
    <w:lvl w:ilvl="3" w:tentative="1">
      <w:start w:val="1"/>
      <w:numFmt w:val="decimal"/>
      <w:lvlText w:val="%4."/>
      <w:lvlJc w:val="left"/>
      <w:pPr>
        <w:tabs>
          <w:tab w:val="num" w:pos="3195"/>
        </w:tabs>
        <w:ind w:left="3195" w:hanging="360"/>
      </w:pPr>
    </w:lvl>
    <w:lvl w:ilvl="4" w:tentative="1">
      <w:start w:val="1"/>
      <w:numFmt w:val="decimal"/>
      <w:lvlText w:val="%5."/>
      <w:lvlJc w:val="left"/>
      <w:pPr>
        <w:tabs>
          <w:tab w:val="num" w:pos="3915"/>
        </w:tabs>
        <w:ind w:left="3915" w:hanging="360"/>
      </w:pPr>
    </w:lvl>
    <w:lvl w:ilvl="5" w:tentative="1">
      <w:start w:val="1"/>
      <w:numFmt w:val="decimal"/>
      <w:lvlText w:val="%6."/>
      <w:lvlJc w:val="left"/>
      <w:pPr>
        <w:tabs>
          <w:tab w:val="num" w:pos="4635"/>
        </w:tabs>
        <w:ind w:left="4635" w:hanging="360"/>
      </w:pPr>
    </w:lvl>
    <w:lvl w:ilvl="6" w:tentative="1">
      <w:start w:val="1"/>
      <w:numFmt w:val="decimal"/>
      <w:lvlText w:val="%7."/>
      <w:lvlJc w:val="left"/>
      <w:pPr>
        <w:tabs>
          <w:tab w:val="num" w:pos="5355"/>
        </w:tabs>
        <w:ind w:left="5355" w:hanging="360"/>
      </w:pPr>
    </w:lvl>
    <w:lvl w:ilvl="7" w:tentative="1">
      <w:start w:val="1"/>
      <w:numFmt w:val="decimal"/>
      <w:lvlText w:val="%8."/>
      <w:lvlJc w:val="left"/>
      <w:pPr>
        <w:tabs>
          <w:tab w:val="num" w:pos="6075"/>
        </w:tabs>
        <w:ind w:left="6075" w:hanging="360"/>
      </w:pPr>
    </w:lvl>
    <w:lvl w:ilvl="8" w:tentative="1">
      <w:start w:val="1"/>
      <w:numFmt w:val="decimal"/>
      <w:lvlText w:val="%9."/>
      <w:lvlJc w:val="left"/>
      <w:pPr>
        <w:tabs>
          <w:tab w:val="num" w:pos="6795"/>
        </w:tabs>
        <w:ind w:left="6795" w:hanging="360"/>
      </w:pPr>
    </w:lvl>
  </w:abstractNum>
  <w:abstractNum w:abstractNumId="249" w15:restartNumberingAfterBreak="0">
    <w:nsid w:val="5F3259A9"/>
    <w:multiLevelType w:val="multilevel"/>
    <w:tmpl w:val="631A5BDA"/>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50" w15:restartNumberingAfterBreak="0">
    <w:nsid w:val="5F534744"/>
    <w:multiLevelType w:val="multilevel"/>
    <w:tmpl w:val="984C4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5F8000F4"/>
    <w:multiLevelType w:val="multilevel"/>
    <w:tmpl w:val="7316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5FDA765F"/>
    <w:multiLevelType w:val="hybridMultilevel"/>
    <w:tmpl w:val="B694FC08"/>
    <w:lvl w:ilvl="0" w:tplc="041A000D">
      <w:start w:val="1"/>
      <w:numFmt w:val="bullet"/>
      <w:lvlText w:val=""/>
      <w:lvlJc w:val="left"/>
      <w:pPr>
        <w:ind w:left="1395" w:hanging="360"/>
      </w:pPr>
      <w:rPr>
        <w:rFonts w:ascii="Wingdings" w:hAnsi="Wingdings" w:hint="default"/>
      </w:rPr>
    </w:lvl>
    <w:lvl w:ilvl="1" w:tplc="041A0003" w:tentative="1">
      <w:start w:val="1"/>
      <w:numFmt w:val="bullet"/>
      <w:lvlText w:val="o"/>
      <w:lvlJc w:val="left"/>
      <w:pPr>
        <w:ind w:left="2115" w:hanging="360"/>
      </w:pPr>
      <w:rPr>
        <w:rFonts w:ascii="Courier New" w:hAnsi="Courier New" w:cs="Courier New" w:hint="default"/>
      </w:rPr>
    </w:lvl>
    <w:lvl w:ilvl="2" w:tplc="041A0005" w:tentative="1">
      <w:start w:val="1"/>
      <w:numFmt w:val="bullet"/>
      <w:lvlText w:val=""/>
      <w:lvlJc w:val="left"/>
      <w:pPr>
        <w:ind w:left="2835" w:hanging="360"/>
      </w:pPr>
      <w:rPr>
        <w:rFonts w:ascii="Wingdings" w:hAnsi="Wingdings" w:hint="default"/>
      </w:rPr>
    </w:lvl>
    <w:lvl w:ilvl="3" w:tplc="041A0001" w:tentative="1">
      <w:start w:val="1"/>
      <w:numFmt w:val="bullet"/>
      <w:lvlText w:val=""/>
      <w:lvlJc w:val="left"/>
      <w:pPr>
        <w:ind w:left="3555" w:hanging="360"/>
      </w:pPr>
      <w:rPr>
        <w:rFonts w:ascii="Symbol" w:hAnsi="Symbol" w:hint="default"/>
      </w:rPr>
    </w:lvl>
    <w:lvl w:ilvl="4" w:tplc="041A0003" w:tentative="1">
      <w:start w:val="1"/>
      <w:numFmt w:val="bullet"/>
      <w:lvlText w:val="o"/>
      <w:lvlJc w:val="left"/>
      <w:pPr>
        <w:ind w:left="4275" w:hanging="360"/>
      </w:pPr>
      <w:rPr>
        <w:rFonts w:ascii="Courier New" w:hAnsi="Courier New" w:cs="Courier New" w:hint="default"/>
      </w:rPr>
    </w:lvl>
    <w:lvl w:ilvl="5" w:tplc="041A0005" w:tentative="1">
      <w:start w:val="1"/>
      <w:numFmt w:val="bullet"/>
      <w:lvlText w:val=""/>
      <w:lvlJc w:val="left"/>
      <w:pPr>
        <w:ind w:left="4995" w:hanging="360"/>
      </w:pPr>
      <w:rPr>
        <w:rFonts w:ascii="Wingdings" w:hAnsi="Wingdings" w:hint="default"/>
      </w:rPr>
    </w:lvl>
    <w:lvl w:ilvl="6" w:tplc="041A0001" w:tentative="1">
      <w:start w:val="1"/>
      <w:numFmt w:val="bullet"/>
      <w:lvlText w:val=""/>
      <w:lvlJc w:val="left"/>
      <w:pPr>
        <w:ind w:left="5715" w:hanging="360"/>
      </w:pPr>
      <w:rPr>
        <w:rFonts w:ascii="Symbol" w:hAnsi="Symbol" w:hint="default"/>
      </w:rPr>
    </w:lvl>
    <w:lvl w:ilvl="7" w:tplc="041A0003" w:tentative="1">
      <w:start w:val="1"/>
      <w:numFmt w:val="bullet"/>
      <w:lvlText w:val="o"/>
      <w:lvlJc w:val="left"/>
      <w:pPr>
        <w:ind w:left="6435" w:hanging="360"/>
      </w:pPr>
      <w:rPr>
        <w:rFonts w:ascii="Courier New" w:hAnsi="Courier New" w:cs="Courier New" w:hint="default"/>
      </w:rPr>
    </w:lvl>
    <w:lvl w:ilvl="8" w:tplc="041A0005" w:tentative="1">
      <w:start w:val="1"/>
      <w:numFmt w:val="bullet"/>
      <w:lvlText w:val=""/>
      <w:lvlJc w:val="left"/>
      <w:pPr>
        <w:ind w:left="7155" w:hanging="360"/>
      </w:pPr>
      <w:rPr>
        <w:rFonts w:ascii="Wingdings" w:hAnsi="Wingdings" w:hint="default"/>
      </w:rPr>
    </w:lvl>
  </w:abstractNum>
  <w:abstractNum w:abstractNumId="253" w15:restartNumberingAfterBreak="0">
    <w:nsid w:val="60043A6B"/>
    <w:multiLevelType w:val="hybridMultilevel"/>
    <w:tmpl w:val="D6DC3482"/>
    <w:lvl w:ilvl="0" w:tplc="041A000D">
      <w:start w:val="1"/>
      <w:numFmt w:val="bullet"/>
      <w:lvlText w:val=""/>
      <w:lvlJc w:val="left"/>
      <w:pPr>
        <w:ind w:left="1144" w:hanging="360"/>
      </w:pPr>
      <w:rPr>
        <w:rFonts w:ascii="Wingdings" w:hAnsi="Wingdings" w:hint="default"/>
      </w:rPr>
    </w:lvl>
    <w:lvl w:ilvl="1" w:tplc="041A0003" w:tentative="1">
      <w:start w:val="1"/>
      <w:numFmt w:val="bullet"/>
      <w:lvlText w:val="o"/>
      <w:lvlJc w:val="left"/>
      <w:pPr>
        <w:ind w:left="1864" w:hanging="360"/>
      </w:pPr>
      <w:rPr>
        <w:rFonts w:ascii="Courier New" w:hAnsi="Courier New" w:cs="Courier New" w:hint="default"/>
      </w:rPr>
    </w:lvl>
    <w:lvl w:ilvl="2" w:tplc="041A0005" w:tentative="1">
      <w:start w:val="1"/>
      <w:numFmt w:val="bullet"/>
      <w:lvlText w:val=""/>
      <w:lvlJc w:val="left"/>
      <w:pPr>
        <w:ind w:left="2584" w:hanging="360"/>
      </w:pPr>
      <w:rPr>
        <w:rFonts w:ascii="Wingdings" w:hAnsi="Wingdings" w:hint="default"/>
      </w:rPr>
    </w:lvl>
    <w:lvl w:ilvl="3" w:tplc="041A0001" w:tentative="1">
      <w:start w:val="1"/>
      <w:numFmt w:val="bullet"/>
      <w:lvlText w:val=""/>
      <w:lvlJc w:val="left"/>
      <w:pPr>
        <w:ind w:left="3304" w:hanging="360"/>
      </w:pPr>
      <w:rPr>
        <w:rFonts w:ascii="Symbol" w:hAnsi="Symbol" w:hint="default"/>
      </w:rPr>
    </w:lvl>
    <w:lvl w:ilvl="4" w:tplc="041A0003" w:tentative="1">
      <w:start w:val="1"/>
      <w:numFmt w:val="bullet"/>
      <w:lvlText w:val="o"/>
      <w:lvlJc w:val="left"/>
      <w:pPr>
        <w:ind w:left="4024" w:hanging="360"/>
      </w:pPr>
      <w:rPr>
        <w:rFonts w:ascii="Courier New" w:hAnsi="Courier New" w:cs="Courier New" w:hint="default"/>
      </w:rPr>
    </w:lvl>
    <w:lvl w:ilvl="5" w:tplc="041A0005" w:tentative="1">
      <w:start w:val="1"/>
      <w:numFmt w:val="bullet"/>
      <w:lvlText w:val=""/>
      <w:lvlJc w:val="left"/>
      <w:pPr>
        <w:ind w:left="4744" w:hanging="360"/>
      </w:pPr>
      <w:rPr>
        <w:rFonts w:ascii="Wingdings" w:hAnsi="Wingdings" w:hint="default"/>
      </w:rPr>
    </w:lvl>
    <w:lvl w:ilvl="6" w:tplc="041A0001" w:tentative="1">
      <w:start w:val="1"/>
      <w:numFmt w:val="bullet"/>
      <w:lvlText w:val=""/>
      <w:lvlJc w:val="left"/>
      <w:pPr>
        <w:ind w:left="5464" w:hanging="360"/>
      </w:pPr>
      <w:rPr>
        <w:rFonts w:ascii="Symbol" w:hAnsi="Symbol" w:hint="default"/>
      </w:rPr>
    </w:lvl>
    <w:lvl w:ilvl="7" w:tplc="041A0003" w:tentative="1">
      <w:start w:val="1"/>
      <w:numFmt w:val="bullet"/>
      <w:lvlText w:val="o"/>
      <w:lvlJc w:val="left"/>
      <w:pPr>
        <w:ind w:left="6184" w:hanging="360"/>
      </w:pPr>
      <w:rPr>
        <w:rFonts w:ascii="Courier New" w:hAnsi="Courier New" w:cs="Courier New" w:hint="default"/>
      </w:rPr>
    </w:lvl>
    <w:lvl w:ilvl="8" w:tplc="041A0005" w:tentative="1">
      <w:start w:val="1"/>
      <w:numFmt w:val="bullet"/>
      <w:lvlText w:val=""/>
      <w:lvlJc w:val="left"/>
      <w:pPr>
        <w:ind w:left="6904" w:hanging="360"/>
      </w:pPr>
      <w:rPr>
        <w:rFonts w:ascii="Wingdings" w:hAnsi="Wingdings" w:hint="default"/>
      </w:rPr>
    </w:lvl>
  </w:abstractNum>
  <w:abstractNum w:abstractNumId="254" w15:restartNumberingAfterBreak="0">
    <w:nsid w:val="6015475E"/>
    <w:multiLevelType w:val="multilevel"/>
    <w:tmpl w:val="993ADEB4"/>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55" w15:restartNumberingAfterBreak="0">
    <w:nsid w:val="60DE6F56"/>
    <w:multiLevelType w:val="hybridMultilevel"/>
    <w:tmpl w:val="F99A503A"/>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6" w15:restartNumberingAfterBreak="0">
    <w:nsid w:val="621457CA"/>
    <w:multiLevelType w:val="hybridMultilevel"/>
    <w:tmpl w:val="426ECAB6"/>
    <w:lvl w:ilvl="0" w:tplc="041A000D">
      <w:start w:val="1"/>
      <w:numFmt w:val="bullet"/>
      <w:lvlText w:val=""/>
      <w:lvlJc w:val="left"/>
      <w:pPr>
        <w:ind w:left="784" w:hanging="360"/>
      </w:pPr>
      <w:rPr>
        <w:rFonts w:ascii="Wingdings" w:hAnsi="Wingdings" w:hint="default"/>
      </w:rPr>
    </w:lvl>
    <w:lvl w:ilvl="1" w:tplc="041A0003" w:tentative="1">
      <w:start w:val="1"/>
      <w:numFmt w:val="bullet"/>
      <w:lvlText w:val="o"/>
      <w:lvlJc w:val="left"/>
      <w:pPr>
        <w:ind w:left="1504" w:hanging="360"/>
      </w:pPr>
      <w:rPr>
        <w:rFonts w:ascii="Courier New" w:hAnsi="Courier New" w:cs="Courier New" w:hint="default"/>
      </w:rPr>
    </w:lvl>
    <w:lvl w:ilvl="2" w:tplc="041A0005" w:tentative="1">
      <w:start w:val="1"/>
      <w:numFmt w:val="bullet"/>
      <w:lvlText w:val=""/>
      <w:lvlJc w:val="left"/>
      <w:pPr>
        <w:ind w:left="2224" w:hanging="360"/>
      </w:pPr>
      <w:rPr>
        <w:rFonts w:ascii="Wingdings" w:hAnsi="Wingdings" w:hint="default"/>
      </w:rPr>
    </w:lvl>
    <w:lvl w:ilvl="3" w:tplc="041A0001" w:tentative="1">
      <w:start w:val="1"/>
      <w:numFmt w:val="bullet"/>
      <w:lvlText w:val=""/>
      <w:lvlJc w:val="left"/>
      <w:pPr>
        <w:ind w:left="2944" w:hanging="360"/>
      </w:pPr>
      <w:rPr>
        <w:rFonts w:ascii="Symbol" w:hAnsi="Symbol" w:hint="default"/>
      </w:rPr>
    </w:lvl>
    <w:lvl w:ilvl="4" w:tplc="041A0003" w:tentative="1">
      <w:start w:val="1"/>
      <w:numFmt w:val="bullet"/>
      <w:lvlText w:val="o"/>
      <w:lvlJc w:val="left"/>
      <w:pPr>
        <w:ind w:left="3664" w:hanging="360"/>
      </w:pPr>
      <w:rPr>
        <w:rFonts w:ascii="Courier New" w:hAnsi="Courier New" w:cs="Courier New" w:hint="default"/>
      </w:rPr>
    </w:lvl>
    <w:lvl w:ilvl="5" w:tplc="041A0005" w:tentative="1">
      <w:start w:val="1"/>
      <w:numFmt w:val="bullet"/>
      <w:lvlText w:val=""/>
      <w:lvlJc w:val="left"/>
      <w:pPr>
        <w:ind w:left="4384" w:hanging="360"/>
      </w:pPr>
      <w:rPr>
        <w:rFonts w:ascii="Wingdings" w:hAnsi="Wingdings" w:hint="default"/>
      </w:rPr>
    </w:lvl>
    <w:lvl w:ilvl="6" w:tplc="041A0001" w:tentative="1">
      <w:start w:val="1"/>
      <w:numFmt w:val="bullet"/>
      <w:lvlText w:val=""/>
      <w:lvlJc w:val="left"/>
      <w:pPr>
        <w:ind w:left="5104" w:hanging="360"/>
      </w:pPr>
      <w:rPr>
        <w:rFonts w:ascii="Symbol" w:hAnsi="Symbol" w:hint="default"/>
      </w:rPr>
    </w:lvl>
    <w:lvl w:ilvl="7" w:tplc="041A0003" w:tentative="1">
      <w:start w:val="1"/>
      <w:numFmt w:val="bullet"/>
      <w:lvlText w:val="o"/>
      <w:lvlJc w:val="left"/>
      <w:pPr>
        <w:ind w:left="5824" w:hanging="360"/>
      </w:pPr>
      <w:rPr>
        <w:rFonts w:ascii="Courier New" w:hAnsi="Courier New" w:cs="Courier New" w:hint="default"/>
      </w:rPr>
    </w:lvl>
    <w:lvl w:ilvl="8" w:tplc="041A0005" w:tentative="1">
      <w:start w:val="1"/>
      <w:numFmt w:val="bullet"/>
      <w:lvlText w:val=""/>
      <w:lvlJc w:val="left"/>
      <w:pPr>
        <w:ind w:left="6544" w:hanging="360"/>
      </w:pPr>
      <w:rPr>
        <w:rFonts w:ascii="Wingdings" w:hAnsi="Wingdings" w:hint="default"/>
      </w:rPr>
    </w:lvl>
  </w:abstractNum>
  <w:abstractNum w:abstractNumId="257" w15:restartNumberingAfterBreak="0">
    <w:nsid w:val="62603738"/>
    <w:multiLevelType w:val="multilevel"/>
    <w:tmpl w:val="489A9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63074FEE"/>
    <w:multiLevelType w:val="multilevel"/>
    <w:tmpl w:val="A04614AE"/>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59" w15:restartNumberingAfterBreak="0">
    <w:nsid w:val="632D071C"/>
    <w:multiLevelType w:val="multilevel"/>
    <w:tmpl w:val="D4FA1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6366117C"/>
    <w:multiLevelType w:val="multilevel"/>
    <w:tmpl w:val="0DC81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63701E36"/>
    <w:multiLevelType w:val="multilevel"/>
    <w:tmpl w:val="3594FB7C"/>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62" w15:restartNumberingAfterBreak="0">
    <w:nsid w:val="63730964"/>
    <w:multiLevelType w:val="multilevel"/>
    <w:tmpl w:val="5A922272"/>
    <w:lvl w:ilvl="0">
      <w:start w:val="1"/>
      <w:numFmt w:val="bullet"/>
      <w:lvlText w:val=""/>
      <w:lvlJc w:val="left"/>
      <w:pPr>
        <w:tabs>
          <w:tab w:val="num" w:pos="785"/>
        </w:tabs>
        <w:ind w:left="785" w:hanging="360"/>
      </w:pPr>
      <w:rPr>
        <w:rFonts w:ascii="Wingdings" w:hAnsi="Wingdings" w:hint="default"/>
        <w:sz w:val="20"/>
      </w:rPr>
    </w:lvl>
    <w:lvl w:ilvl="1" w:tentative="1">
      <w:start w:val="1"/>
      <w:numFmt w:val="bullet"/>
      <w:lvlText w:val="o"/>
      <w:lvlJc w:val="left"/>
      <w:pPr>
        <w:tabs>
          <w:tab w:val="num" w:pos="1505"/>
        </w:tabs>
        <w:ind w:left="1505" w:hanging="360"/>
      </w:pPr>
      <w:rPr>
        <w:rFonts w:ascii="Courier New" w:hAnsi="Courier New" w:hint="default"/>
        <w:sz w:val="20"/>
      </w:rPr>
    </w:lvl>
    <w:lvl w:ilvl="2" w:tentative="1">
      <w:start w:val="1"/>
      <w:numFmt w:val="bullet"/>
      <w:lvlText w:val=""/>
      <w:lvlJc w:val="left"/>
      <w:pPr>
        <w:tabs>
          <w:tab w:val="num" w:pos="2225"/>
        </w:tabs>
        <w:ind w:left="2225" w:hanging="360"/>
      </w:pPr>
      <w:rPr>
        <w:rFonts w:ascii="Wingdings" w:hAnsi="Wingdings" w:hint="default"/>
        <w:sz w:val="20"/>
      </w:rPr>
    </w:lvl>
    <w:lvl w:ilvl="3" w:tentative="1">
      <w:start w:val="1"/>
      <w:numFmt w:val="bullet"/>
      <w:lvlText w:val=""/>
      <w:lvlJc w:val="left"/>
      <w:pPr>
        <w:tabs>
          <w:tab w:val="num" w:pos="2945"/>
        </w:tabs>
        <w:ind w:left="2945" w:hanging="360"/>
      </w:pPr>
      <w:rPr>
        <w:rFonts w:ascii="Wingdings" w:hAnsi="Wingdings" w:hint="default"/>
        <w:sz w:val="20"/>
      </w:rPr>
    </w:lvl>
    <w:lvl w:ilvl="4" w:tentative="1">
      <w:start w:val="1"/>
      <w:numFmt w:val="bullet"/>
      <w:lvlText w:val=""/>
      <w:lvlJc w:val="left"/>
      <w:pPr>
        <w:tabs>
          <w:tab w:val="num" w:pos="3665"/>
        </w:tabs>
        <w:ind w:left="3665" w:hanging="360"/>
      </w:pPr>
      <w:rPr>
        <w:rFonts w:ascii="Wingdings" w:hAnsi="Wingdings" w:hint="default"/>
        <w:sz w:val="20"/>
      </w:rPr>
    </w:lvl>
    <w:lvl w:ilvl="5" w:tentative="1">
      <w:start w:val="1"/>
      <w:numFmt w:val="bullet"/>
      <w:lvlText w:val=""/>
      <w:lvlJc w:val="left"/>
      <w:pPr>
        <w:tabs>
          <w:tab w:val="num" w:pos="4385"/>
        </w:tabs>
        <w:ind w:left="4385" w:hanging="360"/>
      </w:pPr>
      <w:rPr>
        <w:rFonts w:ascii="Wingdings" w:hAnsi="Wingdings" w:hint="default"/>
        <w:sz w:val="20"/>
      </w:rPr>
    </w:lvl>
    <w:lvl w:ilvl="6" w:tentative="1">
      <w:start w:val="1"/>
      <w:numFmt w:val="bullet"/>
      <w:lvlText w:val=""/>
      <w:lvlJc w:val="left"/>
      <w:pPr>
        <w:tabs>
          <w:tab w:val="num" w:pos="5105"/>
        </w:tabs>
        <w:ind w:left="5105" w:hanging="360"/>
      </w:pPr>
      <w:rPr>
        <w:rFonts w:ascii="Wingdings" w:hAnsi="Wingdings" w:hint="default"/>
        <w:sz w:val="20"/>
      </w:rPr>
    </w:lvl>
    <w:lvl w:ilvl="7" w:tentative="1">
      <w:start w:val="1"/>
      <w:numFmt w:val="bullet"/>
      <w:lvlText w:val=""/>
      <w:lvlJc w:val="left"/>
      <w:pPr>
        <w:tabs>
          <w:tab w:val="num" w:pos="5825"/>
        </w:tabs>
        <w:ind w:left="5825" w:hanging="360"/>
      </w:pPr>
      <w:rPr>
        <w:rFonts w:ascii="Wingdings" w:hAnsi="Wingdings" w:hint="default"/>
        <w:sz w:val="20"/>
      </w:rPr>
    </w:lvl>
    <w:lvl w:ilvl="8" w:tentative="1">
      <w:start w:val="1"/>
      <w:numFmt w:val="bullet"/>
      <w:lvlText w:val=""/>
      <w:lvlJc w:val="left"/>
      <w:pPr>
        <w:tabs>
          <w:tab w:val="num" w:pos="6545"/>
        </w:tabs>
        <w:ind w:left="6545" w:hanging="360"/>
      </w:pPr>
      <w:rPr>
        <w:rFonts w:ascii="Wingdings" w:hAnsi="Wingdings" w:hint="default"/>
        <w:sz w:val="20"/>
      </w:rPr>
    </w:lvl>
  </w:abstractNum>
  <w:abstractNum w:abstractNumId="263" w15:restartNumberingAfterBreak="0">
    <w:nsid w:val="63A90ACB"/>
    <w:multiLevelType w:val="multilevel"/>
    <w:tmpl w:val="6E36A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63C24581"/>
    <w:multiLevelType w:val="multilevel"/>
    <w:tmpl w:val="2FC87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64194D8B"/>
    <w:multiLevelType w:val="multilevel"/>
    <w:tmpl w:val="089CA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642D5872"/>
    <w:multiLevelType w:val="multilevel"/>
    <w:tmpl w:val="26609732"/>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67" w15:restartNumberingAfterBreak="0">
    <w:nsid w:val="64316D92"/>
    <w:multiLevelType w:val="multilevel"/>
    <w:tmpl w:val="98522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647230B9"/>
    <w:multiLevelType w:val="multilevel"/>
    <w:tmpl w:val="7BD403C0"/>
    <w:lvl w:ilvl="0">
      <w:start w:val="1"/>
      <w:numFmt w:val="bullet"/>
      <w:lvlText w:val=""/>
      <w:lvlJc w:val="left"/>
      <w:pPr>
        <w:tabs>
          <w:tab w:val="num" w:pos="784"/>
        </w:tabs>
        <w:ind w:left="784" w:hanging="360"/>
      </w:pPr>
      <w:rPr>
        <w:rFonts w:ascii="Wingdings" w:hAnsi="Wingdings" w:hint="default"/>
        <w:sz w:val="20"/>
      </w:rPr>
    </w:lvl>
    <w:lvl w:ilvl="1" w:tentative="1">
      <w:start w:val="1"/>
      <w:numFmt w:val="bullet"/>
      <w:lvlText w:val="o"/>
      <w:lvlJc w:val="left"/>
      <w:pPr>
        <w:tabs>
          <w:tab w:val="num" w:pos="1504"/>
        </w:tabs>
        <w:ind w:left="1504" w:hanging="360"/>
      </w:pPr>
      <w:rPr>
        <w:rFonts w:ascii="Courier New" w:hAnsi="Courier New" w:hint="default"/>
        <w:sz w:val="20"/>
      </w:rPr>
    </w:lvl>
    <w:lvl w:ilvl="2" w:tentative="1">
      <w:start w:val="1"/>
      <w:numFmt w:val="bullet"/>
      <w:lvlText w:val=""/>
      <w:lvlJc w:val="left"/>
      <w:pPr>
        <w:tabs>
          <w:tab w:val="num" w:pos="2224"/>
        </w:tabs>
        <w:ind w:left="2224" w:hanging="360"/>
      </w:pPr>
      <w:rPr>
        <w:rFonts w:ascii="Wingdings" w:hAnsi="Wingdings" w:hint="default"/>
        <w:sz w:val="20"/>
      </w:rPr>
    </w:lvl>
    <w:lvl w:ilvl="3" w:tentative="1">
      <w:start w:val="1"/>
      <w:numFmt w:val="bullet"/>
      <w:lvlText w:val=""/>
      <w:lvlJc w:val="left"/>
      <w:pPr>
        <w:tabs>
          <w:tab w:val="num" w:pos="2944"/>
        </w:tabs>
        <w:ind w:left="2944" w:hanging="360"/>
      </w:pPr>
      <w:rPr>
        <w:rFonts w:ascii="Wingdings" w:hAnsi="Wingdings" w:hint="default"/>
        <w:sz w:val="20"/>
      </w:rPr>
    </w:lvl>
    <w:lvl w:ilvl="4" w:tentative="1">
      <w:start w:val="1"/>
      <w:numFmt w:val="bullet"/>
      <w:lvlText w:val=""/>
      <w:lvlJc w:val="left"/>
      <w:pPr>
        <w:tabs>
          <w:tab w:val="num" w:pos="3664"/>
        </w:tabs>
        <w:ind w:left="3664" w:hanging="360"/>
      </w:pPr>
      <w:rPr>
        <w:rFonts w:ascii="Wingdings" w:hAnsi="Wingdings" w:hint="default"/>
        <w:sz w:val="20"/>
      </w:rPr>
    </w:lvl>
    <w:lvl w:ilvl="5" w:tentative="1">
      <w:start w:val="1"/>
      <w:numFmt w:val="bullet"/>
      <w:lvlText w:val=""/>
      <w:lvlJc w:val="left"/>
      <w:pPr>
        <w:tabs>
          <w:tab w:val="num" w:pos="4384"/>
        </w:tabs>
        <w:ind w:left="4384" w:hanging="360"/>
      </w:pPr>
      <w:rPr>
        <w:rFonts w:ascii="Wingdings" w:hAnsi="Wingdings" w:hint="default"/>
        <w:sz w:val="20"/>
      </w:rPr>
    </w:lvl>
    <w:lvl w:ilvl="6" w:tentative="1">
      <w:start w:val="1"/>
      <w:numFmt w:val="bullet"/>
      <w:lvlText w:val=""/>
      <w:lvlJc w:val="left"/>
      <w:pPr>
        <w:tabs>
          <w:tab w:val="num" w:pos="5104"/>
        </w:tabs>
        <w:ind w:left="5104" w:hanging="360"/>
      </w:pPr>
      <w:rPr>
        <w:rFonts w:ascii="Wingdings" w:hAnsi="Wingdings" w:hint="default"/>
        <w:sz w:val="20"/>
      </w:rPr>
    </w:lvl>
    <w:lvl w:ilvl="7" w:tentative="1">
      <w:start w:val="1"/>
      <w:numFmt w:val="bullet"/>
      <w:lvlText w:val=""/>
      <w:lvlJc w:val="left"/>
      <w:pPr>
        <w:tabs>
          <w:tab w:val="num" w:pos="5824"/>
        </w:tabs>
        <w:ind w:left="5824" w:hanging="360"/>
      </w:pPr>
      <w:rPr>
        <w:rFonts w:ascii="Wingdings" w:hAnsi="Wingdings" w:hint="default"/>
        <w:sz w:val="20"/>
      </w:rPr>
    </w:lvl>
    <w:lvl w:ilvl="8" w:tentative="1">
      <w:start w:val="1"/>
      <w:numFmt w:val="bullet"/>
      <w:lvlText w:val=""/>
      <w:lvlJc w:val="left"/>
      <w:pPr>
        <w:tabs>
          <w:tab w:val="num" w:pos="6544"/>
        </w:tabs>
        <w:ind w:left="6544" w:hanging="360"/>
      </w:pPr>
      <w:rPr>
        <w:rFonts w:ascii="Wingdings" w:hAnsi="Wingdings" w:hint="default"/>
        <w:sz w:val="20"/>
      </w:rPr>
    </w:lvl>
  </w:abstractNum>
  <w:abstractNum w:abstractNumId="269" w15:restartNumberingAfterBreak="0">
    <w:nsid w:val="64AF4DA6"/>
    <w:multiLevelType w:val="multilevel"/>
    <w:tmpl w:val="55F2B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655C368D"/>
    <w:multiLevelType w:val="multilevel"/>
    <w:tmpl w:val="38EABC94"/>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71" w15:restartNumberingAfterBreak="0">
    <w:nsid w:val="657801A1"/>
    <w:multiLevelType w:val="multilevel"/>
    <w:tmpl w:val="3D78AA10"/>
    <w:lvl w:ilvl="0">
      <w:start w:val="1"/>
      <w:numFmt w:val="decimal"/>
      <w:lvlText w:val="%1."/>
      <w:lvlJc w:val="left"/>
      <w:pPr>
        <w:tabs>
          <w:tab w:val="num" w:pos="1035"/>
        </w:tabs>
        <w:ind w:left="1035" w:hanging="360"/>
      </w:pPr>
    </w:lvl>
    <w:lvl w:ilvl="1" w:tentative="1">
      <w:start w:val="1"/>
      <w:numFmt w:val="decimal"/>
      <w:lvlText w:val="%2."/>
      <w:lvlJc w:val="left"/>
      <w:pPr>
        <w:tabs>
          <w:tab w:val="num" w:pos="1755"/>
        </w:tabs>
        <w:ind w:left="1755" w:hanging="360"/>
      </w:pPr>
    </w:lvl>
    <w:lvl w:ilvl="2" w:tentative="1">
      <w:start w:val="1"/>
      <w:numFmt w:val="decimal"/>
      <w:lvlText w:val="%3."/>
      <w:lvlJc w:val="left"/>
      <w:pPr>
        <w:tabs>
          <w:tab w:val="num" w:pos="2475"/>
        </w:tabs>
        <w:ind w:left="2475" w:hanging="360"/>
      </w:pPr>
    </w:lvl>
    <w:lvl w:ilvl="3" w:tentative="1">
      <w:start w:val="1"/>
      <w:numFmt w:val="decimal"/>
      <w:lvlText w:val="%4."/>
      <w:lvlJc w:val="left"/>
      <w:pPr>
        <w:tabs>
          <w:tab w:val="num" w:pos="3195"/>
        </w:tabs>
        <w:ind w:left="3195" w:hanging="360"/>
      </w:pPr>
    </w:lvl>
    <w:lvl w:ilvl="4" w:tentative="1">
      <w:start w:val="1"/>
      <w:numFmt w:val="decimal"/>
      <w:lvlText w:val="%5."/>
      <w:lvlJc w:val="left"/>
      <w:pPr>
        <w:tabs>
          <w:tab w:val="num" w:pos="3915"/>
        </w:tabs>
        <w:ind w:left="3915" w:hanging="360"/>
      </w:pPr>
    </w:lvl>
    <w:lvl w:ilvl="5" w:tentative="1">
      <w:start w:val="1"/>
      <w:numFmt w:val="decimal"/>
      <w:lvlText w:val="%6."/>
      <w:lvlJc w:val="left"/>
      <w:pPr>
        <w:tabs>
          <w:tab w:val="num" w:pos="4635"/>
        </w:tabs>
        <w:ind w:left="4635" w:hanging="360"/>
      </w:pPr>
    </w:lvl>
    <w:lvl w:ilvl="6" w:tentative="1">
      <w:start w:val="1"/>
      <w:numFmt w:val="decimal"/>
      <w:lvlText w:val="%7."/>
      <w:lvlJc w:val="left"/>
      <w:pPr>
        <w:tabs>
          <w:tab w:val="num" w:pos="5355"/>
        </w:tabs>
        <w:ind w:left="5355" w:hanging="360"/>
      </w:pPr>
    </w:lvl>
    <w:lvl w:ilvl="7" w:tentative="1">
      <w:start w:val="1"/>
      <w:numFmt w:val="decimal"/>
      <w:lvlText w:val="%8."/>
      <w:lvlJc w:val="left"/>
      <w:pPr>
        <w:tabs>
          <w:tab w:val="num" w:pos="6075"/>
        </w:tabs>
        <w:ind w:left="6075" w:hanging="360"/>
      </w:pPr>
    </w:lvl>
    <w:lvl w:ilvl="8" w:tentative="1">
      <w:start w:val="1"/>
      <w:numFmt w:val="decimal"/>
      <w:lvlText w:val="%9."/>
      <w:lvlJc w:val="left"/>
      <w:pPr>
        <w:tabs>
          <w:tab w:val="num" w:pos="6795"/>
        </w:tabs>
        <w:ind w:left="6795" w:hanging="360"/>
      </w:pPr>
    </w:lvl>
  </w:abstractNum>
  <w:abstractNum w:abstractNumId="272" w15:restartNumberingAfterBreak="0">
    <w:nsid w:val="65A1295A"/>
    <w:multiLevelType w:val="hybridMultilevel"/>
    <w:tmpl w:val="4798FF0E"/>
    <w:lvl w:ilvl="0" w:tplc="041A000D">
      <w:start w:val="1"/>
      <w:numFmt w:val="bullet"/>
      <w:lvlText w:val=""/>
      <w:lvlJc w:val="left"/>
      <w:pPr>
        <w:ind w:left="1395" w:hanging="360"/>
      </w:pPr>
      <w:rPr>
        <w:rFonts w:ascii="Wingdings" w:hAnsi="Wingdings" w:hint="default"/>
      </w:rPr>
    </w:lvl>
    <w:lvl w:ilvl="1" w:tplc="041A0003" w:tentative="1">
      <w:start w:val="1"/>
      <w:numFmt w:val="bullet"/>
      <w:lvlText w:val="o"/>
      <w:lvlJc w:val="left"/>
      <w:pPr>
        <w:ind w:left="2115" w:hanging="360"/>
      </w:pPr>
      <w:rPr>
        <w:rFonts w:ascii="Courier New" w:hAnsi="Courier New" w:cs="Courier New" w:hint="default"/>
      </w:rPr>
    </w:lvl>
    <w:lvl w:ilvl="2" w:tplc="041A0005" w:tentative="1">
      <w:start w:val="1"/>
      <w:numFmt w:val="bullet"/>
      <w:lvlText w:val=""/>
      <w:lvlJc w:val="left"/>
      <w:pPr>
        <w:ind w:left="2835" w:hanging="360"/>
      </w:pPr>
      <w:rPr>
        <w:rFonts w:ascii="Wingdings" w:hAnsi="Wingdings" w:hint="default"/>
      </w:rPr>
    </w:lvl>
    <w:lvl w:ilvl="3" w:tplc="041A0001" w:tentative="1">
      <w:start w:val="1"/>
      <w:numFmt w:val="bullet"/>
      <w:lvlText w:val=""/>
      <w:lvlJc w:val="left"/>
      <w:pPr>
        <w:ind w:left="3555" w:hanging="360"/>
      </w:pPr>
      <w:rPr>
        <w:rFonts w:ascii="Symbol" w:hAnsi="Symbol" w:hint="default"/>
      </w:rPr>
    </w:lvl>
    <w:lvl w:ilvl="4" w:tplc="041A0003" w:tentative="1">
      <w:start w:val="1"/>
      <w:numFmt w:val="bullet"/>
      <w:lvlText w:val="o"/>
      <w:lvlJc w:val="left"/>
      <w:pPr>
        <w:ind w:left="4275" w:hanging="360"/>
      </w:pPr>
      <w:rPr>
        <w:rFonts w:ascii="Courier New" w:hAnsi="Courier New" w:cs="Courier New" w:hint="default"/>
      </w:rPr>
    </w:lvl>
    <w:lvl w:ilvl="5" w:tplc="041A0005" w:tentative="1">
      <w:start w:val="1"/>
      <w:numFmt w:val="bullet"/>
      <w:lvlText w:val=""/>
      <w:lvlJc w:val="left"/>
      <w:pPr>
        <w:ind w:left="4995" w:hanging="360"/>
      </w:pPr>
      <w:rPr>
        <w:rFonts w:ascii="Wingdings" w:hAnsi="Wingdings" w:hint="default"/>
      </w:rPr>
    </w:lvl>
    <w:lvl w:ilvl="6" w:tplc="041A0001" w:tentative="1">
      <w:start w:val="1"/>
      <w:numFmt w:val="bullet"/>
      <w:lvlText w:val=""/>
      <w:lvlJc w:val="left"/>
      <w:pPr>
        <w:ind w:left="5715" w:hanging="360"/>
      </w:pPr>
      <w:rPr>
        <w:rFonts w:ascii="Symbol" w:hAnsi="Symbol" w:hint="default"/>
      </w:rPr>
    </w:lvl>
    <w:lvl w:ilvl="7" w:tplc="041A0003" w:tentative="1">
      <w:start w:val="1"/>
      <w:numFmt w:val="bullet"/>
      <w:lvlText w:val="o"/>
      <w:lvlJc w:val="left"/>
      <w:pPr>
        <w:ind w:left="6435" w:hanging="360"/>
      </w:pPr>
      <w:rPr>
        <w:rFonts w:ascii="Courier New" w:hAnsi="Courier New" w:cs="Courier New" w:hint="default"/>
      </w:rPr>
    </w:lvl>
    <w:lvl w:ilvl="8" w:tplc="041A0005" w:tentative="1">
      <w:start w:val="1"/>
      <w:numFmt w:val="bullet"/>
      <w:lvlText w:val=""/>
      <w:lvlJc w:val="left"/>
      <w:pPr>
        <w:ind w:left="7155" w:hanging="360"/>
      </w:pPr>
      <w:rPr>
        <w:rFonts w:ascii="Wingdings" w:hAnsi="Wingdings" w:hint="default"/>
      </w:rPr>
    </w:lvl>
  </w:abstractNum>
  <w:abstractNum w:abstractNumId="273" w15:restartNumberingAfterBreak="0">
    <w:nsid w:val="65EF4867"/>
    <w:multiLevelType w:val="multilevel"/>
    <w:tmpl w:val="4A1EB1B0"/>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74" w15:restartNumberingAfterBreak="0">
    <w:nsid w:val="664C4510"/>
    <w:multiLevelType w:val="multilevel"/>
    <w:tmpl w:val="6EF41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670923A8"/>
    <w:multiLevelType w:val="multilevel"/>
    <w:tmpl w:val="4B2A1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67237BB8"/>
    <w:multiLevelType w:val="multilevel"/>
    <w:tmpl w:val="20104B90"/>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77" w15:restartNumberingAfterBreak="0">
    <w:nsid w:val="67516758"/>
    <w:multiLevelType w:val="hybridMultilevel"/>
    <w:tmpl w:val="E0FE132A"/>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8" w15:restartNumberingAfterBreak="0">
    <w:nsid w:val="67C542EC"/>
    <w:multiLevelType w:val="multilevel"/>
    <w:tmpl w:val="40DA5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67FF0033"/>
    <w:multiLevelType w:val="multilevel"/>
    <w:tmpl w:val="2748378E"/>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80" w15:restartNumberingAfterBreak="0">
    <w:nsid w:val="68041BF2"/>
    <w:multiLevelType w:val="multilevel"/>
    <w:tmpl w:val="7F2A1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681D5DF7"/>
    <w:multiLevelType w:val="hybridMultilevel"/>
    <w:tmpl w:val="494C4FC6"/>
    <w:lvl w:ilvl="0" w:tplc="DBFE5CD8">
      <w:numFmt w:val="bullet"/>
      <w:lvlText w:val="-"/>
      <w:lvlJc w:val="left"/>
      <w:pPr>
        <w:ind w:left="280" w:hanging="142"/>
      </w:pPr>
      <w:rPr>
        <w:rFonts w:ascii="Calibri" w:eastAsia="Calibri" w:hAnsi="Calibri" w:cs="Calibri" w:hint="default"/>
        <w:b w:val="0"/>
        <w:bCs w:val="0"/>
        <w:i w:val="0"/>
        <w:iCs w:val="0"/>
        <w:spacing w:val="0"/>
        <w:w w:val="100"/>
        <w:sz w:val="18"/>
        <w:szCs w:val="18"/>
        <w:lang w:val="bs" w:eastAsia="en-US" w:bidi="ar-SA"/>
      </w:rPr>
    </w:lvl>
    <w:lvl w:ilvl="1" w:tplc="4B5C853E">
      <w:numFmt w:val="bullet"/>
      <w:lvlText w:val="•"/>
      <w:lvlJc w:val="left"/>
      <w:pPr>
        <w:ind w:left="803" w:hanging="142"/>
      </w:pPr>
      <w:rPr>
        <w:rFonts w:hint="default"/>
        <w:lang w:val="bs" w:eastAsia="en-US" w:bidi="ar-SA"/>
      </w:rPr>
    </w:lvl>
    <w:lvl w:ilvl="2" w:tplc="36CC8CBE">
      <w:numFmt w:val="bullet"/>
      <w:lvlText w:val="•"/>
      <w:lvlJc w:val="left"/>
      <w:pPr>
        <w:ind w:left="1326" w:hanging="142"/>
      </w:pPr>
      <w:rPr>
        <w:rFonts w:hint="default"/>
        <w:lang w:val="bs" w:eastAsia="en-US" w:bidi="ar-SA"/>
      </w:rPr>
    </w:lvl>
    <w:lvl w:ilvl="3" w:tplc="E004B372">
      <w:numFmt w:val="bullet"/>
      <w:lvlText w:val="•"/>
      <w:lvlJc w:val="left"/>
      <w:pPr>
        <w:ind w:left="1850" w:hanging="142"/>
      </w:pPr>
      <w:rPr>
        <w:rFonts w:hint="default"/>
        <w:lang w:val="bs" w:eastAsia="en-US" w:bidi="ar-SA"/>
      </w:rPr>
    </w:lvl>
    <w:lvl w:ilvl="4" w:tplc="8A92AA34">
      <w:numFmt w:val="bullet"/>
      <w:lvlText w:val="•"/>
      <w:lvlJc w:val="left"/>
      <w:pPr>
        <w:ind w:left="2373" w:hanging="142"/>
      </w:pPr>
      <w:rPr>
        <w:rFonts w:hint="default"/>
        <w:lang w:val="bs" w:eastAsia="en-US" w:bidi="ar-SA"/>
      </w:rPr>
    </w:lvl>
    <w:lvl w:ilvl="5" w:tplc="3A22833E">
      <w:numFmt w:val="bullet"/>
      <w:lvlText w:val="•"/>
      <w:lvlJc w:val="left"/>
      <w:pPr>
        <w:ind w:left="2897" w:hanging="142"/>
      </w:pPr>
      <w:rPr>
        <w:rFonts w:hint="default"/>
        <w:lang w:val="bs" w:eastAsia="en-US" w:bidi="ar-SA"/>
      </w:rPr>
    </w:lvl>
    <w:lvl w:ilvl="6" w:tplc="499E8F52">
      <w:numFmt w:val="bullet"/>
      <w:lvlText w:val="•"/>
      <w:lvlJc w:val="left"/>
      <w:pPr>
        <w:ind w:left="3420" w:hanging="142"/>
      </w:pPr>
      <w:rPr>
        <w:rFonts w:hint="default"/>
        <w:lang w:val="bs" w:eastAsia="en-US" w:bidi="ar-SA"/>
      </w:rPr>
    </w:lvl>
    <w:lvl w:ilvl="7" w:tplc="C6EE11D0">
      <w:numFmt w:val="bullet"/>
      <w:lvlText w:val="•"/>
      <w:lvlJc w:val="left"/>
      <w:pPr>
        <w:ind w:left="3943" w:hanging="142"/>
      </w:pPr>
      <w:rPr>
        <w:rFonts w:hint="default"/>
        <w:lang w:val="bs" w:eastAsia="en-US" w:bidi="ar-SA"/>
      </w:rPr>
    </w:lvl>
    <w:lvl w:ilvl="8" w:tplc="A7167F3C">
      <w:numFmt w:val="bullet"/>
      <w:lvlText w:val="•"/>
      <w:lvlJc w:val="left"/>
      <w:pPr>
        <w:ind w:left="4467" w:hanging="142"/>
      </w:pPr>
      <w:rPr>
        <w:rFonts w:hint="default"/>
        <w:lang w:val="bs" w:eastAsia="en-US" w:bidi="ar-SA"/>
      </w:rPr>
    </w:lvl>
  </w:abstractNum>
  <w:abstractNum w:abstractNumId="282" w15:restartNumberingAfterBreak="0">
    <w:nsid w:val="683B62B9"/>
    <w:multiLevelType w:val="multilevel"/>
    <w:tmpl w:val="2B6AD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68C217FF"/>
    <w:multiLevelType w:val="multilevel"/>
    <w:tmpl w:val="4D865DCE"/>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84" w15:restartNumberingAfterBreak="0">
    <w:nsid w:val="691A4CDB"/>
    <w:multiLevelType w:val="multilevel"/>
    <w:tmpl w:val="B20C2D9A"/>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85" w15:restartNumberingAfterBreak="0">
    <w:nsid w:val="698B4F47"/>
    <w:multiLevelType w:val="hybridMultilevel"/>
    <w:tmpl w:val="1DBE78BC"/>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6" w15:restartNumberingAfterBreak="0">
    <w:nsid w:val="6A4D480B"/>
    <w:multiLevelType w:val="multilevel"/>
    <w:tmpl w:val="3BA23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6A645D95"/>
    <w:multiLevelType w:val="multilevel"/>
    <w:tmpl w:val="E7B83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6B00332E"/>
    <w:multiLevelType w:val="multilevel"/>
    <w:tmpl w:val="4F721754"/>
    <w:lvl w:ilvl="0">
      <w:start w:val="1"/>
      <w:numFmt w:val="bullet"/>
      <w:lvlText w:val=""/>
      <w:lvlJc w:val="left"/>
      <w:pPr>
        <w:tabs>
          <w:tab w:val="num" w:pos="1035"/>
        </w:tabs>
        <w:ind w:left="1035" w:hanging="360"/>
      </w:pPr>
      <w:rPr>
        <w:rFonts w:ascii="Symbol" w:hAnsi="Symbol"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89" w15:restartNumberingAfterBreak="0">
    <w:nsid w:val="6B4170DB"/>
    <w:multiLevelType w:val="multilevel"/>
    <w:tmpl w:val="38C2BB4C"/>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90" w15:restartNumberingAfterBreak="0">
    <w:nsid w:val="6BC245C5"/>
    <w:multiLevelType w:val="multilevel"/>
    <w:tmpl w:val="9618A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6D2F6FD2"/>
    <w:multiLevelType w:val="hybridMultilevel"/>
    <w:tmpl w:val="B1FCAB72"/>
    <w:lvl w:ilvl="0" w:tplc="041A000D">
      <w:start w:val="1"/>
      <w:numFmt w:val="bullet"/>
      <w:lvlText w:val=""/>
      <w:lvlJc w:val="left"/>
      <w:pPr>
        <w:ind w:left="360" w:hanging="360"/>
      </w:pPr>
      <w:rPr>
        <w:rFonts w:ascii="Wingdings" w:hAnsi="Wingdings"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92" w15:restartNumberingAfterBreak="0">
    <w:nsid w:val="6D8140CB"/>
    <w:multiLevelType w:val="multilevel"/>
    <w:tmpl w:val="F6E43D12"/>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293" w15:restartNumberingAfterBreak="0">
    <w:nsid w:val="6D913140"/>
    <w:multiLevelType w:val="hybridMultilevel"/>
    <w:tmpl w:val="C2CC848A"/>
    <w:lvl w:ilvl="0" w:tplc="041A0001">
      <w:start w:val="1"/>
      <w:numFmt w:val="bullet"/>
      <w:lvlText w:val=""/>
      <w:lvlJc w:val="left"/>
      <w:pPr>
        <w:ind w:left="1485" w:hanging="360"/>
      </w:pPr>
      <w:rPr>
        <w:rFonts w:ascii="Symbol" w:hAnsi="Symbol" w:hint="default"/>
      </w:rPr>
    </w:lvl>
    <w:lvl w:ilvl="1" w:tplc="041A0003" w:tentative="1">
      <w:start w:val="1"/>
      <w:numFmt w:val="bullet"/>
      <w:lvlText w:val="o"/>
      <w:lvlJc w:val="left"/>
      <w:pPr>
        <w:ind w:left="2205" w:hanging="360"/>
      </w:pPr>
      <w:rPr>
        <w:rFonts w:ascii="Courier New" w:hAnsi="Courier New" w:cs="Courier New" w:hint="default"/>
      </w:rPr>
    </w:lvl>
    <w:lvl w:ilvl="2" w:tplc="041A0005" w:tentative="1">
      <w:start w:val="1"/>
      <w:numFmt w:val="bullet"/>
      <w:lvlText w:val=""/>
      <w:lvlJc w:val="left"/>
      <w:pPr>
        <w:ind w:left="2925" w:hanging="360"/>
      </w:pPr>
      <w:rPr>
        <w:rFonts w:ascii="Wingdings" w:hAnsi="Wingdings" w:hint="default"/>
      </w:rPr>
    </w:lvl>
    <w:lvl w:ilvl="3" w:tplc="041A0001" w:tentative="1">
      <w:start w:val="1"/>
      <w:numFmt w:val="bullet"/>
      <w:lvlText w:val=""/>
      <w:lvlJc w:val="left"/>
      <w:pPr>
        <w:ind w:left="3645" w:hanging="360"/>
      </w:pPr>
      <w:rPr>
        <w:rFonts w:ascii="Symbol" w:hAnsi="Symbol" w:hint="default"/>
      </w:rPr>
    </w:lvl>
    <w:lvl w:ilvl="4" w:tplc="041A0003" w:tentative="1">
      <w:start w:val="1"/>
      <w:numFmt w:val="bullet"/>
      <w:lvlText w:val="o"/>
      <w:lvlJc w:val="left"/>
      <w:pPr>
        <w:ind w:left="4365" w:hanging="360"/>
      </w:pPr>
      <w:rPr>
        <w:rFonts w:ascii="Courier New" w:hAnsi="Courier New" w:cs="Courier New" w:hint="default"/>
      </w:rPr>
    </w:lvl>
    <w:lvl w:ilvl="5" w:tplc="041A0005" w:tentative="1">
      <w:start w:val="1"/>
      <w:numFmt w:val="bullet"/>
      <w:lvlText w:val=""/>
      <w:lvlJc w:val="left"/>
      <w:pPr>
        <w:ind w:left="5085" w:hanging="360"/>
      </w:pPr>
      <w:rPr>
        <w:rFonts w:ascii="Wingdings" w:hAnsi="Wingdings" w:hint="default"/>
      </w:rPr>
    </w:lvl>
    <w:lvl w:ilvl="6" w:tplc="041A0001" w:tentative="1">
      <w:start w:val="1"/>
      <w:numFmt w:val="bullet"/>
      <w:lvlText w:val=""/>
      <w:lvlJc w:val="left"/>
      <w:pPr>
        <w:ind w:left="5805" w:hanging="360"/>
      </w:pPr>
      <w:rPr>
        <w:rFonts w:ascii="Symbol" w:hAnsi="Symbol" w:hint="default"/>
      </w:rPr>
    </w:lvl>
    <w:lvl w:ilvl="7" w:tplc="041A0003" w:tentative="1">
      <w:start w:val="1"/>
      <w:numFmt w:val="bullet"/>
      <w:lvlText w:val="o"/>
      <w:lvlJc w:val="left"/>
      <w:pPr>
        <w:ind w:left="6525" w:hanging="360"/>
      </w:pPr>
      <w:rPr>
        <w:rFonts w:ascii="Courier New" w:hAnsi="Courier New" w:cs="Courier New" w:hint="default"/>
      </w:rPr>
    </w:lvl>
    <w:lvl w:ilvl="8" w:tplc="041A0005" w:tentative="1">
      <w:start w:val="1"/>
      <w:numFmt w:val="bullet"/>
      <w:lvlText w:val=""/>
      <w:lvlJc w:val="left"/>
      <w:pPr>
        <w:ind w:left="7245" w:hanging="360"/>
      </w:pPr>
      <w:rPr>
        <w:rFonts w:ascii="Wingdings" w:hAnsi="Wingdings" w:hint="default"/>
      </w:rPr>
    </w:lvl>
  </w:abstractNum>
  <w:abstractNum w:abstractNumId="294" w15:restartNumberingAfterBreak="0">
    <w:nsid w:val="6DCD2D5C"/>
    <w:multiLevelType w:val="hybridMultilevel"/>
    <w:tmpl w:val="BC605D7E"/>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5" w15:restartNumberingAfterBreak="0">
    <w:nsid w:val="6DF21B85"/>
    <w:multiLevelType w:val="multilevel"/>
    <w:tmpl w:val="D6F4E42C"/>
    <w:lvl w:ilvl="0">
      <w:start w:val="1"/>
      <w:numFmt w:val="decimal"/>
      <w:lvlText w:val="%1."/>
      <w:lvlJc w:val="left"/>
      <w:pPr>
        <w:ind w:left="390" w:hanging="390"/>
      </w:pPr>
      <w:rPr>
        <w:rFonts w:hint="default"/>
      </w:rPr>
    </w:lvl>
    <w:lvl w:ilvl="1">
      <w:start w:val="1"/>
      <w:numFmt w:val="decimal"/>
      <w:lvlText w:val="%1.%2."/>
      <w:lvlJc w:val="left"/>
      <w:pPr>
        <w:ind w:left="1753" w:hanging="720"/>
      </w:pPr>
      <w:rPr>
        <w:rFonts w:hint="default"/>
      </w:rPr>
    </w:lvl>
    <w:lvl w:ilvl="2">
      <w:start w:val="1"/>
      <w:numFmt w:val="decimal"/>
      <w:lvlText w:val="%1.%2.%3."/>
      <w:lvlJc w:val="left"/>
      <w:pPr>
        <w:ind w:left="2786" w:hanging="720"/>
      </w:pPr>
      <w:rPr>
        <w:rFonts w:hint="default"/>
      </w:rPr>
    </w:lvl>
    <w:lvl w:ilvl="3">
      <w:start w:val="1"/>
      <w:numFmt w:val="decimal"/>
      <w:lvlText w:val="%1.%2.%3.%4."/>
      <w:lvlJc w:val="left"/>
      <w:pPr>
        <w:ind w:left="4179" w:hanging="1080"/>
      </w:pPr>
      <w:rPr>
        <w:rFonts w:hint="default"/>
      </w:rPr>
    </w:lvl>
    <w:lvl w:ilvl="4">
      <w:start w:val="1"/>
      <w:numFmt w:val="decimal"/>
      <w:lvlText w:val="%1.%2.%3.%4.%5."/>
      <w:lvlJc w:val="left"/>
      <w:pPr>
        <w:ind w:left="5212" w:hanging="1080"/>
      </w:pPr>
      <w:rPr>
        <w:rFonts w:hint="default"/>
      </w:rPr>
    </w:lvl>
    <w:lvl w:ilvl="5">
      <w:start w:val="1"/>
      <w:numFmt w:val="decimal"/>
      <w:lvlText w:val="%1.%2.%3.%4.%5.%6."/>
      <w:lvlJc w:val="left"/>
      <w:pPr>
        <w:ind w:left="6605" w:hanging="1440"/>
      </w:pPr>
      <w:rPr>
        <w:rFonts w:hint="default"/>
      </w:rPr>
    </w:lvl>
    <w:lvl w:ilvl="6">
      <w:start w:val="1"/>
      <w:numFmt w:val="decimal"/>
      <w:lvlText w:val="%1.%2.%3.%4.%5.%6.%7."/>
      <w:lvlJc w:val="left"/>
      <w:pPr>
        <w:ind w:left="7638" w:hanging="1440"/>
      </w:pPr>
      <w:rPr>
        <w:rFonts w:hint="default"/>
      </w:rPr>
    </w:lvl>
    <w:lvl w:ilvl="7">
      <w:start w:val="1"/>
      <w:numFmt w:val="decimal"/>
      <w:lvlText w:val="%1.%2.%3.%4.%5.%6.%7.%8."/>
      <w:lvlJc w:val="left"/>
      <w:pPr>
        <w:ind w:left="9031" w:hanging="1800"/>
      </w:pPr>
      <w:rPr>
        <w:rFonts w:hint="default"/>
      </w:rPr>
    </w:lvl>
    <w:lvl w:ilvl="8">
      <w:start w:val="1"/>
      <w:numFmt w:val="decimal"/>
      <w:lvlText w:val="%1.%2.%3.%4.%5.%6.%7.%8.%9."/>
      <w:lvlJc w:val="left"/>
      <w:pPr>
        <w:ind w:left="10424" w:hanging="2160"/>
      </w:pPr>
      <w:rPr>
        <w:rFonts w:hint="default"/>
      </w:rPr>
    </w:lvl>
  </w:abstractNum>
  <w:abstractNum w:abstractNumId="296" w15:restartNumberingAfterBreak="0">
    <w:nsid w:val="6E0A556C"/>
    <w:multiLevelType w:val="multilevel"/>
    <w:tmpl w:val="CA4A1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6E382F9A"/>
    <w:multiLevelType w:val="multilevel"/>
    <w:tmpl w:val="CE4A8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6E8A7124"/>
    <w:multiLevelType w:val="multilevel"/>
    <w:tmpl w:val="2A94B478"/>
    <w:lvl w:ilvl="0">
      <w:start w:val="1"/>
      <w:numFmt w:val="decimal"/>
      <w:lvlText w:val="%1)"/>
      <w:lvlJc w:val="left"/>
      <w:pPr>
        <w:ind w:left="360" w:hanging="360"/>
      </w:pPr>
      <w:rPr>
        <w:rFonts w:hint="default"/>
      </w:rPr>
    </w:lvl>
    <w:lvl w:ilvl="1">
      <w:start w:val="1"/>
      <w:numFmt w:val="decimal"/>
      <w:lvlText w:val="5%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9" w15:restartNumberingAfterBreak="0">
    <w:nsid w:val="70E72FE3"/>
    <w:multiLevelType w:val="multilevel"/>
    <w:tmpl w:val="C354F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715A68EC"/>
    <w:multiLevelType w:val="multilevel"/>
    <w:tmpl w:val="D3563428"/>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301" w15:restartNumberingAfterBreak="0">
    <w:nsid w:val="71BB6CA8"/>
    <w:multiLevelType w:val="multilevel"/>
    <w:tmpl w:val="30102D8C"/>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302" w15:restartNumberingAfterBreak="0">
    <w:nsid w:val="72364273"/>
    <w:multiLevelType w:val="multilevel"/>
    <w:tmpl w:val="E0269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733D3E22"/>
    <w:multiLevelType w:val="hybridMultilevel"/>
    <w:tmpl w:val="D062CDB4"/>
    <w:lvl w:ilvl="0" w:tplc="53F44114">
      <w:start w:val="1"/>
      <w:numFmt w:val="decimal"/>
      <w:lvlText w:val="5.%1."/>
      <w:lvlJc w:val="left"/>
      <w:pPr>
        <w:ind w:left="1080" w:hanging="360"/>
      </w:pPr>
      <w:rPr>
        <w:rFonts w:hint="default"/>
        <w:b w:val="0"/>
        <w:bCs/>
      </w:rPr>
    </w:lvl>
    <w:lvl w:ilvl="1" w:tplc="63146080">
      <w:start w:val="1"/>
      <w:numFmt w:val="lowerLetter"/>
      <w:lvlText w:val="%2."/>
      <w:lvlJc w:val="left"/>
      <w:pPr>
        <w:ind w:left="1800" w:hanging="360"/>
      </w:pPr>
    </w:lvl>
    <w:lvl w:ilvl="2" w:tplc="D21E770E">
      <w:start w:val="1"/>
      <w:numFmt w:val="lowerRoman"/>
      <w:lvlText w:val="%3."/>
      <w:lvlJc w:val="right"/>
      <w:pPr>
        <w:ind w:left="2520" w:hanging="180"/>
      </w:pPr>
    </w:lvl>
    <w:lvl w:ilvl="3" w:tplc="FAD6A1F2">
      <w:start w:val="1"/>
      <w:numFmt w:val="decimal"/>
      <w:lvlText w:val="%4.1."/>
      <w:lvlJc w:val="left"/>
      <w:pPr>
        <w:ind w:left="3240" w:hanging="360"/>
      </w:pPr>
      <w:rPr>
        <w:rFonts w:hint="default"/>
      </w:r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304" w15:restartNumberingAfterBreak="0">
    <w:nsid w:val="73497A1C"/>
    <w:multiLevelType w:val="multilevel"/>
    <w:tmpl w:val="9BEC2B54"/>
    <w:lvl w:ilvl="0">
      <w:start w:val="1"/>
      <w:numFmt w:val="decimal"/>
      <w:lvlText w:val="%1)"/>
      <w:lvlJc w:val="left"/>
      <w:pPr>
        <w:ind w:left="360" w:hanging="360"/>
      </w:pPr>
      <w:rPr>
        <w:rFonts w:hint="default"/>
      </w:rPr>
    </w:lvl>
    <w:lvl w:ilvl="1">
      <w:start w:val="1"/>
      <w:numFmt w:val="decimal"/>
      <w:lvlText w:val="5%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1.%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5" w15:restartNumberingAfterBreak="0">
    <w:nsid w:val="734F6369"/>
    <w:multiLevelType w:val="multilevel"/>
    <w:tmpl w:val="197AC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737A69FB"/>
    <w:multiLevelType w:val="multilevel"/>
    <w:tmpl w:val="B8F8756C"/>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307" w15:restartNumberingAfterBreak="0">
    <w:nsid w:val="744F492C"/>
    <w:multiLevelType w:val="hybridMultilevel"/>
    <w:tmpl w:val="9EC44CA6"/>
    <w:lvl w:ilvl="0" w:tplc="041A000D">
      <w:start w:val="1"/>
      <w:numFmt w:val="bullet"/>
      <w:lvlText w:val=""/>
      <w:lvlJc w:val="left"/>
      <w:pPr>
        <w:ind w:left="1395" w:hanging="360"/>
      </w:pPr>
      <w:rPr>
        <w:rFonts w:ascii="Wingdings" w:hAnsi="Wingdings" w:hint="default"/>
      </w:rPr>
    </w:lvl>
    <w:lvl w:ilvl="1" w:tplc="041A0003" w:tentative="1">
      <w:start w:val="1"/>
      <w:numFmt w:val="bullet"/>
      <w:lvlText w:val="o"/>
      <w:lvlJc w:val="left"/>
      <w:pPr>
        <w:ind w:left="2115" w:hanging="360"/>
      </w:pPr>
      <w:rPr>
        <w:rFonts w:ascii="Courier New" w:hAnsi="Courier New" w:cs="Courier New" w:hint="default"/>
      </w:rPr>
    </w:lvl>
    <w:lvl w:ilvl="2" w:tplc="041A0005" w:tentative="1">
      <w:start w:val="1"/>
      <w:numFmt w:val="bullet"/>
      <w:lvlText w:val=""/>
      <w:lvlJc w:val="left"/>
      <w:pPr>
        <w:ind w:left="2835" w:hanging="360"/>
      </w:pPr>
      <w:rPr>
        <w:rFonts w:ascii="Wingdings" w:hAnsi="Wingdings" w:hint="default"/>
      </w:rPr>
    </w:lvl>
    <w:lvl w:ilvl="3" w:tplc="041A0001" w:tentative="1">
      <w:start w:val="1"/>
      <w:numFmt w:val="bullet"/>
      <w:lvlText w:val=""/>
      <w:lvlJc w:val="left"/>
      <w:pPr>
        <w:ind w:left="3555" w:hanging="360"/>
      </w:pPr>
      <w:rPr>
        <w:rFonts w:ascii="Symbol" w:hAnsi="Symbol" w:hint="default"/>
      </w:rPr>
    </w:lvl>
    <w:lvl w:ilvl="4" w:tplc="041A0003" w:tentative="1">
      <w:start w:val="1"/>
      <w:numFmt w:val="bullet"/>
      <w:lvlText w:val="o"/>
      <w:lvlJc w:val="left"/>
      <w:pPr>
        <w:ind w:left="4275" w:hanging="360"/>
      </w:pPr>
      <w:rPr>
        <w:rFonts w:ascii="Courier New" w:hAnsi="Courier New" w:cs="Courier New" w:hint="default"/>
      </w:rPr>
    </w:lvl>
    <w:lvl w:ilvl="5" w:tplc="041A0005" w:tentative="1">
      <w:start w:val="1"/>
      <w:numFmt w:val="bullet"/>
      <w:lvlText w:val=""/>
      <w:lvlJc w:val="left"/>
      <w:pPr>
        <w:ind w:left="4995" w:hanging="360"/>
      </w:pPr>
      <w:rPr>
        <w:rFonts w:ascii="Wingdings" w:hAnsi="Wingdings" w:hint="default"/>
      </w:rPr>
    </w:lvl>
    <w:lvl w:ilvl="6" w:tplc="041A0001" w:tentative="1">
      <w:start w:val="1"/>
      <w:numFmt w:val="bullet"/>
      <w:lvlText w:val=""/>
      <w:lvlJc w:val="left"/>
      <w:pPr>
        <w:ind w:left="5715" w:hanging="360"/>
      </w:pPr>
      <w:rPr>
        <w:rFonts w:ascii="Symbol" w:hAnsi="Symbol" w:hint="default"/>
      </w:rPr>
    </w:lvl>
    <w:lvl w:ilvl="7" w:tplc="041A0003" w:tentative="1">
      <w:start w:val="1"/>
      <w:numFmt w:val="bullet"/>
      <w:lvlText w:val="o"/>
      <w:lvlJc w:val="left"/>
      <w:pPr>
        <w:ind w:left="6435" w:hanging="360"/>
      </w:pPr>
      <w:rPr>
        <w:rFonts w:ascii="Courier New" w:hAnsi="Courier New" w:cs="Courier New" w:hint="default"/>
      </w:rPr>
    </w:lvl>
    <w:lvl w:ilvl="8" w:tplc="041A0005" w:tentative="1">
      <w:start w:val="1"/>
      <w:numFmt w:val="bullet"/>
      <w:lvlText w:val=""/>
      <w:lvlJc w:val="left"/>
      <w:pPr>
        <w:ind w:left="7155" w:hanging="360"/>
      </w:pPr>
      <w:rPr>
        <w:rFonts w:ascii="Wingdings" w:hAnsi="Wingdings" w:hint="default"/>
      </w:rPr>
    </w:lvl>
  </w:abstractNum>
  <w:abstractNum w:abstractNumId="308" w15:restartNumberingAfterBreak="0">
    <w:nsid w:val="747B6F62"/>
    <w:multiLevelType w:val="hybridMultilevel"/>
    <w:tmpl w:val="AF7831D6"/>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9" w15:restartNumberingAfterBreak="0">
    <w:nsid w:val="74BD5072"/>
    <w:multiLevelType w:val="multilevel"/>
    <w:tmpl w:val="B356580A"/>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310" w15:restartNumberingAfterBreak="0">
    <w:nsid w:val="74CB70FD"/>
    <w:multiLevelType w:val="hybridMultilevel"/>
    <w:tmpl w:val="F296FACE"/>
    <w:lvl w:ilvl="0" w:tplc="62A832A8">
      <w:numFmt w:val="bullet"/>
      <w:lvlText w:val="-"/>
      <w:lvlJc w:val="left"/>
      <w:pPr>
        <w:ind w:left="280" w:hanging="142"/>
      </w:pPr>
      <w:rPr>
        <w:rFonts w:ascii="Calibri" w:eastAsia="Calibri" w:hAnsi="Calibri" w:cs="Calibri" w:hint="default"/>
        <w:b w:val="0"/>
        <w:bCs w:val="0"/>
        <w:i w:val="0"/>
        <w:iCs w:val="0"/>
        <w:spacing w:val="0"/>
        <w:w w:val="100"/>
        <w:sz w:val="18"/>
        <w:szCs w:val="18"/>
        <w:lang w:val="bs" w:eastAsia="en-US" w:bidi="ar-SA"/>
      </w:rPr>
    </w:lvl>
    <w:lvl w:ilvl="1" w:tplc="B71C4CBA">
      <w:numFmt w:val="bullet"/>
      <w:lvlText w:val="•"/>
      <w:lvlJc w:val="left"/>
      <w:pPr>
        <w:ind w:left="803" w:hanging="142"/>
      </w:pPr>
      <w:rPr>
        <w:rFonts w:hint="default"/>
        <w:lang w:val="bs" w:eastAsia="en-US" w:bidi="ar-SA"/>
      </w:rPr>
    </w:lvl>
    <w:lvl w:ilvl="2" w:tplc="DF240624">
      <w:numFmt w:val="bullet"/>
      <w:lvlText w:val="•"/>
      <w:lvlJc w:val="left"/>
      <w:pPr>
        <w:ind w:left="1326" w:hanging="142"/>
      </w:pPr>
      <w:rPr>
        <w:rFonts w:hint="default"/>
        <w:lang w:val="bs" w:eastAsia="en-US" w:bidi="ar-SA"/>
      </w:rPr>
    </w:lvl>
    <w:lvl w:ilvl="3" w:tplc="0AE2CE66">
      <w:numFmt w:val="bullet"/>
      <w:lvlText w:val="•"/>
      <w:lvlJc w:val="left"/>
      <w:pPr>
        <w:ind w:left="1850" w:hanging="142"/>
      </w:pPr>
      <w:rPr>
        <w:rFonts w:hint="default"/>
        <w:lang w:val="bs" w:eastAsia="en-US" w:bidi="ar-SA"/>
      </w:rPr>
    </w:lvl>
    <w:lvl w:ilvl="4" w:tplc="9DE00CA6">
      <w:numFmt w:val="bullet"/>
      <w:lvlText w:val="•"/>
      <w:lvlJc w:val="left"/>
      <w:pPr>
        <w:ind w:left="2373" w:hanging="142"/>
      </w:pPr>
      <w:rPr>
        <w:rFonts w:hint="default"/>
        <w:lang w:val="bs" w:eastAsia="en-US" w:bidi="ar-SA"/>
      </w:rPr>
    </w:lvl>
    <w:lvl w:ilvl="5" w:tplc="828A753A">
      <w:numFmt w:val="bullet"/>
      <w:lvlText w:val="•"/>
      <w:lvlJc w:val="left"/>
      <w:pPr>
        <w:ind w:left="2897" w:hanging="142"/>
      </w:pPr>
      <w:rPr>
        <w:rFonts w:hint="default"/>
        <w:lang w:val="bs" w:eastAsia="en-US" w:bidi="ar-SA"/>
      </w:rPr>
    </w:lvl>
    <w:lvl w:ilvl="6" w:tplc="963E4142">
      <w:numFmt w:val="bullet"/>
      <w:lvlText w:val="•"/>
      <w:lvlJc w:val="left"/>
      <w:pPr>
        <w:ind w:left="3420" w:hanging="142"/>
      </w:pPr>
      <w:rPr>
        <w:rFonts w:hint="default"/>
        <w:lang w:val="bs" w:eastAsia="en-US" w:bidi="ar-SA"/>
      </w:rPr>
    </w:lvl>
    <w:lvl w:ilvl="7" w:tplc="F4061E78">
      <w:numFmt w:val="bullet"/>
      <w:lvlText w:val="•"/>
      <w:lvlJc w:val="left"/>
      <w:pPr>
        <w:ind w:left="3943" w:hanging="142"/>
      </w:pPr>
      <w:rPr>
        <w:rFonts w:hint="default"/>
        <w:lang w:val="bs" w:eastAsia="en-US" w:bidi="ar-SA"/>
      </w:rPr>
    </w:lvl>
    <w:lvl w:ilvl="8" w:tplc="47FE4552">
      <w:numFmt w:val="bullet"/>
      <w:lvlText w:val="•"/>
      <w:lvlJc w:val="left"/>
      <w:pPr>
        <w:ind w:left="4467" w:hanging="142"/>
      </w:pPr>
      <w:rPr>
        <w:rFonts w:hint="default"/>
        <w:lang w:val="bs" w:eastAsia="en-US" w:bidi="ar-SA"/>
      </w:rPr>
    </w:lvl>
  </w:abstractNum>
  <w:abstractNum w:abstractNumId="311" w15:restartNumberingAfterBreak="0">
    <w:nsid w:val="7512777A"/>
    <w:multiLevelType w:val="hybridMultilevel"/>
    <w:tmpl w:val="B96E5F22"/>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2" w15:restartNumberingAfterBreak="0">
    <w:nsid w:val="7543541B"/>
    <w:multiLevelType w:val="multilevel"/>
    <w:tmpl w:val="B6A8C8EC"/>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313" w15:restartNumberingAfterBreak="0">
    <w:nsid w:val="755F1A55"/>
    <w:multiLevelType w:val="hybridMultilevel"/>
    <w:tmpl w:val="11C6541A"/>
    <w:lvl w:ilvl="0" w:tplc="041A000D">
      <w:start w:val="1"/>
      <w:numFmt w:val="bullet"/>
      <w:lvlText w:val=""/>
      <w:lvlJc w:val="left"/>
      <w:pPr>
        <w:ind w:left="1080" w:hanging="360"/>
      </w:pPr>
      <w:rPr>
        <w:rFonts w:ascii="Wingdings" w:hAnsi="Wingdings"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14" w15:restartNumberingAfterBreak="0">
    <w:nsid w:val="75E471E3"/>
    <w:multiLevelType w:val="multilevel"/>
    <w:tmpl w:val="74E28AE0"/>
    <w:lvl w:ilvl="0">
      <w:start w:val="5"/>
      <w:numFmt w:val="decimal"/>
      <w:lvlText w:val="%1."/>
      <w:lvlJc w:val="left"/>
      <w:pPr>
        <w:ind w:left="390" w:hanging="390"/>
      </w:pPr>
      <w:rPr>
        <w:rFonts w:hint="default"/>
      </w:rPr>
    </w:lvl>
    <w:lvl w:ilvl="1">
      <w:start w:val="1"/>
      <w:numFmt w:val="decimal"/>
      <w:lvlText w:val="%1.%2."/>
      <w:lvlJc w:val="left"/>
      <w:pPr>
        <w:ind w:left="2113" w:hanging="720"/>
      </w:pPr>
      <w:rPr>
        <w:rFonts w:hint="default"/>
      </w:rPr>
    </w:lvl>
    <w:lvl w:ilvl="2">
      <w:start w:val="1"/>
      <w:numFmt w:val="decimal"/>
      <w:lvlText w:val="%1.%2.%3."/>
      <w:lvlJc w:val="left"/>
      <w:pPr>
        <w:ind w:left="3506" w:hanging="720"/>
      </w:pPr>
      <w:rPr>
        <w:rFonts w:hint="default"/>
      </w:rPr>
    </w:lvl>
    <w:lvl w:ilvl="3">
      <w:start w:val="1"/>
      <w:numFmt w:val="decimal"/>
      <w:lvlText w:val="%1.%2.%3.%4."/>
      <w:lvlJc w:val="left"/>
      <w:pPr>
        <w:ind w:left="5259" w:hanging="1080"/>
      </w:pPr>
      <w:rPr>
        <w:rFonts w:hint="default"/>
      </w:rPr>
    </w:lvl>
    <w:lvl w:ilvl="4">
      <w:start w:val="1"/>
      <w:numFmt w:val="decimal"/>
      <w:lvlText w:val="%1.%2.%3.%4.%5."/>
      <w:lvlJc w:val="left"/>
      <w:pPr>
        <w:ind w:left="6652" w:hanging="1080"/>
      </w:pPr>
      <w:rPr>
        <w:rFonts w:hint="default"/>
      </w:rPr>
    </w:lvl>
    <w:lvl w:ilvl="5">
      <w:start w:val="1"/>
      <w:numFmt w:val="decimal"/>
      <w:lvlText w:val="%1.%2.%3.%4.%5.%6."/>
      <w:lvlJc w:val="left"/>
      <w:pPr>
        <w:ind w:left="8405" w:hanging="1440"/>
      </w:pPr>
      <w:rPr>
        <w:rFonts w:hint="default"/>
      </w:rPr>
    </w:lvl>
    <w:lvl w:ilvl="6">
      <w:start w:val="1"/>
      <w:numFmt w:val="decimal"/>
      <w:lvlText w:val="%1.%2.%3.%4.%5.%6.%7."/>
      <w:lvlJc w:val="left"/>
      <w:pPr>
        <w:ind w:left="9798" w:hanging="1440"/>
      </w:pPr>
      <w:rPr>
        <w:rFonts w:hint="default"/>
      </w:rPr>
    </w:lvl>
    <w:lvl w:ilvl="7">
      <w:start w:val="1"/>
      <w:numFmt w:val="decimal"/>
      <w:lvlText w:val="%1.%2.%3.%4.%5.%6.%7.%8."/>
      <w:lvlJc w:val="left"/>
      <w:pPr>
        <w:ind w:left="11551" w:hanging="1800"/>
      </w:pPr>
      <w:rPr>
        <w:rFonts w:hint="default"/>
      </w:rPr>
    </w:lvl>
    <w:lvl w:ilvl="8">
      <w:start w:val="1"/>
      <w:numFmt w:val="decimal"/>
      <w:lvlText w:val="%1.%2.%3.%4.%5.%6.%7.%8.%9."/>
      <w:lvlJc w:val="left"/>
      <w:pPr>
        <w:ind w:left="13304" w:hanging="2160"/>
      </w:pPr>
      <w:rPr>
        <w:rFonts w:hint="default"/>
      </w:rPr>
    </w:lvl>
  </w:abstractNum>
  <w:abstractNum w:abstractNumId="315" w15:restartNumberingAfterBreak="0">
    <w:nsid w:val="762B32B6"/>
    <w:multiLevelType w:val="multilevel"/>
    <w:tmpl w:val="386AC130"/>
    <w:lvl w:ilvl="0">
      <w:start w:val="6"/>
      <w:numFmt w:val="decimal"/>
      <w:lvlText w:val="%1"/>
      <w:lvlJc w:val="left"/>
      <w:pPr>
        <w:ind w:left="644" w:hanging="644"/>
      </w:pPr>
      <w:rPr>
        <w:rFonts w:hint="default"/>
        <w:lang w:val="bs" w:eastAsia="en-US" w:bidi="ar-SA"/>
      </w:rPr>
    </w:lvl>
    <w:lvl w:ilvl="1">
      <w:start w:val="9"/>
      <w:numFmt w:val="decimal"/>
      <w:lvlText w:val="%1.%2"/>
      <w:lvlJc w:val="left"/>
      <w:pPr>
        <w:ind w:left="644" w:hanging="644"/>
      </w:pPr>
      <w:rPr>
        <w:rFonts w:hint="default"/>
        <w:lang w:val="bs" w:eastAsia="en-US" w:bidi="ar-SA"/>
      </w:rPr>
    </w:lvl>
    <w:lvl w:ilvl="2">
      <w:start w:val="1"/>
      <w:numFmt w:val="decimal"/>
      <w:lvlText w:val="%1.%2.%3."/>
      <w:lvlJc w:val="left"/>
      <w:pPr>
        <w:ind w:left="788" w:hanging="644"/>
      </w:pPr>
      <w:rPr>
        <w:rFonts w:ascii="Calibri Light" w:eastAsia="Calibri Light" w:hAnsi="Calibri Light" w:cs="Calibri Light" w:hint="default"/>
        <w:b w:val="0"/>
        <w:bCs w:val="0"/>
        <w:i w:val="0"/>
        <w:iCs w:val="0"/>
        <w:color w:val="2D74B5"/>
        <w:spacing w:val="-1"/>
        <w:w w:val="99"/>
        <w:sz w:val="26"/>
        <w:szCs w:val="26"/>
        <w:lang w:val="bs" w:eastAsia="en-US" w:bidi="ar-SA"/>
      </w:rPr>
    </w:lvl>
    <w:lvl w:ilvl="3">
      <w:start w:val="1"/>
      <w:numFmt w:val="bullet"/>
      <w:lvlText w:val=""/>
      <w:lvlJc w:val="left"/>
      <w:pPr>
        <w:ind w:left="721" w:hanging="360"/>
      </w:pPr>
      <w:rPr>
        <w:rFonts w:ascii="Wingdings" w:hAnsi="Wingdings" w:hint="default"/>
      </w:rPr>
    </w:lvl>
    <w:lvl w:ilvl="4">
      <w:start w:val="1"/>
      <w:numFmt w:val="bullet"/>
      <w:lvlText w:val=""/>
      <w:lvlJc w:val="left"/>
      <w:pPr>
        <w:ind w:left="2229" w:hanging="360"/>
      </w:pPr>
      <w:rPr>
        <w:rFonts w:ascii="Wingdings" w:hAnsi="Wingdings" w:hint="default"/>
      </w:rPr>
    </w:lvl>
    <w:lvl w:ilvl="5">
      <w:start w:val="1"/>
      <w:numFmt w:val="bullet"/>
      <w:lvlText w:val=""/>
      <w:lvlJc w:val="left"/>
      <w:pPr>
        <w:ind w:left="2733" w:hanging="360"/>
      </w:pPr>
      <w:rPr>
        <w:rFonts w:ascii="Wingdings" w:hAnsi="Wingdings" w:hint="default"/>
      </w:rPr>
    </w:lvl>
    <w:lvl w:ilvl="6">
      <w:numFmt w:val="bullet"/>
      <w:lvlText w:val="•"/>
      <w:lvlJc w:val="left"/>
      <w:pPr>
        <w:ind w:left="3237" w:hanging="360"/>
      </w:pPr>
      <w:rPr>
        <w:rFonts w:hint="default"/>
        <w:lang w:val="bs" w:eastAsia="en-US" w:bidi="ar-SA"/>
      </w:rPr>
    </w:lvl>
    <w:lvl w:ilvl="7">
      <w:numFmt w:val="bullet"/>
      <w:lvlText w:val="•"/>
      <w:lvlJc w:val="left"/>
      <w:pPr>
        <w:ind w:left="3741" w:hanging="360"/>
      </w:pPr>
      <w:rPr>
        <w:rFonts w:hint="default"/>
        <w:lang w:val="bs" w:eastAsia="en-US" w:bidi="ar-SA"/>
      </w:rPr>
    </w:lvl>
    <w:lvl w:ilvl="8">
      <w:numFmt w:val="bullet"/>
      <w:lvlText w:val="•"/>
      <w:lvlJc w:val="left"/>
      <w:pPr>
        <w:ind w:left="4245" w:hanging="360"/>
      </w:pPr>
      <w:rPr>
        <w:rFonts w:hint="default"/>
        <w:lang w:val="bs" w:eastAsia="en-US" w:bidi="ar-SA"/>
      </w:rPr>
    </w:lvl>
  </w:abstractNum>
  <w:abstractNum w:abstractNumId="316" w15:restartNumberingAfterBreak="0">
    <w:nsid w:val="77DE6001"/>
    <w:multiLevelType w:val="multilevel"/>
    <w:tmpl w:val="95F460F4"/>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317" w15:restartNumberingAfterBreak="0">
    <w:nsid w:val="77F12475"/>
    <w:multiLevelType w:val="multilevel"/>
    <w:tmpl w:val="F788CF1E"/>
    <w:lvl w:ilvl="0">
      <w:start w:val="1"/>
      <w:numFmt w:val="decimal"/>
      <w:pStyle w:val="Stil1"/>
      <w:lvlText w:val="%1."/>
      <w:lvlJc w:val="left"/>
      <w:pPr>
        <w:ind w:left="1069" w:hanging="360"/>
      </w:pPr>
      <w:rPr>
        <w:rFonts w:hint="default"/>
        <w:b w:val="0"/>
        <w:bCs w:val="0"/>
      </w:rPr>
    </w:lvl>
    <w:lvl w:ilvl="1">
      <w:start w:val="1"/>
      <w:numFmt w:val="decimal"/>
      <w:isLgl/>
      <w:lvlText w:val="%1.%2"/>
      <w:lvlJc w:val="left"/>
      <w:pPr>
        <w:ind w:left="1129" w:hanging="456"/>
      </w:pPr>
      <w:rPr>
        <w:rFonts w:hint="default"/>
      </w:rPr>
    </w:lvl>
    <w:lvl w:ilvl="2">
      <w:start w:val="1"/>
      <w:numFmt w:val="decimal"/>
      <w:isLgl/>
      <w:lvlText w:val="%1.%2.%3"/>
      <w:lvlJc w:val="left"/>
      <w:pPr>
        <w:ind w:left="1393" w:hanging="720"/>
      </w:pPr>
      <w:rPr>
        <w:rFonts w:hint="default"/>
      </w:rPr>
    </w:lvl>
    <w:lvl w:ilvl="3">
      <w:start w:val="1"/>
      <w:numFmt w:val="decimal"/>
      <w:isLgl/>
      <w:lvlText w:val="%1.%2.%3.%4"/>
      <w:lvlJc w:val="left"/>
      <w:pPr>
        <w:ind w:left="1393" w:hanging="720"/>
      </w:pPr>
      <w:rPr>
        <w:rFonts w:hint="default"/>
      </w:rPr>
    </w:lvl>
    <w:lvl w:ilvl="4">
      <w:start w:val="1"/>
      <w:numFmt w:val="decimal"/>
      <w:isLgl/>
      <w:lvlText w:val="%1.%2.%3.%4.%5"/>
      <w:lvlJc w:val="left"/>
      <w:pPr>
        <w:ind w:left="1753" w:hanging="1080"/>
      </w:pPr>
      <w:rPr>
        <w:rFonts w:hint="default"/>
      </w:rPr>
    </w:lvl>
    <w:lvl w:ilvl="5">
      <w:start w:val="1"/>
      <w:numFmt w:val="decimal"/>
      <w:isLgl/>
      <w:lvlText w:val="%1.%2.%3.%4.%5.%6"/>
      <w:lvlJc w:val="left"/>
      <w:pPr>
        <w:ind w:left="2113" w:hanging="1440"/>
      </w:pPr>
      <w:rPr>
        <w:rFonts w:hint="default"/>
      </w:rPr>
    </w:lvl>
    <w:lvl w:ilvl="6">
      <w:start w:val="1"/>
      <w:numFmt w:val="decimal"/>
      <w:isLgl/>
      <w:lvlText w:val="%1.%2.%3.%4.%5.%6.%7"/>
      <w:lvlJc w:val="left"/>
      <w:pPr>
        <w:ind w:left="2113" w:hanging="1440"/>
      </w:pPr>
      <w:rPr>
        <w:rFonts w:hint="default"/>
      </w:rPr>
    </w:lvl>
    <w:lvl w:ilvl="7">
      <w:start w:val="1"/>
      <w:numFmt w:val="decimal"/>
      <w:isLgl/>
      <w:lvlText w:val="%1.%2.%3.%4.%5.%6.%7.%8"/>
      <w:lvlJc w:val="left"/>
      <w:pPr>
        <w:ind w:left="2473" w:hanging="1800"/>
      </w:pPr>
      <w:rPr>
        <w:rFonts w:hint="default"/>
      </w:rPr>
    </w:lvl>
    <w:lvl w:ilvl="8">
      <w:start w:val="1"/>
      <w:numFmt w:val="decimal"/>
      <w:isLgl/>
      <w:lvlText w:val="%1.%2.%3.%4.%5.%6.%7.%8.%9"/>
      <w:lvlJc w:val="left"/>
      <w:pPr>
        <w:ind w:left="2473" w:hanging="1800"/>
      </w:pPr>
      <w:rPr>
        <w:rFonts w:hint="default"/>
      </w:rPr>
    </w:lvl>
  </w:abstractNum>
  <w:abstractNum w:abstractNumId="318" w15:restartNumberingAfterBreak="0">
    <w:nsid w:val="77F950EC"/>
    <w:multiLevelType w:val="multilevel"/>
    <w:tmpl w:val="7FA0A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9" w15:restartNumberingAfterBreak="0">
    <w:nsid w:val="785A56CC"/>
    <w:multiLevelType w:val="multilevel"/>
    <w:tmpl w:val="56B86C88"/>
    <w:lvl w:ilvl="0">
      <w:start w:val="1"/>
      <w:numFmt w:val="decimal"/>
      <w:lvlText w:val="%1."/>
      <w:lvlJc w:val="left"/>
      <w:pPr>
        <w:tabs>
          <w:tab w:val="num" w:pos="1035"/>
        </w:tabs>
        <w:ind w:left="1035" w:hanging="360"/>
      </w:pPr>
    </w:lvl>
    <w:lvl w:ilvl="1" w:tentative="1">
      <w:start w:val="1"/>
      <w:numFmt w:val="decimal"/>
      <w:lvlText w:val="%2."/>
      <w:lvlJc w:val="left"/>
      <w:pPr>
        <w:tabs>
          <w:tab w:val="num" w:pos="1755"/>
        </w:tabs>
        <w:ind w:left="1755" w:hanging="360"/>
      </w:pPr>
    </w:lvl>
    <w:lvl w:ilvl="2" w:tentative="1">
      <w:start w:val="1"/>
      <w:numFmt w:val="decimal"/>
      <w:lvlText w:val="%3."/>
      <w:lvlJc w:val="left"/>
      <w:pPr>
        <w:tabs>
          <w:tab w:val="num" w:pos="2475"/>
        </w:tabs>
        <w:ind w:left="2475" w:hanging="360"/>
      </w:pPr>
    </w:lvl>
    <w:lvl w:ilvl="3" w:tentative="1">
      <w:start w:val="1"/>
      <w:numFmt w:val="decimal"/>
      <w:lvlText w:val="%4."/>
      <w:lvlJc w:val="left"/>
      <w:pPr>
        <w:tabs>
          <w:tab w:val="num" w:pos="3195"/>
        </w:tabs>
        <w:ind w:left="3195" w:hanging="360"/>
      </w:pPr>
    </w:lvl>
    <w:lvl w:ilvl="4" w:tentative="1">
      <w:start w:val="1"/>
      <w:numFmt w:val="decimal"/>
      <w:lvlText w:val="%5."/>
      <w:lvlJc w:val="left"/>
      <w:pPr>
        <w:tabs>
          <w:tab w:val="num" w:pos="3915"/>
        </w:tabs>
        <w:ind w:left="3915" w:hanging="360"/>
      </w:pPr>
    </w:lvl>
    <w:lvl w:ilvl="5" w:tentative="1">
      <w:start w:val="1"/>
      <w:numFmt w:val="decimal"/>
      <w:lvlText w:val="%6."/>
      <w:lvlJc w:val="left"/>
      <w:pPr>
        <w:tabs>
          <w:tab w:val="num" w:pos="4635"/>
        </w:tabs>
        <w:ind w:left="4635" w:hanging="360"/>
      </w:pPr>
    </w:lvl>
    <w:lvl w:ilvl="6" w:tentative="1">
      <w:start w:val="1"/>
      <w:numFmt w:val="decimal"/>
      <w:lvlText w:val="%7."/>
      <w:lvlJc w:val="left"/>
      <w:pPr>
        <w:tabs>
          <w:tab w:val="num" w:pos="5355"/>
        </w:tabs>
        <w:ind w:left="5355" w:hanging="360"/>
      </w:pPr>
    </w:lvl>
    <w:lvl w:ilvl="7" w:tentative="1">
      <w:start w:val="1"/>
      <w:numFmt w:val="decimal"/>
      <w:lvlText w:val="%8."/>
      <w:lvlJc w:val="left"/>
      <w:pPr>
        <w:tabs>
          <w:tab w:val="num" w:pos="6075"/>
        </w:tabs>
        <w:ind w:left="6075" w:hanging="360"/>
      </w:pPr>
    </w:lvl>
    <w:lvl w:ilvl="8" w:tentative="1">
      <w:start w:val="1"/>
      <w:numFmt w:val="decimal"/>
      <w:lvlText w:val="%9."/>
      <w:lvlJc w:val="left"/>
      <w:pPr>
        <w:tabs>
          <w:tab w:val="num" w:pos="6795"/>
        </w:tabs>
        <w:ind w:left="6795" w:hanging="360"/>
      </w:pPr>
    </w:lvl>
  </w:abstractNum>
  <w:abstractNum w:abstractNumId="320" w15:restartNumberingAfterBreak="0">
    <w:nsid w:val="78E41111"/>
    <w:multiLevelType w:val="multilevel"/>
    <w:tmpl w:val="D234C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79F1720B"/>
    <w:multiLevelType w:val="multilevel"/>
    <w:tmpl w:val="567422CC"/>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322" w15:restartNumberingAfterBreak="0">
    <w:nsid w:val="7A81768D"/>
    <w:multiLevelType w:val="hybridMultilevel"/>
    <w:tmpl w:val="82A095F0"/>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3" w15:restartNumberingAfterBreak="0">
    <w:nsid w:val="7AAF6848"/>
    <w:multiLevelType w:val="multilevel"/>
    <w:tmpl w:val="B3509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4" w15:restartNumberingAfterBreak="0">
    <w:nsid w:val="7B1527E7"/>
    <w:multiLevelType w:val="hybridMultilevel"/>
    <w:tmpl w:val="20024016"/>
    <w:lvl w:ilvl="0" w:tplc="041A000F">
      <w:start w:val="1"/>
      <w:numFmt w:val="decimal"/>
      <w:lvlText w:val="%1."/>
      <w:lvlJc w:val="left"/>
      <w:pPr>
        <w:ind w:left="1145" w:hanging="360"/>
      </w:pPr>
    </w:lvl>
    <w:lvl w:ilvl="1" w:tplc="041A0019" w:tentative="1">
      <w:start w:val="1"/>
      <w:numFmt w:val="lowerLetter"/>
      <w:lvlText w:val="%2."/>
      <w:lvlJc w:val="left"/>
      <w:pPr>
        <w:ind w:left="1865" w:hanging="360"/>
      </w:pPr>
    </w:lvl>
    <w:lvl w:ilvl="2" w:tplc="041A001B" w:tentative="1">
      <w:start w:val="1"/>
      <w:numFmt w:val="lowerRoman"/>
      <w:lvlText w:val="%3."/>
      <w:lvlJc w:val="right"/>
      <w:pPr>
        <w:ind w:left="2585" w:hanging="180"/>
      </w:pPr>
    </w:lvl>
    <w:lvl w:ilvl="3" w:tplc="041A000F" w:tentative="1">
      <w:start w:val="1"/>
      <w:numFmt w:val="decimal"/>
      <w:lvlText w:val="%4."/>
      <w:lvlJc w:val="left"/>
      <w:pPr>
        <w:ind w:left="3305" w:hanging="360"/>
      </w:pPr>
    </w:lvl>
    <w:lvl w:ilvl="4" w:tplc="041A0019" w:tentative="1">
      <w:start w:val="1"/>
      <w:numFmt w:val="lowerLetter"/>
      <w:lvlText w:val="%5."/>
      <w:lvlJc w:val="left"/>
      <w:pPr>
        <w:ind w:left="4025" w:hanging="360"/>
      </w:pPr>
    </w:lvl>
    <w:lvl w:ilvl="5" w:tplc="041A001B" w:tentative="1">
      <w:start w:val="1"/>
      <w:numFmt w:val="lowerRoman"/>
      <w:lvlText w:val="%6."/>
      <w:lvlJc w:val="right"/>
      <w:pPr>
        <w:ind w:left="4745" w:hanging="180"/>
      </w:pPr>
    </w:lvl>
    <w:lvl w:ilvl="6" w:tplc="041A000F" w:tentative="1">
      <w:start w:val="1"/>
      <w:numFmt w:val="decimal"/>
      <w:lvlText w:val="%7."/>
      <w:lvlJc w:val="left"/>
      <w:pPr>
        <w:ind w:left="5465" w:hanging="360"/>
      </w:pPr>
    </w:lvl>
    <w:lvl w:ilvl="7" w:tplc="041A0019" w:tentative="1">
      <w:start w:val="1"/>
      <w:numFmt w:val="lowerLetter"/>
      <w:lvlText w:val="%8."/>
      <w:lvlJc w:val="left"/>
      <w:pPr>
        <w:ind w:left="6185" w:hanging="360"/>
      </w:pPr>
    </w:lvl>
    <w:lvl w:ilvl="8" w:tplc="041A001B" w:tentative="1">
      <w:start w:val="1"/>
      <w:numFmt w:val="lowerRoman"/>
      <w:lvlText w:val="%9."/>
      <w:lvlJc w:val="right"/>
      <w:pPr>
        <w:ind w:left="6905" w:hanging="180"/>
      </w:pPr>
    </w:lvl>
  </w:abstractNum>
  <w:abstractNum w:abstractNumId="325" w15:restartNumberingAfterBreak="0">
    <w:nsid w:val="7B460CB9"/>
    <w:multiLevelType w:val="multilevel"/>
    <w:tmpl w:val="A3904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15:restartNumberingAfterBreak="0">
    <w:nsid w:val="7BB521C2"/>
    <w:multiLevelType w:val="multilevel"/>
    <w:tmpl w:val="A8C63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7BE4317E"/>
    <w:multiLevelType w:val="multilevel"/>
    <w:tmpl w:val="BA3E8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7CF0524B"/>
    <w:multiLevelType w:val="multilevel"/>
    <w:tmpl w:val="89727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7D5E54CD"/>
    <w:multiLevelType w:val="multilevel"/>
    <w:tmpl w:val="22E28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7D5F0070"/>
    <w:multiLevelType w:val="multilevel"/>
    <w:tmpl w:val="011E2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7D882698"/>
    <w:multiLevelType w:val="multilevel"/>
    <w:tmpl w:val="3FF4BD66"/>
    <w:lvl w:ilvl="0">
      <w:start w:val="1"/>
      <w:numFmt w:val="bullet"/>
      <w:lvlText w:val=""/>
      <w:lvlJc w:val="left"/>
      <w:pPr>
        <w:tabs>
          <w:tab w:val="num" w:pos="1035"/>
        </w:tabs>
        <w:ind w:left="1035" w:hanging="360"/>
      </w:pPr>
      <w:rPr>
        <w:rFonts w:ascii="Wingdings" w:hAnsi="Wingdings" w:hint="default"/>
        <w:sz w:val="20"/>
      </w:rPr>
    </w:lvl>
    <w:lvl w:ilvl="1" w:tentative="1">
      <w:start w:val="1"/>
      <w:numFmt w:val="bullet"/>
      <w:lvlText w:val="o"/>
      <w:lvlJc w:val="left"/>
      <w:pPr>
        <w:tabs>
          <w:tab w:val="num" w:pos="1755"/>
        </w:tabs>
        <w:ind w:left="1755" w:hanging="360"/>
      </w:pPr>
      <w:rPr>
        <w:rFonts w:ascii="Courier New" w:hAnsi="Courier New" w:hint="default"/>
        <w:sz w:val="20"/>
      </w:rPr>
    </w:lvl>
    <w:lvl w:ilvl="2" w:tentative="1">
      <w:start w:val="1"/>
      <w:numFmt w:val="bullet"/>
      <w:lvlText w:val=""/>
      <w:lvlJc w:val="left"/>
      <w:pPr>
        <w:tabs>
          <w:tab w:val="num" w:pos="2475"/>
        </w:tabs>
        <w:ind w:left="2475" w:hanging="360"/>
      </w:pPr>
      <w:rPr>
        <w:rFonts w:ascii="Wingdings" w:hAnsi="Wingdings" w:hint="default"/>
        <w:sz w:val="20"/>
      </w:rPr>
    </w:lvl>
    <w:lvl w:ilvl="3" w:tentative="1">
      <w:start w:val="1"/>
      <w:numFmt w:val="bullet"/>
      <w:lvlText w:val=""/>
      <w:lvlJc w:val="left"/>
      <w:pPr>
        <w:tabs>
          <w:tab w:val="num" w:pos="3195"/>
        </w:tabs>
        <w:ind w:left="3195" w:hanging="360"/>
      </w:pPr>
      <w:rPr>
        <w:rFonts w:ascii="Wingdings" w:hAnsi="Wingdings" w:hint="default"/>
        <w:sz w:val="20"/>
      </w:rPr>
    </w:lvl>
    <w:lvl w:ilvl="4" w:tentative="1">
      <w:start w:val="1"/>
      <w:numFmt w:val="bullet"/>
      <w:lvlText w:val=""/>
      <w:lvlJc w:val="left"/>
      <w:pPr>
        <w:tabs>
          <w:tab w:val="num" w:pos="3915"/>
        </w:tabs>
        <w:ind w:left="3915" w:hanging="360"/>
      </w:pPr>
      <w:rPr>
        <w:rFonts w:ascii="Wingdings" w:hAnsi="Wingdings" w:hint="default"/>
        <w:sz w:val="20"/>
      </w:rPr>
    </w:lvl>
    <w:lvl w:ilvl="5" w:tentative="1">
      <w:start w:val="1"/>
      <w:numFmt w:val="bullet"/>
      <w:lvlText w:val=""/>
      <w:lvlJc w:val="left"/>
      <w:pPr>
        <w:tabs>
          <w:tab w:val="num" w:pos="4635"/>
        </w:tabs>
        <w:ind w:left="4635" w:hanging="360"/>
      </w:pPr>
      <w:rPr>
        <w:rFonts w:ascii="Wingdings" w:hAnsi="Wingdings" w:hint="default"/>
        <w:sz w:val="20"/>
      </w:rPr>
    </w:lvl>
    <w:lvl w:ilvl="6" w:tentative="1">
      <w:start w:val="1"/>
      <w:numFmt w:val="bullet"/>
      <w:lvlText w:val=""/>
      <w:lvlJc w:val="left"/>
      <w:pPr>
        <w:tabs>
          <w:tab w:val="num" w:pos="5355"/>
        </w:tabs>
        <w:ind w:left="5355" w:hanging="360"/>
      </w:pPr>
      <w:rPr>
        <w:rFonts w:ascii="Wingdings" w:hAnsi="Wingdings" w:hint="default"/>
        <w:sz w:val="20"/>
      </w:rPr>
    </w:lvl>
    <w:lvl w:ilvl="7" w:tentative="1">
      <w:start w:val="1"/>
      <w:numFmt w:val="bullet"/>
      <w:lvlText w:val=""/>
      <w:lvlJc w:val="left"/>
      <w:pPr>
        <w:tabs>
          <w:tab w:val="num" w:pos="6075"/>
        </w:tabs>
        <w:ind w:left="6075" w:hanging="360"/>
      </w:pPr>
      <w:rPr>
        <w:rFonts w:ascii="Wingdings" w:hAnsi="Wingdings" w:hint="default"/>
        <w:sz w:val="20"/>
      </w:rPr>
    </w:lvl>
    <w:lvl w:ilvl="8" w:tentative="1">
      <w:start w:val="1"/>
      <w:numFmt w:val="bullet"/>
      <w:lvlText w:val=""/>
      <w:lvlJc w:val="left"/>
      <w:pPr>
        <w:tabs>
          <w:tab w:val="num" w:pos="6795"/>
        </w:tabs>
        <w:ind w:left="6795" w:hanging="360"/>
      </w:pPr>
      <w:rPr>
        <w:rFonts w:ascii="Wingdings" w:hAnsi="Wingdings" w:hint="default"/>
        <w:sz w:val="20"/>
      </w:rPr>
    </w:lvl>
  </w:abstractNum>
  <w:abstractNum w:abstractNumId="332" w15:restartNumberingAfterBreak="0">
    <w:nsid w:val="7DD8253E"/>
    <w:multiLevelType w:val="multilevel"/>
    <w:tmpl w:val="00761F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3" w15:restartNumberingAfterBreak="0">
    <w:nsid w:val="7E53199D"/>
    <w:multiLevelType w:val="hybridMultilevel"/>
    <w:tmpl w:val="A3AECDB6"/>
    <w:lvl w:ilvl="0" w:tplc="443876BA">
      <w:numFmt w:val="bullet"/>
      <w:lvlText w:val="-"/>
      <w:lvlJc w:val="left"/>
      <w:pPr>
        <w:ind w:left="280" w:hanging="142"/>
      </w:pPr>
      <w:rPr>
        <w:rFonts w:ascii="Calibri" w:eastAsia="Calibri" w:hAnsi="Calibri" w:cs="Calibri" w:hint="default"/>
        <w:b w:val="0"/>
        <w:bCs w:val="0"/>
        <w:i w:val="0"/>
        <w:iCs w:val="0"/>
        <w:spacing w:val="0"/>
        <w:w w:val="100"/>
        <w:sz w:val="18"/>
        <w:szCs w:val="18"/>
        <w:lang w:val="bs" w:eastAsia="en-US" w:bidi="ar-SA"/>
      </w:rPr>
    </w:lvl>
    <w:lvl w:ilvl="1" w:tplc="28C22208">
      <w:numFmt w:val="bullet"/>
      <w:lvlText w:val="•"/>
      <w:lvlJc w:val="left"/>
      <w:pPr>
        <w:ind w:left="803" w:hanging="142"/>
      </w:pPr>
      <w:rPr>
        <w:rFonts w:hint="default"/>
        <w:lang w:val="bs" w:eastAsia="en-US" w:bidi="ar-SA"/>
      </w:rPr>
    </w:lvl>
    <w:lvl w:ilvl="2" w:tplc="F446E978">
      <w:numFmt w:val="bullet"/>
      <w:lvlText w:val="•"/>
      <w:lvlJc w:val="left"/>
      <w:pPr>
        <w:ind w:left="1326" w:hanging="142"/>
      </w:pPr>
      <w:rPr>
        <w:rFonts w:hint="default"/>
        <w:lang w:val="bs" w:eastAsia="en-US" w:bidi="ar-SA"/>
      </w:rPr>
    </w:lvl>
    <w:lvl w:ilvl="3" w:tplc="1FD6C460">
      <w:numFmt w:val="bullet"/>
      <w:lvlText w:val="•"/>
      <w:lvlJc w:val="left"/>
      <w:pPr>
        <w:ind w:left="1850" w:hanging="142"/>
      </w:pPr>
      <w:rPr>
        <w:rFonts w:hint="default"/>
        <w:lang w:val="bs" w:eastAsia="en-US" w:bidi="ar-SA"/>
      </w:rPr>
    </w:lvl>
    <w:lvl w:ilvl="4" w:tplc="1D966552">
      <w:numFmt w:val="bullet"/>
      <w:lvlText w:val="•"/>
      <w:lvlJc w:val="left"/>
      <w:pPr>
        <w:ind w:left="2373" w:hanging="142"/>
      </w:pPr>
      <w:rPr>
        <w:rFonts w:hint="default"/>
        <w:lang w:val="bs" w:eastAsia="en-US" w:bidi="ar-SA"/>
      </w:rPr>
    </w:lvl>
    <w:lvl w:ilvl="5" w:tplc="5238C1D4">
      <w:numFmt w:val="bullet"/>
      <w:lvlText w:val="•"/>
      <w:lvlJc w:val="left"/>
      <w:pPr>
        <w:ind w:left="2897" w:hanging="142"/>
      </w:pPr>
      <w:rPr>
        <w:rFonts w:hint="default"/>
        <w:lang w:val="bs" w:eastAsia="en-US" w:bidi="ar-SA"/>
      </w:rPr>
    </w:lvl>
    <w:lvl w:ilvl="6" w:tplc="54CEDFF0">
      <w:numFmt w:val="bullet"/>
      <w:lvlText w:val="•"/>
      <w:lvlJc w:val="left"/>
      <w:pPr>
        <w:ind w:left="3420" w:hanging="142"/>
      </w:pPr>
      <w:rPr>
        <w:rFonts w:hint="default"/>
        <w:lang w:val="bs" w:eastAsia="en-US" w:bidi="ar-SA"/>
      </w:rPr>
    </w:lvl>
    <w:lvl w:ilvl="7" w:tplc="ABB84722">
      <w:numFmt w:val="bullet"/>
      <w:lvlText w:val="•"/>
      <w:lvlJc w:val="left"/>
      <w:pPr>
        <w:ind w:left="3943" w:hanging="142"/>
      </w:pPr>
      <w:rPr>
        <w:rFonts w:hint="default"/>
        <w:lang w:val="bs" w:eastAsia="en-US" w:bidi="ar-SA"/>
      </w:rPr>
    </w:lvl>
    <w:lvl w:ilvl="8" w:tplc="340ABF28">
      <w:numFmt w:val="bullet"/>
      <w:lvlText w:val="•"/>
      <w:lvlJc w:val="left"/>
      <w:pPr>
        <w:ind w:left="4467" w:hanging="142"/>
      </w:pPr>
      <w:rPr>
        <w:rFonts w:hint="default"/>
        <w:lang w:val="bs" w:eastAsia="en-US" w:bidi="ar-SA"/>
      </w:rPr>
    </w:lvl>
  </w:abstractNum>
  <w:abstractNum w:abstractNumId="334" w15:restartNumberingAfterBreak="0">
    <w:nsid w:val="7E612292"/>
    <w:multiLevelType w:val="multilevel"/>
    <w:tmpl w:val="09020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7EDE4E7A"/>
    <w:multiLevelType w:val="multilevel"/>
    <w:tmpl w:val="AB52D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13397523">
    <w:abstractNumId w:val="124"/>
  </w:num>
  <w:num w:numId="2" w16cid:durableId="760833540">
    <w:abstractNumId w:val="317"/>
  </w:num>
  <w:num w:numId="3" w16cid:durableId="1281186953">
    <w:abstractNumId w:val="186"/>
  </w:num>
  <w:num w:numId="4" w16cid:durableId="94062277">
    <w:abstractNumId w:val="133"/>
  </w:num>
  <w:num w:numId="5" w16cid:durableId="154300851">
    <w:abstractNumId w:val="72"/>
  </w:num>
  <w:num w:numId="6" w16cid:durableId="234904272">
    <w:abstractNumId w:val="225"/>
  </w:num>
  <w:num w:numId="7" w16cid:durableId="465466096">
    <w:abstractNumId w:val="333"/>
  </w:num>
  <w:num w:numId="8" w16cid:durableId="484057167">
    <w:abstractNumId w:val="145"/>
  </w:num>
  <w:num w:numId="9" w16cid:durableId="1659723964">
    <w:abstractNumId w:val="146"/>
  </w:num>
  <w:num w:numId="10" w16cid:durableId="1781797356">
    <w:abstractNumId w:val="310"/>
  </w:num>
  <w:num w:numId="11" w16cid:durableId="1972246540">
    <w:abstractNumId w:val="281"/>
  </w:num>
  <w:num w:numId="12" w16cid:durableId="352654758">
    <w:abstractNumId w:val="51"/>
  </w:num>
  <w:num w:numId="13" w16cid:durableId="1678846519">
    <w:abstractNumId w:val="315"/>
  </w:num>
  <w:num w:numId="14" w16cid:durableId="2011909838">
    <w:abstractNumId w:val="121"/>
  </w:num>
  <w:num w:numId="15" w16cid:durableId="1959212303">
    <w:abstractNumId w:val="168"/>
  </w:num>
  <w:num w:numId="16" w16cid:durableId="474105590">
    <w:abstractNumId w:val="21"/>
  </w:num>
  <w:num w:numId="17" w16cid:durableId="1083260234">
    <w:abstractNumId w:val="307"/>
  </w:num>
  <w:num w:numId="18" w16cid:durableId="1227959156">
    <w:abstractNumId w:val="110"/>
  </w:num>
  <w:num w:numId="19" w16cid:durableId="613947938">
    <w:abstractNumId w:val="131"/>
  </w:num>
  <w:num w:numId="20" w16cid:durableId="21057740">
    <w:abstractNumId w:val="205"/>
  </w:num>
  <w:num w:numId="21" w16cid:durableId="758719671">
    <w:abstractNumId w:val="98"/>
  </w:num>
  <w:num w:numId="22" w16cid:durableId="1012951395">
    <w:abstractNumId w:val="202"/>
  </w:num>
  <w:num w:numId="23" w16cid:durableId="1249845051">
    <w:abstractNumId w:val="253"/>
  </w:num>
  <w:num w:numId="24" w16cid:durableId="1438061924">
    <w:abstractNumId w:val="243"/>
  </w:num>
  <w:num w:numId="25" w16cid:durableId="192154603">
    <w:abstractNumId w:val="234"/>
  </w:num>
  <w:num w:numId="26" w16cid:durableId="1135374751">
    <w:abstractNumId w:val="66"/>
  </w:num>
  <w:num w:numId="27" w16cid:durableId="461386021">
    <w:abstractNumId w:val="24"/>
  </w:num>
  <w:num w:numId="28" w16cid:durableId="1581910769">
    <w:abstractNumId w:val="187"/>
  </w:num>
  <w:num w:numId="29" w16cid:durableId="1812869223">
    <w:abstractNumId w:val="199"/>
  </w:num>
  <w:num w:numId="30" w16cid:durableId="245921533">
    <w:abstractNumId w:val="222"/>
  </w:num>
  <w:num w:numId="31" w16cid:durableId="1788281093">
    <w:abstractNumId w:val="117"/>
  </w:num>
  <w:num w:numId="32" w16cid:durableId="1253275280">
    <w:abstractNumId w:val="107"/>
  </w:num>
  <w:num w:numId="33" w16cid:durableId="63645519">
    <w:abstractNumId w:val="115"/>
  </w:num>
  <w:num w:numId="34" w16cid:durableId="1738043492">
    <w:abstractNumId w:val="182"/>
  </w:num>
  <w:num w:numId="35" w16cid:durableId="398603615">
    <w:abstractNumId w:val="20"/>
  </w:num>
  <w:num w:numId="36" w16cid:durableId="402527415">
    <w:abstractNumId w:val="167"/>
  </w:num>
  <w:num w:numId="37" w16cid:durableId="1283071577">
    <w:abstractNumId w:val="247"/>
  </w:num>
  <w:num w:numId="38" w16cid:durableId="1748306559">
    <w:abstractNumId w:val="332"/>
  </w:num>
  <w:num w:numId="39" w16cid:durableId="1297906592">
    <w:abstractNumId w:val="240"/>
  </w:num>
  <w:num w:numId="40" w16cid:durableId="668025556">
    <w:abstractNumId w:val="73"/>
  </w:num>
  <w:num w:numId="41" w16cid:durableId="619335968">
    <w:abstractNumId w:val="0"/>
  </w:num>
  <w:num w:numId="42" w16cid:durableId="273250244">
    <w:abstractNumId w:val="172"/>
  </w:num>
  <w:num w:numId="43" w16cid:durableId="1761097213">
    <w:abstractNumId w:val="324"/>
  </w:num>
  <w:num w:numId="44" w16cid:durableId="1226574737">
    <w:abstractNumId w:val="329"/>
  </w:num>
  <w:num w:numId="45" w16cid:durableId="822425643">
    <w:abstractNumId w:val="246"/>
  </w:num>
  <w:num w:numId="46" w16cid:durableId="354699235">
    <w:abstractNumId w:val="280"/>
  </w:num>
  <w:num w:numId="47" w16cid:durableId="1715350100">
    <w:abstractNumId w:val="15"/>
  </w:num>
  <w:num w:numId="48" w16cid:durableId="1238786293">
    <w:abstractNumId w:val="81"/>
  </w:num>
  <w:num w:numId="49" w16cid:durableId="1418281401">
    <w:abstractNumId w:val="265"/>
  </w:num>
  <w:num w:numId="50" w16cid:durableId="1453402109">
    <w:abstractNumId w:val="136"/>
  </w:num>
  <w:num w:numId="51" w16cid:durableId="295380918">
    <w:abstractNumId w:val="239"/>
  </w:num>
  <w:num w:numId="52" w16cid:durableId="1756828147">
    <w:abstractNumId w:val="232"/>
  </w:num>
  <w:num w:numId="53" w16cid:durableId="1661881326">
    <w:abstractNumId w:val="69"/>
  </w:num>
  <w:num w:numId="54" w16cid:durableId="160659906">
    <w:abstractNumId w:val="96"/>
  </w:num>
  <w:num w:numId="55" w16cid:durableId="135418388">
    <w:abstractNumId w:val="262"/>
  </w:num>
  <w:num w:numId="56" w16cid:durableId="1321033437">
    <w:abstractNumId w:val="74"/>
  </w:num>
  <w:num w:numId="57" w16cid:durableId="562760284">
    <w:abstractNumId w:val="282"/>
  </w:num>
  <w:num w:numId="58" w16cid:durableId="997999532">
    <w:abstractNumId w:val="91"/>
  </w:num>
  <w:num w:numId="59" w16cid:durableId="1297755607">
    <w:abstractNumId w:val="207"/>
  </w:num>
  <w:num w:numId="60" w16cid:durableId="1707828070">
    <w:abstractNumId w:val="57"/>
  </w:num>
  <w:num w:numId="61" w16cid:durableId="2143301090">
    <w:abstractNumId w:val="47"/>
  </w:num>
  <w:num w:numId="62" w16cid:durableId="407658626">
    <w:abstractNumId w:val="11"/>
  </w:num>
  <w:num w:numId="63" w16cid:durableId="187108305">
    <w:abstractNumId w:val="2"/>
  </w:num>
  <w:num w:numId="64" w16cid:durableId="1186596232">
    <w:abstractNumId w:val="320"/>
  </w:num>
  <w:num w:numId="65" w16cid:durableId="1486781489">
    <w:abstractNumId w:val="213"/>
  </w:num>
  <w:num w:numId="66" w16cid:durableId="607278195">
    <w:abstractNumId w:val="113"/>
  </w:num>
  <w:num w:numId="67" w16cid:durableId="1721901579">
    <w:abstractNumId w:val="27"/>
  </w:num>
  <w:num w:numId="68" w16cid:durableId="258373235">
    <w:abstractNumId w:val="158"/>
  </w:num>
  <w:num w:numId="69" w16cid:durableId="734745777">
    <w:abstractNumId w:val="328"/>
  </w:num>
  <w:num w:numId="70" w16cid:durableId="1888638026">
    <w:abstractNumId w:val="159"/>
  </w:num>
  <w:num w:numId="71" w16cid:durableId="244146380">
    <w:abstractNumId w:val="200"/>
  </w:num>
  <w:num w:numId="72" w16cid:durableId="1836871766">
    <w:abstractNumId w:val="263"/>
  </w:num>
  <w:num w:numId="73" w16cid:durableId="258879262">
    <w:abstractNumId w:val="274"/>
  </w:num>
  <w:num w:numId="74" w16cid:durableId="1842040976">
    <w:abstractNumId w:val="228"/>
  </w:num>
  <w:num w:numId="75" w16cid:durableId="397900726">
    <w:abstractNumId w:val="259"/>
  </w:num>
  <w:num w:numId="76" w16cid:durableId="638652696">
    <w:abstractNumId w:val="178"/>
  </w:num>
  <w:num w:numId="77" w16cid:durableId="2032535271">
    <w:abstractNumId w:val="330"/>
  </w:num>
  <w:num w:numId="78" w16cid:durableId="164518526">
    <w:abstractNumId w:val="70"/>
  </w:num>
  <w:num w:numId="79" w16cid:durableId="1931618740">
    <w:abstractNumId w:val="278"/>
  </w:num>
  <w:num w:numId="80" w16cid:durableId="1088624902">
    <w:abstractNumId w:val="100"/>
  </w:num>
  <w:num w:numId="81" w16cid:durableId="356390272">
    <w:abstractNumId w:val="160"/>
  </w:num>
  <w:num w:numId="82" w16cid:durableId="556090110">
    <w:abstractNumId w:val="318"/>
  </w:num>
  <w:num w:numId="83" w16cid:durableId="1303775353">
    <w:abstractNumId w:val="171"/>
  </w:num>
  <w:num w:numId="84" w16cid:durableId="2125537004">
    <w:abstractNumId w:val="183"/>
  </w:num>
  <w:num w:numId="85" w16cid:durableId="1216431112">
    <w:abstractNumId w:val="296"/>
  </w:num>
  <w:num w:numId="86" w16cid:durableId="80151669">
    <w:abstractNumId w:val="90"/>
  </w:num>
  <w:num w:numId="87" w16cid:durableId="1737431194">
    <w:abstractNumId w:val="13"/>
  </w:num>
  <w:num w:numId="88" w16cid:durableId="2100364430">
    <w:abstractNumId w:val="79"/>
  </w:num>
  <w:num w:numId="89" w16cid:durableId="1184369536">
    <w:abstractNumId w:val="260"/>
  </w:num>
  <w:num w:numId="90" w16cid:durableId="675427374">
    <w:abstractNumId w:val="237"/>
  </w:num>
  <w:num w:numId="91" w16cid:durableId="160463836">
    <w:abstractNumId w:val="34"/>
  </w:num>
  <w:num w:numId="92" w16cid:durableId="561722205">
    <w:abstractNumId w:val="335"/>
  </w:num>
  <w:num w:numId="93" w16cid:durableId="1271006420">
    <w:abstractNumId w:val="165"/>
  </w:num>
  <w:num w:numId="94" w16cid:durableId="1747141197">
    <w:abstractNumId w:val="235"/>
  </w:num>
  <w:num w:numId="95" w16cid:durableId="1483154010">
    <w:abstractNumId w:val="166"/>
  </w:num>
  <w:num w:numId="96" w16cid:durableId="451241933">
    <w:abstractNumId w:val="3"/>
  </w:num>
  <w:num w:numId="97" w16cid:durableId="1824926070">
    <w:abstractNumId w:val="289"/>
  </w:num>
  <w:num w:numId="98" w16cid:durableId="1738478827">
    <w:abstractNumId w:val="191"/>
  </w:num>
  <w:num w:numId="99" w16cid:durableId="1033652760">
    <w:abstractNumId w:val="49"/>
  </w:num>
  <w:num w:numId="100" w16cid:durableId="1283154567">
    <w:abstractNumId w:val="184"/>
  </w:num>
  <w:num w:numId="101" w16cid:durableId="331182279">
    <w:abstractNumId w:val="319"/>
  </w:num>
  <w:num w:numId="102" w16cid:durableId="1553693798">
    <w:abstractNumId w:val="230"/>
  </w:num>
  <w:num w:numId="103" w16cid:durableId="582181622">
    <w:abstractNumId w:val="78"/>
  </w:num>
  <w:num w:numId="104" w16cid:durableId="230577559">
    <w:abstractNumId w:val="215"/>
  </w:num>
  <w:num w:numId="105" w16cid:durableId="871500414">
    <w:abstractNumId w:val="195"/>
  </w:num>
  <w:num w:numId="106" w16cid:durableId="203103332">
    <w:abstractNumId w:val="293"/>
  </w:num>
  <w:num w:numId="107" w16cid:durableId="1678387093">
    <w:abstractNumId w:val="114"/>
  </w:num>
  <w:num w:numId="108" w16cid:durableId="2076470715">
    <w:abstractNumId w:val="176"/>
  </w:num>
  <w:num w:numId="109" w16cid:durableId="1800801304">
    <w:abstractNumId w:val="106"/>
  </w:num>
  <w:num w:numId="110" w16cid:durableId="1366248139">
    <w:abstractNumId w:val="271"/>
  </w:num>
  <w:num w:numId="111" w16cid:durableId="400711527">
    <w:abstractNumId w:val="288"/>
  </w:num>
  <w:num w:numId="112" w16cid:durableId="221255306">
    <w:abstractNumId w:val="189"/>
  </w:num>
  <w:num w:numId="113" w16cid:durableId="1075203297">
    <w:abstractNumId w:val="139"/>
  </w:num>
  <w:num w:numId="114" w16cid:durableId="1472594596">
    <w:abstractNumId w:val="227"/>
  </w:num>
  <w:num w:numId="115" w16cid:durableId="1060327777">
    <w:abstractNumId w:val="198"/>
  </w:num>
  <w:num w:numId="116" w16cid:durableId="694500534">
    <w:abstractNumId w:val="194"/>
  </w:num>
  <w:num w:numId="117" w16cid:durableId="713040645">
    <w:abstractNumId w:val="221"/>
  </w:num>
  <w:num w:numId="118" w16cid:durableId="679162422">
    <w:abstractNumId w:val="135"/>
  </w:num>
  <w:num w:numId="119" w16cid:durableId="1083066636">
    <w:abstractNumId w:val="130"/>
  </w:num>
  <w:num w:numId="120" w16cid:durableId="659968522">
    <w:abstractNumId w:val="306"/>
  </w:num>
  <w:num w:numId="121" w16cid:durableId="646128720">
    <w:abstractNumId w:val="40"/>
  </w:num>
  <w:num w:numId="122" w16cid:durableId="964238209">
    <w:abstractNumId w:val="35"/>
  </w:num>
  <w:num w:numId="123" w16cid:durableId="1127970340">
    <w:abstractNumId w:val="248"/>
  </w:num>
  <w:num w:numId="124" w16cid:durableId="1059479602">
    <w:abstractNumId w:val="334"/>
  </w:num>
  <w:num w:numId="125" w16cid:durableId="1761176908">
    <w:abstractNumId w:val="29"/>
  </w:num>
  <w:num w:numId="126" w16cid:durableId="1772239671">
    <w:abstractNumId w:val="156"/>
  </w:num>
  <w:num w:numId="127" w16cid:durableId="974482433">
    <w:abstractNumId w:val="101"/>
  </w:num>
  <w:num w:numId="128" w16cid:durableId="1385254295">
    <w:abstractNumId w:val="16"/>
  </w:num>
  <w:num w:numId="129" w16cid:durableId="1497065331">
    <w:abstractNumId w:val="84"/>
  </w:num>
  <w:num w:numId="130" w16cid:durableId="828711315">
    <w:abstractNumId w:val="284"/>
  </w:num>
  <w:num w:numId="131" w16cid:durableId="937104197">
    <w:abstractNumId w:val="138"/>
  </w:num>
  <w:num w:numId="132" w16cid:durableId="1104765058">
    <w:abstractNumId w:val="270"/>
  </w:num>
  <w:num w:numId="133" w16cid:durableId="598753738">
    <w:abstractNumId w:val="120"/>
  </w:num>
  <w:num w:numId="134" w16cid:durableId="1893736914">
    <w:abstractNumId w:val="109"/>
  </w:num>
  <w:num w:numId="135" w16cid:durableId="1617953255">
    <w:abstractNumId w:val="59"/>
  </w:num>
  <w:num w:numId="136" w16cid:durableId="660543493">
    <w:abstractNumId w:val="86"/>
  </w:num>
  <w:num w:numId="137" w16cid:durableId="2070036167">
    <w:abstractNumId w:val="154"/>
  </w:num>
  <w:num w:numId="138" w16cid:durableId="10030516">
    <w:abstractNumId w:val="105"/>
  </w:num>
  <w:num w:numId="139" w16cid:durableId="1856844290">
    <w:abstractNumId w:val="211"/>
  </w:num>
  <w:num w:numId="140" w16cid:durableId="1251888997">
    <w:abstractNumId w:val="87"/>
  </w:num>
  <w:num w:numId="141" w16cid:durableId="1690178967">
    <w:abstractNumId w:val="313"/>
  </w:num>
  <w:num w:numId="142" w16cid:durableId="528757714">
    <w:abstractNumId w:val="218"/>
  </w:num>
  <w:num w:numId="143" w16cid:durableId="913393879">
    <w:abstractNumId w:val="192"/>
  </w:num>
  <w:num w:numId="144" w16cid:durableId="1607226718">
    <w:abstractNumId w:val="231"/>
  </w:num>
  <w:num w:numId="145" w16cid:durableId="1266692235">
    <w:abstractNumId w:val="134"/>
  </w:num>
  <w:num w:numId="146" w16cid:durableId="1103651513">
    <w:abstractNumId w:val="63"/>
  </w:num>
  <w:num w:numId="147" w16cid:durableId="1159686461">
    <w:abstractNumId w:val="321"/>
  </w:num>
  <w:num w:numId="148" w16cid:durableId="497429019">
    <w:abstractNumId w:val="316"/>
  </w:num>
  <w:num w:numId="149" w16cid:durableId="1881092142">
    <w:abstractNumId w:val="266"/>
  </w:num>
  <w:num w:numId="150" w16cid:durableId="1278877005">
    <w:abstractNumId w:val="38"/>
  </w:num>
  <w:num w:numId="151" w16cid:durableId="789981366">
    <w:abstractNumId w:val="162"/>
  </w:num>
  <w:num w:numId="152" w16cid:durableId="1630013106">
    <w:abstractNumId w:val="144"/>
  </w:num>
  <w:num w:numId="153" w16cid:durableId="709960825">
    <w:abstractNumId w:val="268"/>
  </w:num>
  <w:num w:numId="154" w16cid:durableId="1684477688">
    <w:abstractNumId w:val="256"/>
  </w:num>
  <w:num w:numId="155" w16cid:durableId="974063557">
    <w:abstractNumId w:val="179"/>
  </w:num>
  <w:num w:numId="156" w16cid:durableId="1114323701">
    <w:abstractNumId w:val="10"/>
  </w:num>
  <w:num w:numId="157" w16cid:durableId="908685423">
    <w:abstractNumId w:val="85"/>
  </w:num>
  <w:num w:numId="158" w16cid:durableId="1683628552">
    <w:abstractNumId w:val="212"/>
  </w:num>
  <w:num w:numId="159" w16cid:durableId="997802309">
    <w:abstractNumId w:val="102"/>
  </w:num>
  <w:num w:numId="160" w16cid:durableId="1899052289">
    <w:abstractNumId w:val="17"/>
  </w:num>
  <w:num w:numId="161" w16cid:durableId="1247767172">
    <w:abstractNumId w:val="95"/>
  </w:num>
  <w:num w:numId="162" w16cid:durableId="1224024310">
    <w:abstractNumId w:val="129"/>
  </w:num>
  <w:num w:numId="163" w16cid:durableId="1083651228">
    <w:abstractNumId w:val="6"/>
  </w:num>
  <w:num w:numId="164" w16cid:durableId="596518824">
    <w:abstractNumId w:val="60"/>
  </w:num>
  <w:num w:numId="165" w16cid:durableId="210771885">
    <w:abstractNumId w:val="291"/>
  </w:num>
  <w:num w:numId="166" w16cid:durableId="335425300">
    <w:abstractNumId w:val="255"/>
  </w:num>
  <w:num w:numId="167" w16cid:durableId="2139377336">
    <w:abstractNumId w:val="150"/>
  </w:num>
  <w:num w:numId="168" w16cid:durableId="357393155">
    <w:abstractNumId w:val="151"/>
  </w:num>
  <w:num w:numId="169" w16cid:durableId="267196339">
    <w:abstractNumId w:val="277"/>
  </w:num>
  <w:num w:numId="170" w16cid:durableId="466902030">
    <w:abstractNumId w:val="193"/>
  </w:num>
  <w:num w:numId="171" w16cid:durableId="217473446">
    <w:abstractNumId w:val="308"/>
  </w:num>
  <w:num w:numId="172" w16cid:durableId="91706408">
    <w:abstractNumId w:val="137"/>
  </w:num>
  <w:num w:numId="173" w16cid:durableId="47264842">
    <w:abstractNumId w:val="140"/>
  </w:num>
  <w:num w:numId="174" w16cid:durableId="634718783">
    <w:abstractNumId w:val="147"/>
  </w:num>
  <w:num w:numId="175" w16cid:durableId="2124838106">
    <w:abstractNumId w:val="41"/>
  </w:num>
  <w:num w:numId="176" w16cid:durableId="1790513459">
    <w:abstractNumId w:val="22"/>
  </w:num>
  <w:num w:numId="177" w16cid:durableId="1909266344">
    <w:abstractNumId w:val="175"/>
  </w:num>
  <w:num w:numId="178" w16cid:durableId="473059620">
    <w:abstractNumId w:val="80"/>
  </w:num>
  <w:num w:numId="179" w16cid:durableId="1022779495">
    <w:abstractNumId w:val="28"/>
  </w:num>
  <w:num w:numId="180" w16cid:durableId="818887375">
    <w:abstractNumId w:val="285"/>
  </w:num>
  <w:num w:numId="181" w16cid:durableId="158275814">
    <w:abstractNumId w:val="294"/>
  </w:num>
  <w:num w:numId="182" w16cid:durableId="1733236523">
    <w:abstractNumId w:val="26"/>
  </w:num>
  <w:num w:numId="183" w16cid:durableId="2032610173">
    <w:abstractNumId w:val="14"/>
  </w:num>
  <w:num w:numId="184" w16cid:durableId="1275165224">
    <w:abstractNumId w:val="76"/>
  </w:num>
  <w:num w:numId="185" w16cid:durableId="575363564">
    <w:abstractNumId w:val="1"/>
  </w:num>
  <w:num w:numId="186" w16cid:durableId="1007944826">
    <w:abstractNumId w:val="322"/>
  </w:num>
  <w:num w:numId="187" w16cid:durableId="346756819">
    <w:abstractNumId w:val="153"/>
  </w:num>
  <w:num w:numId="188" w16cid:durableId="606737577">
    <w:abstractNumId w:val="245"/>
  </w:num>
  <w:num w:numId="189" w16cid:durableId="576938130">
    <w:abstractNumId w:val="19"/>
  </w:num>
  <w:num w:numId="190" w16cid:durableId="1307585214">
    <w:abstractNumId w:val="311"/>
  </w:num>
  <w:num w:numId="191" w16cid:durableId="1420953404">
    <w:abstractNumId w:val="112"/>
  </w:num>
  <w:num w:numId="192" w16cid:durableId="1180462485">
    <w:abstractNumId w:val="45"/>
  </w:num>
  <w:num w:numId="193" w16cid:durableId="79330945">
    <w:abstractNumId w:val="148"/>
  </w:num>
  <w:num w:numId="194" w16cid:durableId="992103805">
    <w:abstractNumId w:val="326"/>
  </w:num>
  <w:num w:numId="195" w16cid:durableId="1023483496">
    <w:abstractNumId w:val="331"/>
  </w:num>
  <w:num w:numId="196" w16cid:durableId="492181798">
    <w:abstractNumId w:val="152"/>
  </w:num>
  <w:num w:numId="197" w16cid:durableId="1907495575">
    <w:abstractNumId w:val="52"/>
  </w:num>
  <w:num w:numId="198" w16cid:durableId="696472646">
    <w:abstractNumId w:val="143"/>
  </w:num>
  <w:num w:numId="199" w16cid:durableId="1125736502">
    <w:abstractNumId w:val="42"/>
  </w:num>
  <w:num w:numId="200" w16cid:durableId="1939563224">
    <w:abstractNumId w:val="188"/>
  </w:num>
  <w:num w:numId="201" w16cid:durableId="1431392900">
    <w:abstractNumId w:val="272"/>
  </w:num>
  <w:num w:numId="202" w16cid:durableId="410128796">
    <w:abstractNumId w:val="161"/>
  </w:num>
  <w:num w:numId="203" w16cid:durableId="1047410506">
    <w:abstractNumId w:val="252"/>
  </w:num>
  <w:num w:numId="204" w16cid:durableId="2049184558">
    <w:abstractNumId w:val="181"/>
  </w:num>
  <w:num w:numId="205" w16cid:durableId="1551963744">
    <w:abstractNumId w:val="75"/>
  </w:num>
  <w:num w:numId="206" w16cid:durableId="194972772">
    <w:abstractNumId w:val="12"/>
  </w:num>
  <w:num w:numId="207" w16cid:durableId="406878807">
    <w:abstractNumId w:val="89"/>
  </w:num>
  <w:num w:numId="208" w16cid:durableId="968903950">
    <w:abstractNumId w:val="267"/>
  </w:num>
  <w:num w:numId="209" w16cid:durableId="767388195">
    <w:abstractNumId w:val="128"/>
  </w:num>
  <w:num w:numId="210" w16cid:durableId="180897170">
    <w:abstractNumId w:val="82"/>
  </w:num>
  <w:num w:numId="211" w16cid:durableId="412119991">
    <w:abstractNumId w:val="88"/>
  </w:num>
  <w:num w:numId="212" w16cid:durableId="156002886">
    <w:abstractNumId w:val="269"/>
  </w:num>
  <w:num w:numId="213" w16cid:durableId="448015781">
    <w:abstractNumId w:val="32"/>
  </w:num>
  <w:num w:numId="214" w16cid:durableId="1141574280">
    <w:abstractNumId w:val="33"/>
  </w:num>
  <w:num w:numId="215" w16cid:durableId="1881819537">
    <w:abstractNumId w:val="103"/>
  </w:num>
  <w:num w:numId="216" w16cid:durableId="1201017560">
    <w:abstractNumId w:val="185"/>
  </w:num>
  <w:num w:numId="217" w16cid:durableId="226577594">
    <w:abstractNumId w:val="118"/>
  </w:num>
  <w:num w:numId="218" w16cid:durableId="1171994605">
    <w:abstractNumId w:val="197"/>
  </w:num>
  <w:num w:numId="219" w16cid:durableId="1984503160">
    <w:abstractNumId w:val="83"/>
  </w:num>
  <w:num w:numId="220" w16cid:durableId="836918126">
    <w:abstractNumId w:val="204"/>
  </w:num>
  <w:num w:numId="221" w16cid:durableId="684405625">
    <w:abstractNumId w:val="31"/>
  </w:num>
  <w:num w:numId="222" w16cid:durableId="1382707423">
    <w:abstractNumId w:val="201"/>
  </w:num>
  <w:num w:numId="223" w16cid:durableId="745614315">
    <w:abstractNumId w:val="30"/>
  </w:num>
  <w:num w:numId="224" w16cid:durableId="1483623070">
    <w:abstractNumId w:val="36"/>
  </w:num>
  <w:num w:numId="225" w16cid:durableId="1854104308">
    <w:abstractNumId w:val="300"/>
  </w:num>
  <w:num w:numId="226" w16cid:durableId="1897011667">
    <w:abstractNumId w:val="77"/>
  </w:num>
  <w:num w:numId="227" w16cid:durableId="949162754">
    <w:abstractNumId w:val="257"/>
  </w:num>
  <w:num w:numId="228" w16cid:durableId="2001039592">
    <w:abstractNumId w:val="169"/>
  </w:num>
  <w:num w:numId="229" w16cid:durableId="1021279862">
    <w:abstractNumId w:val="155"/>
  </w:num>
  <w:num w:numId="230" w16cid:durableId="1354192183">
    <w:abstractNumId w:val="48"/>
  </w:num>
  <w:num w:numId="231" w16cid:durableId="1271743390">
    <w:abstractNumId w:val="126"/>
  </w:num>
  <w:num w:numId="232" w16cid:durableId="441581570">
    <w:abstractNumId w:val="325"/>
  </w:num>
  <w:num w:numId="233" w16cid:durableId="366099688">
    <w:abstractNumId w:val="258"/>
  </w:num>
  <w:num w:numId="234" w16cid:durableId="520244122">
    <w:abstractNumId w:val="250"/>
  </w:num>
  <w:num w:numId="235" w16cid:durableId="127362889">
    <w:abstractNumId w:val="223"/>
  </w:num>
  <w:num w:numId="236" w16cid:durableId="909577090">
    <w:abstractNumId w:val="216"/>
  </w:num>
  <w:num w:numId="237" w16cid:durableId="1251740996">
    <w:abstractNumId w:val="279"/>
  </w:num>
  <w:num w:numId="238" w16cid:durableId="1321882987">
    <w:abstractNumId w:val="327"/>
  </w:num>
  <w:num w:numId="239" w16cid:durableId="1899975664">
    <w:abstractNumId w:val="142"/>
  </w:num>
  <w:num w:numId="240" w16cid:durableId="1793589686">
    <w:abstractNumId w:val="309"/>
  </w:num>
  <w:num w:numId="241" w16cid:durableId="394204277">
    <w:abstractNumId w:val="37"/>
  </w:num>
  <w:num w:numId="242" w16cid:durableId="484317323">
    <w:abstractNumId w:val="297"/>
  </w:num>
  <w:num w:numId="243" w16cid:durableId="1134100885">
    <w:abstractNumId w:val="210"/>
  </w:num>
  <w:num w:numId="244" w16cid:durableId="1006857827">
    <w:abstractNumId w:val="61"/>
  </w:num>
  <w:num w:numId="245" w16cid:durableId="1748189697">
    <w:abstractNumId w:val="220"/>
  </w:num>
  <w:num w:numId="246" w16cid:durableId="1814370257">
    <w:abstractNumId w:val="208"/>
  </w:num>
  <w:num w:numId="247" w16cid:durableId="475269991">
    <w:abstractNumId w:val="44"/>
  </w:num>
  <w:num w:numId="248" w16cid:durableId="1531604465">
    <w:abstractNumId w:val="39"/>
  </w:num>
  <w:num w:numId="249" w16cid:durableId="681125497">
    <w:abstractNumId w:val="299"/>
  </w:num>
  <w:num w:numId="250" w16cid:durableId="486746418">
    <w:abstractNumId w:val="5"/>
  </w:num>
  <w:num w:numId="251" w16cid:durableId="196941462">
    <w:abstractNumId w:val="290"/>
  </w:num>
  <w:num w:numId="252" w16cid:durableId="1518494869">
    <w:abstractNumId w:val="292"/>
  </w:num>
  <w:num w:numId="253" w16cid:durableId="1710450833">
    <w:abstractNumId w:val="323"/>
  </w:num>
  <w:num w:numId="254" w16cid:durableId="619149411">
    <w:abstractNumId w:val="226"/>
  </w:num>
  <w:num w:numId="255" w16cid:durableId="1782186240">
    <w:abstractNumId w:val="93"/>
  </w:num>
  <w:num w:numId="256" w16cid:durableId="835342085">
    <w:abstractNumId w:val="173"/>
  </w:num>
  <w:num w:numId="257" w16cid:durableId="339504807">
    <w:abstractNumId w:val="149"/>
  </w:num>
  <w:num w:numId="258" w16cid:durableId="536163404">
    <w:abstractNumId w:val="25"/>
  </w:num>
  <w:num w:numId="259" w16cid:durableId="1293092402">
    <w:abstractNumId w:val="217"/>
  </w:num>
  <w:num w:numId="260" w16cid:durableId="813835037">
    <w:abstractNumId w:val="254"/>
  </w:num>
  <w:num w:numId="261" w16cid:durableId="872770327">
    <w:abstractNumId w:val="163"/>
  </w:num>
  <w:num w:numId="262" w16cid:durableId="1541211428">
    <w:abstractNumId w:val="312"/>
  </w:num>
  <w:num w:numId="263" w16cid:durableId="2132237167">
    <w:abstractNumId w:val="23"/>
  </w:num>
  <w:num w:numId="264" w16cid:durableId="1962375530">
    <w:abstractNumId w:val="122"/>
  </w:num>
  <w:num w:numId="265" w16cid:durableId="543754800">
    <w:abstractNumId w:val="127"/>
  </w:num>
  <w:num w:numId="266" w16cid:durableId="1404140181">
    <w:abstractNumId w:val="68"/>
  </w:num>
  <w:num w:numId="267" w16cid:durableId="839656158">
    <w:abstractNumId w:val="141"/>
  </w:num>
  <w:num w:numId="268" w16cid:durableId="1774782604">
    <w:abstractNumId w:val="111"/>
  </w:num>
  <w:num w:numId="269" w16cid:durableId="1177813401">
    <w:abstractNumId w:val="104"/>
  </w:num>
  <w:num w:numId="270" w16cid:durableId="429859705">
    <w:abstractNumId w:val="92"/>
  </w:num>
  <w:num w:numId="271" w16cid:durableId="1936549394">
    <w:abstractNumId w:val="287"/>
  </w:num>
  <w:num w:numId="272" w16cid:durableId="926504435">
    <w:abstractNumId w:val="108"/>
  </w:num>
  <w:num w:numId="273" w16cid:durableId="1188835208">
    <w:abstractNumId w:val="264"/>
  </w:num>
  <w:num w:numId="274" w16cid:durableId="625357645">
    <w:abstractNumId w:val="242"/>
  </w:num>
  <w:num w:numId="275" w16cid:durableId="89358153">
    <w:abstractNumId w:val="67"/>
  </w:num>
  <w:num w:numId="276" w16cid:durableId="1418861893">
    <w:abstractNumId w:val="283"/>
  </w:num>
  <w:num w:numId="277" w16cid:durableId="116685006">
    <w:abstractNumId w:val="251"/>
  </w:num>
  <w:num w:numId="278" w16cid:durableId="543562872">
    <w:abstractNumId w:val="196"/>
  </w:num>
  <w:num w:numId="279" w16cid:durableId="4719412">
    <w:abstractNumId w:val="177"/>
  </w:num>
  <w:num w:numId="280" w16cid:durableId="699204433">
    <w:abstractNumId w:val="224"/>
  </w:num>
  <w:num w:numId="281" w16cid:durableId="1115490495">
    <w:abstractNumId w:val="209"/>
  </w:num>
  <w:num w:numId="282" w16cid:durableId="803042472">
    <w:abstractNumId w:val="62"/>
  </w:num>
  <w:num w:numId="283" w16cid:durableId="1564758559">
    <w:abstractNumId w:val="275"/>
  </w:num>
  <w:num w:numId="284" w16cid:durableId="148719969">
    <w:abstractNumId w:val="7"/>
  </w:num>
  <w:num w:numId="285" w16cid:durableId="1614747635">
    <w:abstractNumId w:val="244"/>
  </w:num>
  <w:num w:numId="286" w16cid:durableId="720443525">
    <w:abstractNumId w:val="157"/>
  </w:num>
  <w:num w:numId="287" w16cid:durableId="496387525">
    <w:abstractNumId w:val="180"/>
  </w:num>
  <w:num w:numId="288" w16cid:durableId="3097230">
    <w:abstractNumId w:val="116"/>
  </w:num>
  <w:num w:numId="289" w16cid:durableId="1927033884">
    <w:abstractNumId w:val="190"/>
  </w:num>
  <w:num w:numId="290" w16cid:durableId="1286428709">
    <w:abstractNumId w:val="206"/>
  </w:num>
  <w:num w:numId="291" w16cid:durableId="1338850163">
    <w:abstractNumId w:val="174"/>
  </w:num>
  <w:num w:numId="292" w16cid:durableId="280184712">
    <w:abstractNumId w:val="125"/>
  </w:num>
  <w:num w:numId="293" w16cid:durableId="1195652751">
    <w:abstractNumId w:val="97"/>
  </w:num>
  <w:num w:numId="294" w16cid:durableId="1134444908">
    <w:abstractNumId w:val="301"/>
  </w:num>
  <w:num w:numId="295" w16cid:durableId="1772427761">
    <w:abstractNumId w:val="286"/>
  </w:num>
  <w:num w:numId="296" w16cid:durableId="1110080824">
    <w:abstractNumId w:val="261"/>
  </w:num>
  <w:num w:numId="297" w16cid:durableId="1759134130">
    <w:abstractNumId w:val="203"/>
  </w:num>
  <w:num w:numId="298" w16cid:durableId="323355992">
    <w:abstractNumId w:val="170"/>
  </w:num>
  <w:num w:numId="299" w16cid:durableId="772936738">
    <w:abstractNumId w:val="123"/>
  </w:num>
  <w:num w:numId="300" w16cid:durableId="1759402117">
    <w:abstractNumId w:val="249"/>
  </w:num>
  <w:num w:numId="301" w16cid:durableId="1567564449">
    <w:abstractNumId w:val="18"/>
  </w:num>
  <w:num w:numId="302" w16cid:durableId="1835679642">
    <w:abstractNumId w:val="273"/>
  </w:num>
  <w:num w:numId="303" w16cid:durableId="1353994611">
    <w:abstractNumId w:val="132"/>
  </w:num>
  <w:num w:numId="304" w16cid:durableId="81143659">
    <w:abstractNumId w:val="71"/>
  </w:num>
  <w:num w:numId="305" w16cid:durableId="814762526">
    <w:abstractNumId w:val="302"/>
  </w:num>
  <w:num w:numId="306" w16cid:durableId="37123773">
    <w:abstractNumId w:val="64"/>
  </w:num>
  <w:num w:numId="307" w16cid:durableId="82193635">
    <w:abstractNumId w:val="9"/>
  </w:num>
  <w:num w:numId="308" w16cid:durableId="975993291">
    <w:abstractNumId w:val="94"/>
  </w:num>
  <w:num w:numId="309" w16cid:durableId="760490936">
    <w:abstractNumId w:val="99"/>
  </w:num>
  <w:num w:numId="310" w16cid:durableId="128059223">
    <w:abstractNumId w:val="305"/>
  </w:num>
  <w:num w:numId="311" w16cid:durableId="1936865037">
    <w:abstractNumId w:val="295"/>
  </w:num>
  <w:num w:numId="312" w16cid:durableId="203442440">
    <w:abstractNumId w:val="298"/>
  </w:num>
  <w:num w:numId="313" w16cid:durableId="1296522965">
    <w:abstractNumId w:val="304"/>
  </w:num>
  <w:num w:numId="314" w16cid:durableId="2039770323">
    <w:abstractNumId w:val="43"/>
  </w:num>
  <w:num w:numId="315" w16cid:durableId="1955209348">
    <w:abstractNumId w:val="119"/>
  </w:num>
  <w:num w:numId="316" w16cid:durableId="1582641969">
    <w:abstractNumId w:val="55"/>
  </w:num>
  <w:num w:numId="317" w16cid:durableId="803236109">
    <w:abstractNumId w:val="241"/>
  </w:num>
  <w:num w:numId="318" w16cid:durableId="727146475">
    <w:abstractNumId w:val="46"/>
  </w:num>
  <w:num w:numId="319" w16cid:durableId="615064738">
    <w:abstractNumId w:val="53"/>
  </w:num>
  <w:num w:numId="320" w16cid:durableId="58599523">
    <w:abstractNumId w:val="314"/>
  </w:num>
  <w:num w:numId="321" w16cid:durableId="579296305">
    <w:abstractNumId w:val="56"/>
  </w:num>
  <w:num w:numId="322" w16cid:durableId="258566953">
    <w:abstractNumId w:val="58"/>
  </w:num>
  <w:num w:numId="323" w16cid:durableId="761297066">
    <w:abstractNumId w:val="58"/>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16cid:durableId="608707296">
    <w:abstractNumId w:val="54"/>
  </w:num>
  <w:num w:numId="325" w16cid:durableId="1441485082">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16cid:durableId="1631014255">
    <w:abstractNumId w:val="303"/>
  </w:num>
  <w:num w:numId="327" w16cid:durableId="153300156">
    <w:abstractNumId w:val="303"/>
    <w:lvlOverride w:ilvl="0">
      <w:startOverride w:val="1"/>
    </w:lvlOverride>
  </w:num>
  <w:num w:numId="328" w16cid:durableId="1426999593">
    <w:abstractNumId w:val="303"/>
    <w:lvlOverride w:ilvl="0">
      <w:startOverride w:val="1"/>
    </w:lvlOverride>
  </w:num>
  <w:num w:numId="329" w16cid:durableId="1420981632">
    <w:abstractNumId w:val="238"/>
  </w:num>
  <w:num w:numId="330" w16cid:durableId="892930800">
    <w:abstractNumId w:val="4"/>
  </w:num>
  <w:num w:numId="331" w16cid:durableId="509761865">
    <w:abstractNumId w:val="214"/>
  </w:num>
  <w:num w:numId="332" w16cid:durableId="1428306428">
    <w:abstractNumId w:val="236"/>
  </w:num>
  <w:num w:numId="333" w16cid:durableId="1297105051">
    <w:abstractNumId w:val="233"/>
  </w:num>
  <w:num w:numId="334" w16cid:durableId="291596721">
    <w:abstractNumId w:val="164"/>
  </w:num>
  <w:num w:numId="335" w16cid:durableId="122892084">
    <w:abstractNumId w:val="276"/>
  </w:num>
  <w:num w:numId="336" w16cid:durableId="1016425217">
    <w:abstractNumId w:val="229"/>
  </w:num>
  <w:num w:numId="337" w16cid:durableId="1102644649">
    <w:abstractNumId w:val="65"/>
  </w:num>
  <w:num w:numId="338" w16cid:durableId="1448113438">
    <w:abstractNumId w:val="219"/>
  </w:num>
  <w:num w:numId="339" w16cid:durableId="625738613">
    <w:abstractNumId w:val="8"/>
  </w:num>
  <w:num w:numId="340" w16cid:durableId="1571886571">
    <w:abstractNumId w:val="50"/>
  </w:num>
  <w:num w:numId="341" w16cid:durableId="562520263">
    <w:abstractNumId w:val="317"/>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hyphenationZone w:val="425"/>
  <w:drawingGridHorizontalSpacing w:val="110"/>
  <w:displayHorizontalDrawingGridEvery w:val="2"/>
  <w:characterSpacingControl w:val="doNotCompress"/>
  <w:hdrShapeDefaults>
    <o:shapedefaults v:ext="edit" spidmax="2050">
      <o:colormru v:ext="edit" colors="#f9f"/>
    </o:shapedefaults>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6ECC"/>
    <w:rsid w:val="0000058B"/>
    <w:rsid w:val="000008AF"/>
    <w:rsid w:val="00001127"/>
    <w:rsid w:val="00001AEA"/>
    <w:rsid w:val="00001B52"/>
    <w:rsid w:val="000034C1"/>
    <w:rsid w:val="000036AF"/>
    <w:rsid w:val="000057B8"/>
    <w:rsid w:val="00005BC7"/>
    <w:rsid w:val="00005F3B"/>
    <w:rsid w:val="0000760F"/>
    <w:rsid w:val="00007858"/>
    <w:rsid w:val="00010D33"/>
    <w:rsid w:val="0001146B"/>
    <w:rsid w:val="00012431"/>
    <w:rsid w:val="00012C9B"/>
    <w:rsid w:val="00013488"/>
    <w:rsid w:val="0001429D"/>
    <w:rsid w:val="00015422"/>
    <w:rsid w:val="00020522"/>
    <w:rsid w:val="00022064"/>
    <w:rsid w:val="000227DE"/>
    <w:rsid w:val="00024F8B"/>
    <w:rsid w:val="000269C4"/>
    <w:rsid w:val="00027256"/>
    <w:rsid w:val="000272BA"/>
    <w:rsid w:val="00030759"/>
    <w:rsid w:val="00031AA9"/>
    <w:rsid w:val="00032662"/>
    <w:rsid w:val="00033753"/>
    <w:rsid w:val="00033845"/>
    <w:rsid w:val="0003490A"/>
    <w:rsid w:val="0003730E"/>
    <w:rsid w:val="0004358C"/>
    <w:rsid w:val="0004393E"/>
    <w:rsid w:val="00043BC6"/>
    <w:rsid w:val="00050405"/>
    <w:rsid w:val="00051899"/>
    <w:rsid w:val="000541DA"/>
    <w:rsid w:val="00055CE6"/>
    <w:rsid w:val="00055EAB"/>
    <w:rsid w:val="00057C41"/>
    <w:rsid w:val="000606EF"/>
    <w:rsid w:val="00062520"/>
    <w:rsid w:val="00062997"/>
    <w:rsid w:val="00062B9A"/>
    <w:rsid w:val="000632A8"/>
    <w:rsid w:val="00063AD3"/>
    <w:rsid w:val="00063BBD"/>
    <w:rsid w:val="00064F62"/>
    <w:rsid w:val="00064F69"/>
    <w:rsid w:val="00065BB9"/>
    <w:rsid w:val="000670F5"/>
    <w:rsid w:val="000705B5"/>
    <w:rsid w:val="00070C83"/>
    <w:rsid w:val="00075F22"/>
    <w:rsid w:val="000771F5"/>
    <w:rsid w:val="00077527"/>
    <w:rsid w:val="00080D10"/>
    <w:rsid w:val="000816D9"/>
    <w:rsid w:val="000847EC"/>
    <w:rsid w:val="0008561B"/>
    <w:rsid w:val="0008583A"/>
    <w:rsid w:val="00085F42"/>
    <w:rsid w:val="0008602A"/>
    <w:rsid w:val="00087403"/>
    <w:rsid w:val="000875DA"/>
    <w:rsid w:val="0009241C"/>
    <w:rsid w:val="00092CD2"/>
    <w:rsid w:val="00094B0D"/>
    <w:rsid w:val="00095825"/>
    <w:rsid w:val="00095F79"/>
    <w:rsid w:val="00096796"/>
    <w:rsid w:val="00097B9E"/>
    <w:rsid w:val="00097E81"/>
    <w:rsid w:val="000A1965"/>
    <w:rsid w:val="000A239D"/>
    <w:rsid w:val="000A2F8E"/>
    <w:rsid w:val="000A3C1F"/>
    <w:rsid w:val="000A3D1E"/>
    <w:rsid w:val="000A4359"/>
    <w:rsid w:val="000A4AAB"/>
    <w:rsid w:val="000A5F09"/>
    <w:rsid w:val="000A7002"/>
    <w:rsid w:val="000A7258"/>
    <w:rsid w:val="000A742A"/>
    <w:rsid w:val="000B00FB"/>
    <w:rsid w:val="000B04C3"/>
    <w:rsid w:val="000B0918"/>
    <w:rsid w:val="000B44DC"/>
    <w:rsid w:val="000B4A76"/>
    <w:rsid w:val="000B608E"/>
    <w:rsid w:val="000B62BE"/>
    <w:rsid w:val="000B7CCB"/>
    <w:rsid w:val="000C0234"/>
    <w:rsid w:val="000C0671"/>
    <w:rsid w:val="000C4C31"/>
    <w:rsid w:val="000C6A41"/>
    <w:rsid w:val="000C73F0"/>
    <w:rsid w:val="000C7860"/>
    <w:rsid w:val="000C7AAF"/>
    <w:rsid w:val="000D03E1"/>
    <w:rsid w:val="000D172C"/>
    <w:rsid w:val="000D1AFA"/>
    <w:rsid w:val="000D635E"/>
    <w:rsid w:val="000D68D8"/>
    <w:rsid w:val="000E0CCC"/>
    <w:rsid w:val="000E2CF8"/>
    <w:rsid w:val="000E2EFC"/>
    <w:rsid w:val="000E36B6"/>
    <w:rsid w:val="000E4440"/>
    <w:rsid w:val="000E4940"/>
    <w:rsid w:val="000E4A16"/>
    <w:rsid w:val="000E6439"/>
    <w:rsid w:val="000E688C"/>
    <w:rsid w:val="000E7182"/>
    <w:rsid w:val="000E73B7"/>
    <w:rsid w:val="000F0151"/>
    <w:rsid w:val="000F0ABC"/>
    <w:rsid w:val="000F33FB"/>
    <w:rsid w:val="000F4C01"/>
    <w:rsid w:val="000F6942"/>
    <w:rsid w:val="000F707F"/>
    <w:rsid w:val="000F727C"/>
    <w:rsid w:val="000F75F9"/>
    <w:rsid w:val="00100365"/>
    <w:rsid w:val="00100B71"/>
    <w:rsid w:val="00100CE0"/>
    <w:rsid w:val="00100EAC"/>
    <w:rsid w:val="001018B3"/>
    <w:rsid w:val="00102858"/>
    <w:rsid w:val="00102A74"/>
    <w:rsid w:val="00103B47"/>
    <w:rsid w:val="001050B0"/>
    <w:rsid w:val="001059B4"/>
    <w:rsid w:val="00106209"/>
    <w:rsid w:val="001071F9"/>
    <w:rsid w:val="00110EDA"/>
    <w:rsid w:val="0011158E"/>
    <w:rsid w:val="0011496C"/>
    <w:rsid w:val="001157C4"/>
    <w:rsid w:val="00115A29"/>
    <w:rsid w:val="00117B73"/>
    <w:rsid w:val="0012334E"/>
    <w:rsid w:val="0012787E"/>
    <w:rsid w:val="00130556"/>
    <w:rsid w:val="00130D7E"/>
    <w:rsid w:val="00130F35"/>
    <w:rsid w:val="00131722"/>
    <w:rsid w:val="00131B01"/>
    <w:rsid w:val="00132D67"/>
    <w:rsid w:val="00135EA1"/>
    <w:rsid w:val="001377F8"/>
    <w:rsid w:val="00140183"/>
    <w:rsid w:val="00140AC7"/>
    <w:rsid w:val="00142776"/>
    <w:rsid w:val="00144AF4"/>
    <w:rsid w:val="001454AE"/>
    <w:rsid w:val="001454D4"/>
    <w:rsid w:val="00145C34"/>
    <w:rsid w:val="00150B0C"/>
    <w:rsid w:val="00151DA2"/>
    <w:rsid w:val="00154334"/>
    <w:rsid w:val="00155B31"/>
    <w:rsid w:val="00160F38"/>
    <w:rsid w:val="00163DA5"/>
    <w:rsid w:val="00164359"/>
    <w:rsid w:val="00165EDB"/>
    <w:rsid w:val="00167102"/>
    <w:rsid w:val="00167257"/>
    <w:rsid w:val="00167AEE"/>
    <w:rsid w:val="0017160C"/>
    <w:rsid w:val="00171BE2"/>
    <w:rsid w:val="0017292F"/>
    <w:rsid w:val="00174252"/>
    <w:rsid w:val="00175502"/>
    <w:rsid w:val="001756B2"/>
    <w:rsid w:val="0017596A"/>
    <w:rsid w:val="001806DC"/>
    <w:rsid w:val="0018074F"/>
    <w:rsid w:val="00180853"/>
    <w:rsid w:val="00180905"/>
    <w:rsid w:val="00180961"/>
    <w:rsid w:val="00181041"/>
    <w:rsid w:val="0018221B"/>
    <w:rsid w:val="00182DB2"/>
    <w:rsid w:val="001838E8"/>
    <w:rsid w:val="0018508C"/>
    <w:rsid w:val="00185CD0"/>
    <w:rsid w:val="00186A63"/>
    <w:rsid w:val="00187A37"/>
    <w:rsid w:val="00187F7D"/>
    <w:rsid w:val="00193D0F"/>
    <w:rsid w:val="001955F3"/>
    <w:rsid w:val="0019695A"/>
    <w:rsid w:val="00197A1C"/>
    <w:rsid w:val="001A0B0B"/>
    <w:rsid w:val="001A308A"/>
    <w:rsid w:val="001A30D6"/>
    <w:rsid w:val="001A35B9"/>
    <w:rsid w:val="001A3B97"/>
    <w:rsid w:val="001A4C1C"/>
    <w:rsid w:val="001B0986"/>
    <w:rsid w:val="001B1069"/>
    <w:rsid w:val="001B1F46"/>
    <w:rsid w:val="001B2D06"/>
    <w:rsid w:val="001B4335"/>
    <w:rsid w:val="001B440E"/>
    <w:rsid w:val="001B5AD1"/>
    <w:rsid w:val="001B6E6B"/>
    <w:rsid w:val="001C14CF"/>
    <w:rsid w:val="001C1C0D"/>
    <w:rsid w:val="001C219B"/>
    <w:rsid w:val="001C3D19"/>
    <w:rsid w:val="001C7777"/>
    <w:rsid w:val="001D2F2F"/>
    <w:rsid w:val="001D3F17"/>
    <w:rsid w:val="001D411D"/>
    <w:rsid w:val="001D51A9"/>
    <w:rsid w:val="001D5353"/>
    <w:rsid w:val="001E037F"/>
    <w:rsid w:val="001E143A"/>
    <w:rsid w:val="001E3C1F"/>
    <w:rsid w:val="001E4551"/>
    <w:rsid w:val="001E7166"/>
    <w:rsid w:val="001F10F8"/>
    <w:rsid w:val="001F3D29"/>
    <w:rsid w:val="001F430E"/>
    <w:rsid w:val="001F4938"/>
    <w:rsid w:val="001F4D92"/>
    <w:rsid w:val="001F53B1"/>
    <w:rsid w:val="00201428"/>
    <w:rsid w:val="00201906"/>
    <w:rsid w:val="002019AE"/>
    <w:rsid w:val="00202ECD"/>
    <w:rsid w:val="00206436"/>
    <w:rsid w:val="00206538"/>
    <w:rsid w:val="002076BD"/>
    <w:rsid w:val="002129AC"/>
    <w:rsid w:val="00212CF3"/>
    <w:rsid w:val="00212FBE"/>
    <w:rsid w:val="00214B67"/>
    <w:rsid w:val="002160C8"/>
    <w:rsid w:val="002212BA"/>
    <w:rsid w:val="002227D5"/>
    <w:rsid w:val="002268B7"/>
    <w:rsid w:val="00226D91"/>
    <w:rsid w:val="002272EA"/>
    <w:rsid w:val="00227489"/>
    <w:rsid w:val="002275E1"/>
    <w:rsid w:val="0022762E"/>
    <w:rsid w:val="00227FC1"/>
    <w:rsid w:val="0023055F"/>
    <w:rsid w:val="00231B88"/>
    <w:rsid w:val="00232A32"/>
    <w:rsid w:val="002344A8"/>
    <w:rsid w:val="00234B32"/>
    <w:rsid w:val="00234C0E"/>
    <w:rsid w:val="00236392"/>
    <w:rsid w:val="002372E4"/>
    <w:rsid w:val="00237EB6"/>
    <w:rsid w:val="00243481"/>
    <w:rsid w:val="002439A9"/>
    <w:rsid w:val="002444ED"/>
    <w:rsid w:val="002471AC"/>
    <w:rsid w:val="00247C28"/>
    <w:rsid w:val="00247D28"/>
    <w:rsid w:val="00251C07"/>
    <w:rsid w:val="00251FFF"/>
    <w:rsid w:val="00252EA3"/>
    <w:rsid w:val="002531F7"/>
    <w:rsid w:val="00254BDF"/>
    <w:rsid w:val="00255302"/>
    <w:rsid w:val="0025560F"/>
    <w:rsid w:val="00255968"/>
    <w:rsid w:val="00256CFE"/>
    <w:rsid w:val="002573C8"/>
    <w:rsid w:val="0026246F"/>
    <w:rsid w:val="00262728"/>
    <w:rsid w:val="00263F62"/>
    <w:rsid w:val="00264486"/>
    <w:rsid w:val="00264616"/>
    <w:rsid w:val="00264884"/>
    <w:rsid w:val="00264F3F"/>
    <w:rsid w:val="002657E6"/>
    <w:rsid w:val="00265E1D"/>
    <w:rsid w:val="00266099"/>
    <w:rsid w:val="00267FC5"/>
    <w:rsid w:val="00270673"/>
    <w:rsid w:val="00270D7A"/>
    <w:rsid w:val="0027113D"/>
    <w:rsid w:val="00271D9A"/>
    <w:rsid w:val="002725F2"/>
    <w:rsid w:val="002736BA"/>
    <w:rsid w:val="00273ECF"/>
    <w:rsid w:val="00275DE3"/>
    <w:rsid w:val="002766E6"/>
    <w:rsid w:val="00280608"/>
    <w:rsid w:val="00280E3B"/>
    <w:rsid w:val="002819DC"/>
    <w:rsid w:val="0028242C"/>
    <w:rsid w:val="00282C51"/>
    <w:rsid w:val="00282FEB"/>
    <w:rsid w:val="002843F9"/>
    <w:rsid w:val="00284DC8"/>
    <w:rsid w:val="002862AC"/>
    <w:rsid w:val="002869DA"/>
    <w:rsid w:val="00291FE0"/>
    <w:rsid w:val="00292049"/>
    <w:rsid w:val="002923CB"/>
    <w:rsid w:val="0029547E"/>
    <w:rsid w:val="002954E8"/>
    <w:rsid w:val="00297FA5"/>
    <w:rsid w:val="002A2DAE"/>
    <w:rsid w:val="002A524F"/>
    <w:rsid w:val="002A597F"/>
    <w:rsid w:val="002A6304"/>
    <w:rsid w:val="002B1C67"/>
    <w:rsid w:val="002B3BBB"/>
    <w:rsid w:val="002B5554"/>
    <w:rsid w:val="002B6558"/>
    <w:rsid w:val="002B6574"/>
    <w:rsid w:val="002B6EE9"/>
    <w:rsid w:val="002C033C"/>
    <w:rsid w:val="002C0D30"/>
    <w:rsid w:val="002C0E56"/>
    <w:rsid w:val="002C199C"/>
    <w:rsid w:val="002C2238"/>
    <w:rsid w:val="002C30B9"/>
    <w:rsid w:val="002C461A"/>
    <w:rsid w:val="002C53FF"/>
    <w:rsid w:val="002C7457"/>
    <w:rsid w:val="002C7E18"/>
    <w:rsid w:val="002D1567"/>
    <w:rsid w:val="002D17E9"/>
    <w:rsid w:val="002D1C0B"/>
    <w:rsid w:val="002D1F8B"/>
    <w:rsid w:val="002D4633"/>
    <w:rsid w:val="002D4A60"/>
    <w:rsid w:val="002D6E84"/>
    <w:rsid w:val="002D6ECC"/>
    <w:rsid w:val="002E044C"/>
    <w:rsid w:val="002E1033"/>
    <w:rsid w:val="002E120A"/>
    <w:rsid w:val="002E1A73"/>
    <w:rsid w:val="002E7A41"/>
    <w:rsid w:val="002F0DB9"/>
    <w:rsid w:val="002F0E8D"/>
    <w:rsid w:val="002F11D5"/>
    <w:rsid w:val="002F17E4"/>
    <w:rsid w:val="002F2457"/>
    <w:rsid w:val="002F3C64"/>
    <w:rsid w:val="002F4413"/>
    <w:rsid w:val="002F4939"/>
    <w:rsid w:val="002F6835"/>
    <w:rsid w:val="003000C1"/>
    <w:rsid w:val="003003B2"/>
    <w:rsid w:val="003004CC"/>
    <w:rsid w:val="00300E10"/>
    <w:rsid w:val="00301554"/>
    <w:rsid w:val="0030171E"/>
    <w:rsid w:val="00302DC2"/>
    <w:rsid w:val="00312E03"/>
    <w:rsid w:val="00313566"/>
    <w:rsid w:val="0031357C"/>
    <w:rsid w:val="00314BE4"/>
    <w:rsid w:val="00320267"/>
    <w:rsid w:val="003205AB"/>
    <w:rsid w:val="00320715"/>
    <w:rsid w:val="00320DD1"/>
    <w:rsid w:val="003230CB"/>
    <w:rsid w:val="0032498F"/>
    <w:rsid w:val="00324992"/>
    <w:rsid w:val="00324FFB"/>
    <w:rsid w:val="00325083"/>
    <w:rsid w:val="003268D0"/>
    <w:rsid w:val="00332B34"/>
    <w:rsid w:val="00334F7A"/>
    <w:rsid w:val="003351B6"/>
    <w:rsid w:val="00335935"/>
    <w:rsid w:val="00341083"/>
    <w:rsid w:val="00341615"/>
    <w:rsid w:val="00343044"/>
    <w:rsid w:val="00343C7C"/>
    <w:rsid w:val="00343E4B"/>
    <w:rsid w:val="00345180"/>
    <w:rsid w:val="003462C6"/>
    <w:rsid w:val="0034702E"/>
    <w:rsid w:val="0034752E"/>
    <w:rsid w:val="003504CE"/>
    <w:rsid w:val="003507D9"/>
    <w:rsid w:val="0035159C"/>
    <w:rsid w:val="00352186"/>
    <w:rsid w:val="0035314B"/>
    <w:rsid w:val="003546E6"/>
    <w:rsid w:val="00355212"/>
    <w:rsid w:val="00355F1C"/>
    <w:rsid w:val="0035608B"/>
    <w:rsid w:val="00357F60"/>
    <w:rsid w:val="0036095F"/>
    <w:rsid w:val="00362FDB"/>
    <w:rsid w:val="00363D8D"/>
    <w:rsid w:val="00364256"/>
    <w:rsid w:val="00364552"/>
    <w:rsid w:val="0036542B"/>
    <w:rsid w:val="00366FB8"/>
    <w:rsid w:val="0037025F"/>
    <w:rsid w:val="00371FF9"/>
    <w:rsid w:val="00373274"/>
    <w:rsid w:val="00376261"/>
    <w:rsid w:val="0037675F"/>
    <w:rsid w:val="00376E9B"/>
    <w:rsid w:val="00377EF8"/>
    <w:rsid w:val="0038042B"/>
    <w:rsid w:val="003809AC"/>
    <w:rsid w:val="00381BFB"/>
    <w:rsid w:val="00382D22"/>
    <w:rsid w:val="00383E57"/>
    <w:rsid w:val="003855C8"/>
    <w:rsid w:val="00386925"/>
    <w:rsid w:val="0038752E"/>
    <w:rsid w:val="0039026E"/>
    <w:rsid w:val="00394059"/>
    <w:rsid w:val="00394329"/>
    <w:rsid w:val="003966F5"/>
    <w:rsid w:val="00396E14"/>
    <w:rsid w:val="003A0069"/>
    <w:rsid w:val="003A058F"/>
    <w:rsid w:val="003A075C"/>
    <w:rsid w:val="003A2A37"/>
    <w:rsid w:val="003A2E7D"/>
    <w:rsid w:val="003A3EC1"/>
    <w:rsid w:val="003A56A1"/>
    <w:rsid w:val="003B0695"/>
    <w:rsid w:val="003B11A9"/>
    <w:rsid w:val="003B1709"/>
    <w:rsid w:val="003B2AAA"/>
    <w:rsid w:val="003B2B07"/>
    <w:rsid w:val="003B2BF0"/>
    <w:rsid w:val="003B59DF"/>
    <w:rsid w:val="003B6A92"/>
    <w:rsid w:val="003B7087"/>
    <w:rsid w:val="003C279C"/>
    <w:rsid w:val="003C67F6"/>
    <w:rsid w:val="003C69E8"/>
    <w:rsid w:val="003C716F"/>
    <w:rsid w:val="003D213B"/>
    <w:rsid w:val="003D269E"/>
    <w:rsid w:val="003D4C9B"/>
    <w:rsid w:val="003D5F10"/>
    <w:rsid w:val="003D666E"/>
    <w:rsid w:val="003D6ABB"/>
    <w:rsid w:val="003E08AD"/>
    <w:rsid w:val="003E12EF"/>
    <w:rsid w:val="003E1316"/>
    <w:rsid w:val="003E1F17"/>
    <w:rsid w:val="003E532F"/>
    <w:rsid w:val="003E54DB"/>
    <w:rsid w:val="003E5DC3"/>
    <w:rsid w:val="003E7F8F"/>
    <w:rsid w:val="003F0A4B"/>
    <w:rsid w:val="003F0FE9"/>
    <w:rsid w:val="003F101B"/>
    <w:rsid w:val="003F4BCE"/>
    <w:rsid w:val="003F4FFA"/>
    <w:rsid w:val="003F6D66"/>
    <w:rsid w:val="004010DE"/>
    <w:rsid w:val="00402805"/>
    <w:rsid w:val="004030C8"/>
    <w:rsid w:val="004042ED"/>
    <w:rsid w:val="00406455"/>
    <w:rsid w:val="00406468"/>
    <w:rsid w:val="004078D1"/>
    <w:rsid w:val="00412836"/>
    <w:rsid w:val="00412DBC"/>
    <w:rsid w:val="00412FFA"/>
    <w:rsid w:val="0041319F"/>
    <w:rsid w:val="00413550"/>
    <w:rsid w:val="00414F9C"/>
    <w:rsid w:val="004165FF"/>
    <w:rsid w:val="004170F4"/>
    <w:rsid w:val="004225CA"/>
    <w:rsid w:val="0042335D"/>
    <w:rsid w:val="00425378"/>
    <w:rsid w:val="00425AC2"/>
    <w:rsid w:val="00432514"/>
    <w:rsid w:val="00434866"/>
    <w:rsid w:val="00434C13"/>
    <w:rsid w:val="00435118"/>
    <w:rsid w:val="004351CC"/>
    <w:rsid w:val="0043550F"/>
    <w:rsid w:val="004362E8"/>
    <w:rsid w:val="00440999"/>
    <w:rsid w:val="00441EAC"/>
    <w:rsid w:val="004423AD"/>
    <w:rsid w:val="00442884"/>
    <w:rsid w:val="00443677"/>
    <w:rsid w:val="0044441A"/>
    <w:rsid w:val="00445238"/>
    <w:rsid w:val="004459CB"/>
    <w:rsid w:val="00450F40"/>
    <w:rsid w:val="0045116F"/>
    <w:rsid w:val="004513A4"/>
    <w:rsid w:val="004521FB"/>
    <w:rsid w:val="004550B8"/>
    <w:rsid w:val="00455445"/>
    <w:rsid w:val="00455F5D"/>
    <w:rsid w:val="00455F61"/>
    <w:rsid w:val="00456D5E"/>
    <w:rsid w:val="00457790"/>
    <w:rsid w:val="00460363"/>
    <w:rsid w:val="00463E3F"/>
    <w:rsid w:val="004648FD"/>
    <w:rsid w:val="00471DE1"/>
    <w:rsid w:val="004721A5"/>
    <w:rsid w:val="004721B5"/>
    <w:rsid w:val="00472430"/>
    <w:rsid w:val="00472C31"/>
    <w:rsid w:val="004737A4"/>
    <w:rsid w:val="004742DC"/>
    <w:rsid w:val="0047437B"/>
    <w:rsid w:val="004747AC"/>
    <w:rsid w:val="00482300"/>
    <w:rsid w:val="00485567"/>
    <w:rsid w:val="00485C40"/>
    <w:rsid w:val="00485CFE"/>
    <w:rsid w:val="0048754D"/>
    <w:rsid w:val="00492054"/>
    <w:rsid w:val="00493437"/>
    <w:rsid w:val="00495596"/>
    <w:rsid w:val="004955BE"/>
    <w:rsid w:val="00496556"/>
    <w:rsid w:val="004A0042"/>
    <w:rsid w:val="004A08A0"/>
    <w:rsid w:val="004A1483"/>
    <w:rsid w:val="004A1B5E"/>
    <w:rsid w:val="004A1C84"/>
    <w:rsid w:val="004A28AA"/>
    <w:rsid w:val="004A2E50"/>
    <w:rsid w:val="004A380D"/>
    <w:rsid w:val="004A3DDE"/>
    <w:rsid w:val="004A6C00"/>
    <w:rsid w:val="004B1BD2"/>
    <w:rsid w:val="004B280C"/>
    <w:rsid w:val="004B4104"/>
    <w:rsid w:val="004B6C79"/>
    <w:rsid w:val="004B7228"/>
    <w:rsid w:val="004B7CBC"/>
    <w:rsid w:val="004B7D1B"/>
    <w:rsid w:val="004C01CD"/>
    <w:rsid w:val="004C0324"/>
    <w:rsid w:val="004C0B8A"/>
    <w:rsid w:val="004C15E6"/>
    <w:rsid w:val="004C2240"/>
    <w:rsid w:val="004C3277"/>
    <w:rsid w:val="004C416F"/>
    <w:rsid w:val="004C6080"/>
    <w:rsid w:val="004C7436"/>
    <w:rsid w:val="004D1961"/>
    <w:rsid w:val="004D2D43"/>
    <w:rsid w:val="004D3111"/>
    <w:rsid w:val="004E2AFB"/>
    <w:rsid w:val="004E2E0C"/>
    <w:rsid w:val="004E3DA4"/>
    <w:rsid w:val="004E4F13"/>
    <w:rsid w:val="004E5104"/>
    <w:rsid w:val="004E6136"/>
    <w:rsid w:val="004E7835"/>
    <w:rsid w:val="004E79BB"/>
    <w:rsid w:val="004F0658"/>
    <w:rsid w:val="004F0F3C"/>
    <w:rsid w:val="004F1B27"/>
    <w:rsid w:val="004F2057"/>
    <w:rsid w:val="004F3437"/>
    <w:rsid w:val="004F363D"/>
    <w:rsid w:val="004F5D0C"/>
    <w:rsid w:val="0050006A"/>
    <w:rsid w:val="00500CD1"/>
    <w:rsid w:val="00502401"/>
    <w:rsid w:val="00502E4F"/>
    <w:rsid w:val="005038A6"/>
    <w:rsid w:val="00503E12"/>
    <w:rsid w:val="005051FC"/>
    <w:rsid w:val="00505E79"/>
    <w:rsid w:val="00506F53"/>
    <w:rsid w:val="00512205"/>
    <w:rsid w:val="00512B75"/>
    <w:rsid w:val="00514C64"/>
    <w:rsid w:val="00515B48"/>
    <w:rsid w:val="005200B4"/>
    <w:rsid w:val="0052050F"/>
    <w:rsid w:val="005208EE"/>
    <w:rsid w:val="00520A16"/>
    <w:rsid w:val="00522E2E"/>
    <w:rsid w:val="005242B1"/>
    <w:rsid w:val="0052460E"/>
    <w:rsid w:val="00524DB7"/>
    <w:rsid w:val="005254E8"/>
    <w:rsid w:val="005257CB"/>
    <w:rsid w:val="005258C5"/>
    <w:rsid w:val="00527AD2"/>
    <w:rsid w:val="00530406"/>
    <w:rsid w:val="00532299"/>
    <w:rsid w:val="00532638"/>
    <w:rsid w:val="00533201"/>
    <w:rsid w:val="00533790"/>
    <w:rsid w:val="00533F42"/>
    <w:rsid w:val="00534472"/>
    <w:rsid w:val="0053571F"/>
    <w:rsid w:val="00537168"/>
    <w:rsid w:val="00540838"/>
    <w:rsid w:val="00540AFD"/>
    <w:rsid w:val="005412A8"/>
    <w:rsid w:val="005414F3"/>
    <w:rsid w:val="00541D0C"/>
    <w:rsid w:val="00541EC6"/>
    <w:rsid w:val="0054378D"/>
    <w:rsid w:val="005447BB"/>
    <w:rsid w:val="00544F21"/>
    <w:rsid w:val="00546883"/>
    <w:rsid w:val="00546938"/>
    <w:rsid w:val="00546A72"/>
    <w:rsid w:val="00547476"/>
    <w:rsid w:val="00547F06"/>
    <w:rsid w:val="00553654"/>
    <w:rsid w:val="00553B11"/>
    <w:rsid w:val="00555472"/>
    <w:rsid w:val="00555932"/>
    <w:rsid w:val="00557830"/>
    <w:rsid w:val="0056012F"/>
    <w:rsid w:val="0056098F"/>
    <w:rsid w:val="00561587"/>
    <w:rsid w:val="00561A10"/>
    <w:rsid w:val="00561D60"/>
    <w:rsid w:val="00563AAF"/>
    <w:rsid w:val="00563C75"/>
    <w:rsid w:val="005663ED"/>
    <w:rsid w:val="005664F2"/>
    <w:rsid w:val="00570206"/>
    <w:rsid w:val="005703CE"/>
    <w:rsid w:val="00571FA2"/>
    <w:rsid w:val="005739FA"/>
    <w:rsid w:val="00574BDB"/>
    <w:rsid w:val="00575FE1"/>
    <w:rsid w:val="00576306"/>
    <w:rsid w:val="005767D2"/>
    <w:rsid w:val="00580935"/>
    <w:rsid w:val="00580A68"/>
    <w:rsid w:val="00580F86"/>
    <w:rsid w:val="0058170F"/>
    <w:rsid w:val="005832FF"/>
    <w:rsid w:val="00583603"/>
    <w:rsid w:val="0058377D"/>
    <w:rsid w:val="00586B58"/>
    <w:rsid w:val="00590931"/>
    <w:rsid w:val="00591146"/>
    <w:rsid w:val="005913F5"/>
    <w:rsid w:val="0059286E"/>
    <w:rsid w:val="005A0F5F"/>
    <w:rsid w:val="005A1C71"/>
    <w:rsid w:val="005A2659"/>
    <w:rsid w:val="005A26AA"/>
    <w:rsid w:val="005A27CE"/>
    <w:rsid w:val="005A39E3"/>
    <w:rsid w:val="005A502D"/>
    <w:rsid w:val="005A545A"/>
    <w:rsid w:val="005A69CE"/>
    <w:rsid w:val="005A7EE2"/>
    <w:rsid w:val="005B118C"/>
    <w:rsid w:val="005B504F"/>
    <w:rsid w:val="005B5620"/>
    <w:rsid w:val="005B5A1C"/>
    <w:rsid w:val="005B6E80"/>
    <w:rsid w:val="005B7646"/>
    <w:rsid w:val="005C0A1A"/>
    <w:rsid w:val="005C1144"/>
    <w:rsid w:val="005C38F8"/>
    <w:rsid w:val="005C53F6"/>
    <w:rsid w:val="005C5AD5"/>
    <w:rsid w:val="005C63D6"/>
    <w:rsid w:val="005C68A9"/>
    <w:rsid w:val="005D1BEE"/>
    <w:rsid w:val="005D45AD"/>
    <w:rsid w:val="005D4E0F"/>
    <w:rsid w:val="005D79CB"/>
    <w:rsid w:val="005D7B1E"/>
    <w:rsid w:val="005E06E7"/>
    <w:rsid w:val="005E0AD1"/>
    <w:rsid w:val="005E14E0"/>
    <w:rsid w:val="005E1E49"/>
    <w:rsid w:val="005E38BC"/>
    <w:rsid w:val="005E3E5B"/>
    <w:rsid w:val="005E411B"/>
    <w:rsid w:val="005E487E"/>
    <w:rsid w:val="005F0683"/>
    <w:rsid w:val="005F18C2"/>
    <w:rsid w:val="005F32D7"/>
    <w:rsid w:val="005F5AF9"/>
    <w:rsid w:val="005F664E"/>
    <w:rsid w:val="005F6D9E"/>
    <w:rsid w:val="005F7E17"/>
    <w:rsid w:val="005F7FD7"/>
    <w:rsid w:val="00600900"/>
    <w:rsid w:val="00601AE9"/>
    <w:rsid w:val="00601E03"/>
    <w:rsid w:val="00602B12"/>
    <w:rsid w:val="00603CAC"/>
    <w:rsid w:val="00603F63"/>
    <w:rsid w:val="006055D3"/>
    <w:rsid w:val="00605AD8"/>
    <w:rsid w:val="00605B09"/>
    <w:rsid w:val="00607A14"/>
    <w:rsid w:val="00607BB2"/>
    <w:rsid w:val="006118FF"/>
    <w:rsid w:val="00612E9B"/>
    <w:rsid w:val="0061390B"/>
    <w:rsid w:val="00614DD8"/>
    <w:rsid w:val="006152E1"/>
    <w:rsid w:val="00615C6D"/>
    <w:rsid w:val="00615F94"/>
    <w:rsid w:val="00617245"/>
    <w:rsid w:val="006179BB"/>
    <w:rsid w:val="006206B6"/>
    <w:rsid w:val="006212A9"/>
    <w:rsid w:val="00621F93"/>
    <w:rsid w:val="0062206B"/>
    <w:rsid w:val="006223BC"/>
    <w:rsid w:val="00622D16"/>
    <w:rsid w:val="006236F5"/>
    <w:rsid w:val="00623EB7"/>
    <w:rsid w:val="00624080"/>
    <w:rsid w:val="00624CFA"/>
    <w:rsid w:val="00626921"/>
    <w:rsid w:val="00626FBF"/>
    <w:rsid w:val="00627706"/>
    <w:rsid w:val="00630197"/>
    <w:rsid w:val="00630589"/>
    <w:rsid w:val="00630C66"/>
    <w:rsid w:val="00631CC2"/>
    <w:rsid w:val="006331D8"/>
    <w:rsid w:val="00633A5C"/>
    <w:rsid w:val="00634E8C"/>
    <w:rsid w:val="00636142"/>
    <w:rsid w:val="0063694B"/>
    <w:rsid w:val="00637BA0"/>
    <w:rsid w:val="006437BE"/>
    <w:rsid w:val="0064394C"/>
    <w:rsid w:val="00643F4B"/>
    <w:rsid w:val="0064514E"/>
    <w:rsid w:val="0064663E"/>
    <w:rsid w:val="00646923"/>
    <w:rsid w:val="006477DE"/>
    <w:rsid w:val="006501BF"/>
    <w:rsid w:val="0065110D"/>
    <w:rsid w:val="00652813"/>
    <w:rsid w:val="00652A7E"/>
    <w:rsid w:val="00653AE2"/>
    <w:rsid w:val="0065578F"/>
    <w:rsid w:val="0065630F"/>
    <w:rsid w:val="00661F2A"/>
    <w:rsid w:val="00662F09"/>
    <w:rsid w:val="006630DD"/>
    <w:rsid w:val="00665BA1"/>
    <w:rsid w:val="00665E87"/>
    <w:rsid w:val="0067040E"/>
    <w:rsid w:val="00670EA0"/>
    <w:rsid w:val="006720D9"/>
    <w:rsid w:val="006734B3"/>
    <w:rsid w:val="00675346"/>
    <w:rsid w:val="00675757"/>
    <w:rsid w:val="00675862"/>
    <w:rsid w:val="00680801"/>
    <w:rsid w:val="006826FA"/>
    <w:rsid w:val="006831EE"/>
    <w:rsid w:val="006841FE"/>
    <w:rsid w:val="00685A82"/>
    <w:rsid w:val="00686666"/>
    <w:rsid w:val="0068748E"/>
    <w:rsid w:val="006947CA"/>
    <w:rsid w:val="00695BC8"/>
    <w:rsid w:val="00696417"/>
    <w:rsid w:val="00696FF1"/>
    <w:rsid w:val="006A000D"/>
    <w:rsid w:val="006A3DC7"/>
    <w:rsid w:val="006A400A"/>
    <w:rsid w:val="006A45CA"/>
    <w:rsid w:val="006A5F24"/>
    <w:rsid w:val="006A6520"/>
    <w:rsid w:val="006A657E"/>
    <w:rsid w:val="006B084A"/>
    <w:rsid w:val="006B4134"/>
    <w:rsid w:val="006B44C4"/>
    <w:rsid w:val="006B4C88"/>
    <w:rsid w:val="006B54A1"/>
    <w:rsid w:val="006B6371"/>
    <w:rsid w:val="006C16CE"/>
    <w:rsid w:val="006C2501"/>
    <w:rsid w:val="006C36D1"/>
    <w:rsid w:val="006C3740"/>
    <w:rsid w:val="006C3EB9"/>
    <w:rsid w:val="006C655C"/>
    <w:rsid w:val="006D0277"/>
    <w:rsid w:val="006D059A"/>
    <w:rsid w:val="006D0848"/>
    <w:rsid w:val="006D252D"/>
    <w:rsid w:val="006D28A7"/>
    <w:rsid w:val="006D46A4"/>
    <w:rsid w:val="006D510D"/>
    <w:rsid w:val="006D5799"/>
    <w:rsid w:val="006E04B7"/>
    <w:rsid w:val="006E109B"/>
    <w:rsid w:val="006E120C"/>
    <w:rsid w:val="006E6D98"/>
    <w:rsid w:val="006F055B"/>
    <w:rsid w:val="006F168B"/>
    <w:rsid w:val="006F1863"/>
    <w:rsid w:val="006F4B38"/>
    <w:rsid w:val="006F537A"/>
    <w:rsid w:val="006F57C8"/>
    <w:rsid w:val="006F5847"/>
    <w:rsid w:val="006F5CD2"/>
    <w:rsid w:val="0070194A"/>
    <w:rsid w:val="007022F1"/>
    <w:rsid w:val="00702669"/>
    <w:rsid w:val="007031AD"/>
    <w:rsid w:val="007040D7"/>
    <w:rsid w:val="007041A5"/>
    <w:rsid w:val="00705C12"/>
    <w:rsid w:val="00712C4F"/>
    <w:rsid w:val="00713D23"/>
    <w:rsid w:val="00714605"/>
    <w:rsid w:val="00717579"/>
    <w:rsid w:val="007176DD"/>
    <w:rsid w:val="00717A5F"/>
    <w:rsid w:val="00717E7D"/>
    <w:rsid w:val="007218FC"/>
    <w:rsid w:val="00723190"/>
    <w:rsid w:val="007234E5"/>
    <w:rsid w:val="00723586"/>
    <w:rsid w:val="007242C7"/>
    <w:rsid w:val="007279F1"/>
    <w:rsid w:val="00727A3C"/>
    <w:rsid w:val="00727C91"/>
    <w:rsid w:val="00727E1B"/>
    <w:rsid w:val="007306EB"/>
    <w:rsid w:val="0073110C"/>
    <w:rsid w:val="00731118"/>
    <w:rsid w:val="0073215F"/>
    <w:rsid w:val="007321F6"/>
    <w:rsid w:val="00732C1D"/>
    <w:rsid w:val="00735181"/>
    <w:rsid w:val="0073524E"/>
    <w:rsid w:val="007352CA"/>
    <w:rsid w:val="0073537D"/>
    <w:rsid w:val="0073546A"/>
    <w:rsid w:val="007364E9"/>
    <w:rsid w:val="007369B3"/>
    <w:rsid w:val="007371AE"/>
    <w:rsid w:val="007408C6"/>
    <w:rsid w:val="007413EB"/>
    <w:rsid w:val="00742CB9"/>
    <w:rsid w:val="007430F4"/>
    <w:rsid w:val="007452C6"/>
    <w:rsid w:val="007455CD"/>
    <w:rsid w:val="00746AA0"/>
    <w:rsid w:val="00747507"/>
    <w:rsid w:val="00750195"/>
    <w:rsid w:val="007505A6"/>
    <w:rsid w:val="0075263D"/>
    <w:rsid w:val="00752A58"/>
    <w:rsid w:val="007544DD"/>
    <w:rsid w:val="00754FD2"/>
    <w:rsid w:val="00757AEC"/>
    <w:rsid w:val="00757DDF"/>
    <w:rsid w:val="00760276"/>
    <w:rsid w:val="00761DAC"/>
    <w:rsid w:val="00763546"/>
    <w:rsid w:val="00763F4D"/>
    <w:rsid w:val="00766021"/>
    <w:rsid w:val="00766C3E"/>
    <w:rsid w:val="00766FC7"/>
    <w:rsid w:val="00770D4F"/>
    <w:rsid w:val="00771C4E"/>
    <w:rsid w:val="007731E1"/>
    <w:rsid w:val="00773431"/>
    <w:rsid w:val="00776C8F"/>
    <w:rsid w:val="007807C7"/>
    <w:rsid w:val="00784A42"/>
    <w:rsid w:val="00785A02"/>
    <w:rsid w:val="0078601A"/>
    <w:rsid w:val="007861EB"/>
    <w:rsid w:val="007870BA"/>
    <w:rsid w:val="00790045"/>
    <w:rsid w:val="00790BB5"/>
    <w:rsid w:val="007910E3"/>
    <w:rsid w:val="007923B6"/>
    <w:rsid w:val="00792668"/>
    <w:rsid w:val="00792DFE"/>
    <w:rsid w:val="00793C8C"/>
    <w:rsid w:val="00793D24"/>
    <w:rsid w:val="00794764"/>
    <w:rsid w:val="007952A6"/>
    <w:rsid w:val="00795C55"/>
    <w:rsid w:val="007A056D"/>
    <w:rsid w:val="007A3CA3"/>
    <w:rsid w:val="007A4777"/>
    <w:rsid w:val="007A4D39"/>
    <w:rsid w:val="007A592B"/>
    <w:rsid w:val="007B0145"/>
    <w:rsid w:val="007B31BF"/>
    <w:rsid w:val="007B4BD2"/>
    <w:rsid w:val="007B69C7"/>
    <w:rsid w:val="007C11D4"/>
    <w:rsid w:val="007C1A27"/>
    <w:rsid w:val="007C1CAF"/>
    <w:rsid w:val="007C2027"/>
    <w:rsid w:val="007C2155"/>
    <w:rsid w:val="007C2829"/>
    <w:rsid w:val="007C321C"/>
    <w:rsid w:val="007C395C"/>
    <w:rsid w:val="007C3C65"/>
    <w:rsid w:val="007C454A"/>
    <w:rsid w:val="007C5918"/>
    <w:rsid w:val="007C5E6A"/>
    <w:rsid w:val="007C5F8F"/>
    <w:rsid w:val="007D117C"/>
    <w:rsid w:val="007D1A2B"/>
    <w:rsid w:val="007D2EEE"/>
    <w:rsid w:val="007D311B"/>
    <w:rsid w:val="007D4BDC"/>
    <w:rsid w:val="007D4F88"/>
    <w:rsid w:val="007D575A"/>
    <w:rsid w:val="007D66FF"/>
    <w:rsid w:val="007D6A30"/>
    <w:rsid w:val="007E046D"/>
    <w:rsid w:val="007E0E76"/>
    <w:rsid w:val="007E2549"/>
    <w:rsid w:val="007E4492"/>
    <w:rsid w:val="007E5CB5"/>
    <w:rsid w:val="007E6A2E"/>
    <w:rsid w:val="007E6F96"/>
    <w:rsid w:val="007F1CE2"/>
    <w:rsid w:val="007F24EE"/>
    <w:rsid w:val="007F2A77"/>
    <w:rsid w:val="007F3996"/>
    <w:rsid w:val="007F3B97"/>
    <w:rsid w:val="007F4935"/>
    <w:rsid w:val="007F5CD7"/>
    <w:rsid w:val="007F73F3"/>
    <w:rsid w:val="007F7D57"/>
    <w:rsid w:val="00800372"/>
    <w:rsid w:val="0080054F"/>
    <w:rsid w:val="008009B0"/>
    <w:rsid w:val="0080130D"/>
    <w:rsid w:val="008016ED"/>
    <w:rsid w:val="00802DEB"/>
    <w:rsid w:val="008030B6"/>
    <w:rsid w:val="00803982"/>
    <w:rsid w:val="00806252"/>
    <w:rsid w:val="00807021"/>
    <w:rsid w:val="008101C8"/>
    <w:rsid w:val="008109AE"/>
    <w:rsid w:val="0081144C"/>
    <w:rsid w:val="00811EB1"/>
    <w:rsid w:val="00815184"/>
    <w:rsid w:val="0081531A"/>
    <w:rsid w:val="0081575F"/>
    <w:rsid w:val="0081709B"/>
    <w:rsid w:val="0082002B"/>
    <w:rsid w:val="008224C5"/>
    <w:rsid w:val="00826EFB"/>
    <w:rsid w:val="00826FBF"/>
    <w:rsid w:val="00827550"/>
    <w:rsid w:val="008307FB"/>
    <w:rsid w:val="008335B9"/>
    <w:rsid w:val="0083394B"/>
    <w:rsid w:val="00833C03"/>
    <w:rsid w:val="00834572"/>
    <w:rsid w:val="0083468B"/>
    <w:rsid w:val="0083522E"/>
    <w:rsid w:val="00835B91"/>
    <w:rsid w:val="008366F5"/>
    <w:rsid w:val="008403A3"/>
    <w:rsid w:val="008405B7"/>
    <w:rsid w:val="00842825"/>
    <w:rsid w:val="008437BD"/>
    <w:rsid w:val="00845366"/>
    <w:rsid w:val="00845E2E"/>
    <w:rsid w:val="00845E36"/>
    <w:rsid w:val="008471C4"/>
    <w:rsid w:val="00847EB5"/>
    <w:rsid w:val="00852318"/>
    <w:rsid w:val="00853A28"/>
    <w:rsid w:val="00857D65"/>
    <w:rsid w:val="008601E8"/>
    <w:rsid w:val="008604D3"/>
    <w:rsid w:val="00861128"/>
    <w:rsid w:val="00862289"/>
    <w:rsid w:val="00862981"/>
    <w:rsid w:val="00863EEC"/>
    <w:rsid w:val="008642D6"/>
    <w:rsid w:val="00865AF2"/>
    <w:rsid w:val="00866B5F"/>
    <w:rsid w:val="008718D7"/>
    <w:rsid w:val="00871E3C"/>
    <w:rsid w:val="008772F7"/>
    <w:rsid w:val="00877BEB"/>
    <w:rsid w:val="00880282"/>
    <w:rsid w:val="00880ABE"/>
    <w:rsid w:val="00880BF0"/>
    <w:rsid w:val="00881D6D"/>
    <w:rsid w:val="00882E74"/>
    <w:rsid w:val="00884A0E"/>
    <w:rsid w:val="00884C53"/>
    <w:rsid w:val="00885CAA"/>
    <w:rsid w:val="00885F88"/>
    <w:rsid w:val="00886F5B"/>
    <w:rsid w:val="00891F41"/>
    <w:rsid w:val="00892E9C"/>
    <w:rsid w:val="00893237"/>
    <w:rsid w:val="00894E17"/>
    <w:rsid w:val="008950A3"/>
    <w:rsid w:val="008A189B"/>
    <w:rsid w:val="008A2317"/>
    <w:rsid w:val="008A255E"/>
    <w:rsid w:val="008A2A1E"/>
    <w:rsid w:val="008A2E52"/>
    <w:rsid w:val="008A3C8B"/>
    <w:rsid w:val="008A6FF5"/>
    <w:rsid w:val="008B03FD"/>
    <w:rsid w:val="008B0D5D"/>
    <w:rsid w:val="008B107E"/>
    <w:rsid w:val="008B1D55"/>
    <w:rsid w:val="008B2239"/>
    <w:rsid w:val="008B2426"/>
    <w:rsid w:val="008B248A"/>
    <w:rsid w:val="008C0975"/>
    <w:rsid w:val="008C18F2"/>
    <w:rsid w:val="008C3A28"/>
    <w:rsid w:val="008C46DC"/>
    <w:rsid w:val="008C5360"/>
    <w:rsid w:val="008C53A8"/>
    <w:rsid w:val="008C6C67"/>
    <w:rsid w:val="008C70DF"/>
    <w:rsid w:val="008C7121"/>
    <w:rsid w:val="008D031E"/>
    <w:rsid w:val="008D18D1"/>
    <w:rsid w:val="008D3095"/>
    <w:rsid w:val="008D3F9F"/>
    <w:rsid w:val="008D45DC"/>
    <w:rsid w:val="008D55AB"/>
    <w:rsid w:val="008D5FCB"/>
    <w:rsid w:val="008E1621"/>
    <w:rsid w:val="008E3A77"/>
    <w:rsid w:val="008E3AA5"/>
    <w:rsid w:val="008E4046"/>
    <w:rsid w:val="008E54FA"/>
    <w:rsid w:val="008E6A5C"/>
    <w:rsid w:val="008F05C5"/>
    <w:rsid w:val="008F076F"/>
    <w:rsid w:val="008F10A5"/>
    <w:rsid w:val="008F1273"/>
    <w:rsid w:val="008F17DD"/>
    <w:rsid w:val="008F1E85"/>
    <w:rsid w:val="008F2615"/>
    <w:rsid w:val="008F3F08"/>
    <w:rsid w:val="008F46E5"/>
    <w:rsid w:val="009004E5"/>
    <w:rsid w:val="00901353"/>
    <w:rsid w:val="00901AC9"/>
    <w:rsid w:val="00902B7D"/>
    <w:rsid w:val="00902BE7"/>
    <w:rsid w:val="00905D50"/>
    <w:rsid w:val="0090617D"/>
    <w:rsid w:val="00911583"/>
    <w:rsid w:val="00913733"/>
    <w:rsid w:val="00913C9C"/>
    <w:rsid w:val="0091477F"/>
    <w:rsid w:val="009148D1"/>
    <w:rsid w:val="009155F9"/>
    <w:rsid w:val="00920CA6"/>
    <w:rsid w:val="0092132A"/>
    <w:rsid w:val="00921FFE"/>
    <w:rsid w:val="0092205E"/>
    <w:rsid w:val="0092789D"/>
    <w:rsid w:val="0093327C"/>
    <w:rsid w:val="00933A61"/>
    <w:rsid w:val="00934997"/>
    <w:rsid w:val="0093604D"/>
    <w:rsid w:val="009361BD"/>
    <w:rsid w:val="00936696"/>
    <w:rsid w:val="00936A42"/>
    <w:rsid w:val="0094113A"/>
    <w:rsid w:val="0094177D"/>
    <w:rsid w:val="00941E36"/>
    <w:rsid w:val="009443CE"/>
    <w:rsid w:val="009445CA"/>
    <w:rsid w:val="00944ADD"/>
    <w:rsid w:val="00950886"/>
    <w:rsid w:val="00951AE7"/>
    <w:rsid w:val="0095492E"/>
    <w:rsid w:val="00956485"/>
    <w:rsid w:val="0096017C"/>
    <w:rsid w:val="00960C02"/>
    <w:rsid w:val="00961488"/>
    <w:rsid w:val="00962C4F"/>
    <w:rsid w:val="00963AA7"/>
    <w:rsid w:val="00965090"/>
    <w:rsid w:val="009656E9"/>
    <w:rsid w:val="009702CE"/>
    <w:rsid w:val="00972006"/>
    <w:rsid w:val="00975E24"/>
    <w:rsid w:val="00977247"/>
    <w:rsid w:val="009802BD"/>
    <w:rsid w:val="00982B46"/>
    <w:rsid w:val="00982F6E"/>
    <w:rsid w:val="0098365F"/>
    <w:rsid w:val="00991961"/>
    <w:rsid w:val="009A1ABB"/>
    <w:rsid w:val="009A263C"/>
    <w:rsid w:val="009A518B"/>
    <w:rsid w:val="009A5266"/>
    <w:rsid w:val="009A58EB"/>
    <w:rsid w:val="009A59B3"/>
    <w:rsid w:val="009A7A0C"/>
    <w:rsid w:val="009A7BAF"/>
    <w:rsid w:val="009B0E4C"/>
    <w:rsid w:val="009B1E74"/>
    <w:rsid w:val="009B27A6"/>
    <w:rsid w:val="009B296B"/>
    <w:rsid w:val="009B2A39"/>
    <w:rsid w:val="009B3FAC"/>
    <w:rsid w:val="009B6444"/>
    <w:rsid w:val="009B6A1A"/>
    <w:rsid w:val="009B6B06"/>
    <w:rsid w:val="009B7C17"/>
    <w:rsid w:val="009C1B46"/>
    <w:rsid w:val="009C304C"/>
    <w:rsid w:val="009C428C"/>
    <w:rsid w:val="009C57B0"/>
    <w:rsid w:val="009C5CFC"/>
    <w:rsid w:val="009C7D2D"/>
    <w:rsid w:val="009D0A86"/>
    <w:rsid w:val="009D238C"/>
    <w:rsid w:val="009D3969"/>
    <w:rsid w:val="009D5CE1"/>
    <w:rsid w:val="009E0066"/>
    <w:rsid w:val="009E1C3C"/>
    <w:rsid w:val="009E2BA6"/>
    <w:rsid w:val="009F2700"/>
    <w:rsid w:val="009F4332"/>
    <w:rsid w:val="009F4F1D"/>
    <w:rsid w:val="009F514A"/>
    <w:rsid w:val="009F6E8D"/>
    <w:rsid w:val="009F7424"/>
    <w:rsid w:val="00A00A45"/>
    <w:rsid w:val="00A01675"/>
    <w:rsid w:val="00A01697"/>
    <w:rsid w:val="00A022E8"/>
    <w:rsid w:val="00A03920"/>
    <w:rsid w:val="00A03AF4"/>
    <w:rsid w:val="00A05971"/>
    <w:rsid w:val="00A05C52"/>
    <w:rsid w:val="00A07D9A"/>
    <w:rsid w:val="00A10E49"/>
    <w:rsid w:val="00A1325D"/>
    <w:rsid w:val="00A14D0D"/>
    <w:rsid w:val="00A15302"/>
    <w:rsid w:val="00A15F66"/>
    <w:rsid w:val="00A16C87"/>
    <w:rsid w:val="00A172D1"/>
    <w:rsid w:val="00A22A3D"/>
    <w:rsid w:val="00A22ADA"/>
    <w:rsid w:val="00A23AAE"/>
    <w:rsid w:val="00A2579E"/>
    <w:rsid w:val="00A25A94"/>
    <w:rsid w:val="00A25D9E"/>
    <w:rsid w:val="00A26818"/>
    <w:rsid w:val="00A26B84"/>
    <w:rsid w:val="00A26C2B"/>
    <w:rsid w:val="00A31DC5"/>
    <w:rsid w:val="00A3231D"/>
    <w:rsid w:val="00A35982"/>
    <w:rsid w:val="00A35E86"/>
    <w:rsid w:val="00A35E8D"/>
    <w:rsid w:val="00A372CC"/>
    <w:rsid w:val="00A373FF"/>
    <w:rsid w:val="00A402A0"/>
    <w:rsid w:val="00A4037E"/>
    <w:rsid w:val="00A40938"/>
    <w:rsid w:val="00A438A2"/>
    <w:rsid w:val="00A43F2D"/>
    <w:rsid w:val="00A44939"/>
    <w:rsid w:val="00A50224"/>
    <w:rsid w:val="00A51996"/>
    <w:rsid w:val="00A5386B"/>
    <w:rsid w:val="00A5465C"/>
    <w:rsid w:val="00A54E74"/>
    <w:rsid w:val="00A55997"/>
    <w:rsid w:val="00A55A3F"/>
    <w:rsid w:val="00A57F4A"/>
    <w:rsid w:val="00A648E2"/>
    <w:rsid w:val="00A6533B"/>
    <w:rsid w:val="00A6542B"/>
    <w:rsid w:val="00A65889"/>
    <w:rsid w:val="00A66998"/>
    <w:rsid w:val="00A66BBD"/>
    <w:rsid w:val="00A70CE1"/>
    <w:rsid w:val="00A71F41"/>
    <w:rsid w:val="00A72362"/>
    <w:rsid w:val="00A72DE9"/>
    <w:rsid w:val="00A73465"/>
    <w:rsid w:val="00A73CBD"/>
    <w:rsid w:val="00A74B55"/>
    <w:rsid w:val="00A74D30"/>
    <w:rsid w:val="00A75D17"/>
    <w:rsid w:val="00A76188"/>
    <w:rsid w:val="00A76F81"/>
    <w:rsid w:val="00A76FF9"/>
    <w:rsid w:val="00A77DB5"/>
    <w:rsid w:val="00A80BD5"/>
    <w:rsid w:val="00A820F7"/>
    <w:rsid w:val="00A836C8"/>
    <w:rsid w:val="00A84ED0"/>
    <w:rsid w:val="00A873F3"/>
    <w:rsid w:val="00A87880"/>
    <w:rsid w:val="00A87D29"/>
    <w:rsid w:val="00A90028"/>
    <w:rsid w:val="00A91680"/>
    <w:rsid w:val="00A92B7C"/>
    <w:rsid w:val="00A945A5"/>
    <w:rsid w:val="00A9530B"/>
    <w:rsid w:val="00A95A5C"/>
    <w:rsid w:val="00A97904"/>
    <w:rsid w:val="00AA003E"/>
    <w:rsid w:val="00AA0F05"/>
    <w:rsid w:val="00AA122C"/>
    <w:rsid w:val="00AA238D"/>
    <w:rsid w:val="00AA4586"/>
    <w:rsid w:val="00AA74D5"/>
    <w:rsid w:val="00AB1182"/>
    <w:rsid w:val="00AB189C"/>
    <w:rsid w:val="00AB1B1B"/>
    <w:rsid w:val="00AB22B8"/>
    <w:rsid w:val="00AB4235"/>
    <w:rsid w:val="00AB6E50"/>
    <w:rsid w:val="00AB76C5"/>
    <w:rsid w:val="00AC3521"/>
    <w:rsid w:val="00AC3A7B"/>
    <w:rsid w:val="00AC693F"/>
    <w:rsid w:val="00AC6DD0"/>
    <w:rsid w:val="00AC7098"/>
    <w:rsid w:val="00AD079D"/>
    <w:rsid w:val="00AD1386"/>
    <w:rsid w:val="00AD45A6"/>
    <w:rsid w:val="00AD4722"/>
    <w:rsid w:val="00AD48E5"/>
    <w:rsid w:val="00AD58BC"/>
    <w:rsid w:val="00AD6AB2"/>
    <w:rsid w:val="00AE0DA3"/>
    <w:rsid w:val="00AE1DDD"/>
    <w:rsid w:val="00AE1E72"/>
    <w:rsid w:val="00AE1F3A"/>
    <w:rsid w:val="00AE22FE"/>
    <w:rsid w:val="00AE320E"/>
    <w:rsid w:val="00AE37F8"/>
    <w:rsid w:val="00AF07B1"/>
    <w:rsid w:val="00AF07BD"/>
    <w:rsid w:val="00AF16A4"/>
    <w:rsid w:val="00AF1E1B"/>
    <w:rsid w:val="00AF3672"/>
    <w:rsid w:val="00AF3C80"/>
    <w:rsid w:val="00AF3F32"/>
    <w:rsid w:val="00B01126"/>
    <w:rsid w:val="00B02FAE"/>
    <w:rsid w:val="00B030D3"/>
    <w:rsid w:val="00B0361B"/>
    <w:rsid w:val="00B04782"/>
    <w:rsid w:val="00B06643"/>
    <w:rsid w:val="00B06C0D"/>
    <w:rsid w:val="00B06D03"/>
    <w:rsid w:val="00B1225A"/>
    <w:rsid w:val="00B144ED"/>
    <w:rsid w:val="00B14799"/>
    <w:rsid w:val="00B153AA"/>
    <w:rsid w:val="00B15433"/>
    <w:rsid w:val="00B1572E"/>
    <w:rsid w:val="00B1761A"/>
    <w:rsid w:val="00B20C8E"/>
    <w:rsid w:val="00B213D2"/>
    <w:rsid w:val="00B21795"/>
    <w:rsid w:val="00B21E4C"/>
    <w:rsid w:val="00B23330"/>
    <w:rsid w:val="00B233D1"/>
    <w:rsid w:val="00B24B5C"/>
    <w:rsid w:val="00B2585F"/>
    <w:rsid w:val="00B25EB7"/>
    <w:rsid w:val="00B26354"/>
    <w:rsid w:val="00B3017D"/>
    <w:rsid w:val="00B31EA0"/>
    <w:rsid w:val="00B31F46"/>
    <w:rsid w:val="00B335FE"/>
    <w:rsid w:val="00B34B02"/>
    <w:rsid w:val="00B3677D"/>
    <w:rsid w:val="00B3761F"/>
    <w:rsid w:val="00B41157"/>
    <w:rsid w:val="00B41208"/>
    <w:rsid w:val="00B4178D"/>
    <w:rsid w:val="00B41952"/>
    <w:rsid w:val="00B432FD"/>
    <w:rsid w:val="00B43868"/>
    <w:rsid w:val="00B44595"/>
    <w:rsid w:val="00B44842"/>
    <w:rsid w:val="00B46634"/>
    <w:rsid w:val="00B54542"/>
    <w:rsid w:val="00B5516D"/>
    <w:rsid w:val="00B56699"/>
    <w:rsid w:val="00B611B5"/>
    <w:rsid w:val="00B613C3"/>
    <w:rsid w:val="00B61437"/>
    <w:rsid w:val="00B6336D"/>
    <w:rsid w:val="00B63E6E"/>
    <w:rsid w:val="00B64037"/>
    <w:rsid w:val="00B6598A"/>
    <w:rsid w:val="00B6712B"/>
    <w:rsid w:val="00B67291"/>
    <w:rsid w:val="00B70EE3"/>
    <w:rsid w:val="00B71653"/>
    <w:rsid w:val="00B72CB2"/>
    <w:rsid w:val="00B73130"/>
    <w:rsid w:val="00B73346"/>
    <w:rsid w:val="00B73ED0"/>
    <w:rsid w:val="00B740C4"/>
    <w:rsid w:val="00B74535"/>
    <w:rsid w:val="00B8086D"/>
    <w:rsid w:val="00B810CE"/>
    <w:rsid w:val="00B82441"/>
    <w:rsid w:val="00B83C1A"/>
    <w:rsid w:val="00B83E48"/>
    <w:rsid w:val="00B85224"/>
    <w:rsid w:val="00B85AA5"/>
    <w:rsid w:val="00B85C84"/>
    <w:rsid w:val="00B8675F"/>
    <w:rsid w:val="00B87B37"/>
    <w:rsid w:val="00B87E71"/>
    <w:rsid w:val="00B900DC"/>
    <w:rsid w:val="00B90C35"/>
    <w:rsid w:val="00B91345"/>
    <w:rsid w:val="00B9159D"/>
    <w:rsid w:val="00B91B52"/>
    <w:rsid w:val="00B9347B"/>
    <w:rsid w:val="00B93F12"/>
    <w:rsid w:val="00B94239"/>
    <w:rsid w:val="00B94ED6"/>
    <w:rsid w:val="00B953CB"/>
    <w:rsid w:val="00B97D08"/>
    <w:rsid w:val="00BA16DE"/>
    <w:rsid w:val="00BA23BE"/>
    <w:rsid w:val="00BA32BB"/>
    <w:rsid w:val="00BA4344"/>
    <w:rsid w:val="00BA5ACB"/>
    <w:rsid w:val="00BB1A0E"/>
    <w:rsid w:val="00BB2056"/>
    <w:rsid w:val="00BB33DA"/>
    <w:rsid w:val="00BB4AE9"/>
    <w:rsid w:val="00BB5274"/>
    <w:rsid w:val="00BB545D"/>
    <w:rsid w:val="00BB65C9"/>
    <w:rsid w:val="00BB7CCB"/>
    <w:rsid w:val="00BC000D"/>
    <w:rsid w:val="00BC2E0D"/>
    <w:rsid w:val="00BC38AA"/>
    <w:rsid w:val="00BC4682"/>
    <w:rsid w:val="00BC4B95"/>
    <w:rsid w:val="00BC63D0"/>
    <w:rsid w:val="00BD1EFF"/>
    <w:rsid w:val="00BD2947"/>
    <w:rsid w:val="00BD2CCF"/>
    <w:rsid w:val="00BD2E70"/>
    <w:rsid w:val="00BD2FA2"/>
    <w:rsid w:val="00BD3176"/>
    <w:rsid w:val="00BE0568"/>
    <w:rsid w:val="00BE082C"/>
    <w:rsid w:val="00BE2FE6"/>
    <w:rsid w:val="00BE373C"/>
    <w:rsid w:val="00BE4163"/>
    <w:rsid w:val="00BE7269"/>
    <w:rsid w:val="00BF146D"/>
    <w:rsid w:val="00BF1A57"/>
    <w:rsid w:val="00BF2EE4"/>
    <w:rsid w:val="00BF343F"/>
    <w:rsid w:val="00BF3B8B"/>
    <w:rsid w:val="00BF43BE"/>
    <w:rsid w:val="00BF5ABA"/>
    <w:rsid w:val="00BF60E4"/>
    <w:rsid w:val="00BF7C46"/>
    <w:rsid w:val="00BF7D51"/>
    <w:rsid w:val="00C006F9"/>
    <w:rsid w:val="00C01108"/>
    <w:rsid w:val="00C015CC"/>
    <w:rsid w:val="00C02228"/>
    <w:rsid w:val="00C0274D"/>
    <w:rsid w:val="00C030E8"/>
    <w:rsid w:val="00C031A9"/>
    <w:rsid w:val="00C05295"/>
    <w:rsid w:val="00C0658E"/>
    <w:rsid w:val="00C06610"/>
    <w:rsid w:val="00C06D05"/>
    <w:rsid w:val="00C07099"/>
    <w:rsid w:val="00C07A36"/>
    <w:rsid w:val="00C10634"/>
    <w:rsid w:val="00C12C5A"/>
    <w:rsid w:val="00C15B38"/>
    <w:rsid w:val="00C15FC4"/>
    <w:rsid w:val="00C2033C"/>
    <w:rsid w:val="00C217ED"/>
    <w:rsid w:val="00C21885"/>
    <w:rsid w:val="00C21AEF"/>
    <w:rsid w:val="00C22021"/>
    <w:rsid w:val="00C22E3F"/>
    <w:rsid w:val="00C24698"/>
    <w:rsid w:val="00C26B00"/>
    <w:rsid w:val="00C301C1"/>
    <w:rsid w:val="00C3023F"/>
    <w:rsid w:val="00C30B10"/>
    <w:rsid w:val="00C31CF7"/>
    <w:rsid w:val="00C32F1A"/>
    <w:rsid w:val="00C33B8F"/>
    <w:rsid w:val="00C34A23"/>
    <w:rsid w:val="00C34D9C"/>
    <w:rsid w:val="00C35FF5"/>
    <w:rsid w:val="00C41579"/>
    <w:rsid w:val="00C41A68"/>
    <w:rsid w:val="00C422A1"/>
    <w:rsid w:val="00C42474"/>
    <w:rsid w:val="00C45AC9"/>
    <w:rsid w:val="00C46598"/>
    <w:rsid w:val="00C47A1F"/>
    <w:rsid w:val="00C47D25"/>
    <w:rsid w:val="00C508F2"/>
    <w:rsid w:val="00C526E5"/>
    <w:rsid w:val="00C53181"/>
    <w:rsid w:val="00C53736"/>
    <w:rsid w:val="00C5411B"/>
    <w:rsid w:val="00C544DA"/>
    <w:rsid w:val="00C54902"/>
    <w:rsid w:val="00C558BC"/>
    <w:rsid w:val="00C561C4"/>
    <w:rsid w:val="00C565BF"/>
    <w:rsid w:val="00C5667D"/>
    <w:rsid w:val="00C56BD0"/>
    <w:rsid w:val="00C60580"/>
    <w:rsid w:val="00C60625"/>
    <w:rsid w:val="00C62838"/>
    <w:rsid w:val="00C65E20"/>
    <w:rsid w:val="00C66525"/>
    <w:rsid w:val="00C66D9A"/>
    <w:rsid w:val="00C70C10"/>
    <w:rsid w:val="00C7337E"/>
    <w:rsid w:val="00C73E38"/>
    <w:rsid w:val="00C749FE"/>
    <w:rsid w:val="00C76C56"/>
    <w:rsid w:val="00C77FD0"/>
    <w:rsid w:val="00C8091C"/>
    <w:rsid w:val="00C8148D"/>
    <w:rsid w:val="00C8174A"/>
    <w:rsid w:val="00C83074"/>
    <w:rsid w:val="00C83C1C"/>
    <w:rsid w:val="00C84DF9"/>
    <w:rsid w:val="00C853A1"/>
    <w:rsid w:val="00C85FBE"/>
    <w:rsid w:val="00C86B92"/>
    <w:rsid w:val="00C874BF"/>
    <w:rsid w:val="00C909A4"/>
    <w:rsid w:val="00C90D3F"/>
    <w:rsid w:val="00C9162F"/>
    <w:rsid w:val="00C92C00"/>
    <w:rsid w:val="00C931E4"/>
    <w:rsid w:val="00C939B8"/>
    <w:rsid w:val="00C93A37"/>
    <w:rsid w:val="00C94653"/>
    <w:rsid w:val="00C9693B"/>
    <w:rsid w:val="00C96FDA"/>
    <w:rsid w:val="00C97D26"/>
    <w:rsid w:val="00CA0030"/>
    <w:rsid w:val="00CA653C"/>
    <w:rsid w:val="00CA6833"/>
    <w:rsid w:val="00CB0D83"/>
    <w:rsid w:val="00CB2E2A"/>
    <w:rsid w:val="00CB2F42"/>
    <w:rsid w:val="00CB38F6"/>
    <w:rsid w:val="00CB5917"/>
    <w:rsid w:val="00CB7F1D"/>
    <w:rsid w:val="00CC1190"/>
    <w:rsid w:val="00CC1ECF"/>
    <w:rsid w:val="00CC259D"/>
    <w:rsid w:val="00CC3607"/>
    <w:rsid w:val="00CC5C36"/>
    <w:rsid w:val="00CC5DC7"/>
    <w:rsid w:val="00CC7035"/>
    <w:rsid w:val="00CC715A"/>
    <w:rsid w:val="00CC7441"/>
    <w:rsid w:val="00CD04CF"/>
    <w:rsid w:val="00CD090F"/>
    <w:rsid w:val="00CD7454"/>
    <w:rsid w:val="00CE0113"/>
    <w:rsid w:val="00CE0D89"/>
    <w:rsid w:val="00CE2437"/>
    <w:rsid w:val="00CE2735"/>
    <w:rsid w:val="00CE2927"/>
    <w:rsid w:val="00CE34A1"/>
    <w:rsid w:val="00CE4653"/>
    <w:rsid w:val="00CE49CC"/>
    <w:rsid w:val="00CE4AC1"/>
    <w:rsid w:val="00CE5FC2"/>
    <w:rsid w:val="00CE6459"/>
    <w:rsid w:val="00CE650D"/>
    <w:rsid w:val="00CE775D"/>
    <w:rsid w:val="00CF0855"/>
    <w:rsid w:val="00CF130B"/>
    <w:rsid w:val="00CF1471"/>
    <w:rsid w:val="00CF1CB9"/>
    <w:rsid w:val="00CF37A1"/>
    <w:rsid w:val="00CF3E4C"/>
    <w:rsid w:val="00CF4C8A"/>
    <w:rsid w:val="00CF5141"/>
    <w:rsid w:val="00CF6407"/>
    <w:rsid w:val="00CF6FD5"/>
    <w:rsid w:val="00CF7C8A"/>
    <w:rsid w:val="00D01645"/>
    <w:rsid w:val="00D02276"/>
    <w:rsid w:val="00D0335D"/>
    <w:rsid w:val="00D03CD1"/>
    <w:rsid w:val="00D04110"/>
    <w:rsid w:val="00D04B41"/>
    <w:rsid w:val="00D04B5E"/>
    <w:rsid w:val="00D05105"/>
    <w:rsid w:val="00D06915"/>
    <w:rsid w:val="00D11711"/>
    <w:rsid w:val="00D11B38"/>
    <w:rsid w:val="00D11CF7"/>
    <w:rsid w:val="00D149EB"/>
    <w:rsid w:val="00D177D8"/>
    <w:rsid w:val="00D17903"/>
    <w:rsid w:val="00D17CAE"/>
    <w:rsid w:val="00D207AE"/>
    <w:rsid w:val="00D21296"/>
    <w:rsid w:val="00D21616"/>
    <w:rsid w:val="00D22033"/>
    <w:rsid w:val="00D22E4D"/>
    <w:rsid w:val="00D26F71"/>
    <w:rsid w:val="00D27C41"/>
    <w:rsid w:val="00D3136B"/>
    <w:rsid w:val="00D3603B"/>
    <w:rsid w:val="00D4006C"/>
    <w:rsid w:val="00D40324"/>
    <w:rsid w:val="00D4053E"/>
    <w:rsid w:val="00D41126"/>
    <w:rsid w:val="00D42C3B"/>
    <w:rsid w:val="00D45E18"/>
    <w:rsid w:val="00D46333"/>
    <w:rsid w:val="00D4733D"/>
    <w:rsid w:val="00D51BF4"/>
    <w:rsid w:val="00D52B56"/>
    <w:rsid w:val="00D52F94"/>
    <w:rsid w:val="00D53879"/>
    <w:rsid w:val="00D54183"/>
    <w:rsid w:val="00D54A46"/>
    <w:rsid w:val="00D54A7F"/>
    <w:rsid w:val="00D5675D"/>
    <w:rsid w:val="00D603A0"/>
    <w:rsid w:val="00D60AAF"/>
    <w:rsid w:val="00D634CC"/>
    <w:rsid w:val="00D648FB"/>
    <w:rsid w:val="00D64C33"/>
    <w:rsid w:val="00D651CF"/>
    <w:rsid w:val="00D6740E"/>
    <w:rsid w:val="00D67594"/>
    <w:rsid w:val="00D7056E"/>
    <w:rsid w:val="00D727D9"/>
    <w:rsid w:val="00D72E34"/>
    <w:rsid w:val="00D73555"/>
    <w:rsid w:val="00D7494B"/>
    <w:rsid w:val="00D75880"/>
    <w:rsid w:val="00D80EBC"/>
    <w:rsid w:val="00D80F96"/>
    <w:rsid w:val="00D825D2"/>
    <w:rsid w:val="00D86B44"/>
    <w:rsid w:val="00D86B86"/>
    <w:rsid w:val="00D8751E"/>
    <w:rsid w:val="00D87B66"/>
    <w:rsid w:val="00D90C0D"/>
    <w:rsid w:val="00D910C9"/>
    <w:rsid w:val="00D91A36"/>
    <w:rsid w:val="00D93322"/>
    <w:rsid w:val="00D93C7C"/>
    <w:rsid w:val="00D95638"/>
    <w:rsid w:val="00D97D06"/>
    <w:rsid w:val="00DA2258"/>
    <w:rsid w:val="00DA48F6"/>
    <w:rsid w:val="00DA5C9A"/>
    <w:rsid w:val="00DA6A32"/>
    <w:rsid w:val="00DA7E4B"/>
    <w:rsid w:val="00DB2E16"/>
    <w:rsid w:val="00DB47AC"/>
    <w:rsid w:val="00DB4894"/>
    <w:rsid w:val="00DB506F"/>
    <w:rsid w:val="00DB5402"/>
    <w:rsid w:val="00DB55E5"/>
    <w:rsid w:val="00DB5B4F"/>
    <w:rsid w:val="00DB5D53"/>
    <w:rsid w:val="00DB6352"/>
    <w:rsid w:val="00DB670A"/>
    <w:rsid w:val="00DB7896"/>
    <w:rsid w:val="00DC02ED"/>
    <w:rsid w:val="00DC03D4"/>
    <w:rsid w:val="00DC2452"/>
    <w:rsid w:val="00DC25B9"/>
    <w:rsid w:val="00DC35E8"/>
    <w:rsid w:val="00DC42F4"/>
    <w:rsid w:val="00DC58FA"/>
    <w:rsid w:val="00DC642B"/>
    <w:rsid w:val="00DC68CA"/>
    <w:rsid w:val="00DC741A"/>
    <w:rsid w:val="00DD19A0"/>
    <w:rsid w:val="00DD19C2"/>
    <w:rsid w:val="00DD1BD4"/>
    <w:rsid w:val="00DD1D31"/>
    <w:rsid w:val="00DD1D49"/>
    <w:rsid w:val="00DD3E9A"/>
    <w:rsid w:val="00DD4645"/>
    <w:rsid w:val="00DD4782"/>
    <w:rsid w:val="00DD5D8E"/>
    <w:rsid w:val="00DD6589"/>
    <w:rsid w:val="00DD68EE"/>
    <w:rsid w:val="00DD6B45"/>
    <w:rsid w:val="00DE1979"/>
    <w:rsid w:val="00DE26F2"/>
    <w:rsid w:val="00DE4843"/>
    <w:rsid w:val="00DE6DED"/>
    <w:rsid w:val="00DE7D3E"/>
    <w:rsid w:val="00DF0656"/>
    <w:rsid w:val="00DF33BB"/>
    <w:rsid w:val="00DF41F5"/>
    <w:rsid w:val="00E0012D"/>
    <w:rsid w:val="00E023BC"/>
    <w:rsid w:val="00E0357B"/>
    <w:rsid w:val="00E047E8"/>
    <w:rsid w:val="00E04D4E"/>
    <w:rsid w:val="00E06452"/>
    <w:rsid w:val="00E11596"/>
    <w:rsid w:val="00E1203B"/>
    <w:rsid w:val="00E14970"/>
    <w:rsid w:val="00E16694"/>
    <w:rsid w:val="00E171F0"/>
    <w:rsid w:val="00E17DF8"/>
    <w:rsid w:val="00E20F35"/>
    <w:rsid w:val="00E215C6"/>
    <w:rsid w:val="00E23E9D"/>
    <w:rsid w:val="00E23EEF"/>
    <w:rsid w:val="00E24AEF"/>
    <w:rsid w:val="00E24E3D"/>
    <w:rsid w:val="00E259F2"/>
    <w:rsid w:val="00E31638"/>
    <w:rsid w:val="00E32927"/>
    <w:rsid w:val="00E33B50"/>
    <w:rsid w:val="00E33F80"/>
    <w:rsid w:val="00E35F76"/>
    <w:rsid w:val="00E361E4"/>
    <w:rsid w:val="00E3621C"/>
    <w:rsid w:val="00E36AEF"/>
    <w:rsid w:val="00E371A2"/>
    <w:rsid w:val="00E41514"/>
    <w:rsid w:val="00E429DB"/>
    <w:rsid w:val="00E44634"/>
    <w:rsid w:val="00E46BB3"/>
    <w:rsid w:val="00E47A42"/>
    <w:rsid w:val="00E47D1D"/>
    <w:rsid w:val="00E50C29"/>
    <w:rsid w:val="00E527DE"/>
    <w:rsid w:val="00E536AB"/>
    <w:rsid w:val="00E55EAE"/>
    <w:rsid w:val="00E5637E"/>
    <w:rsid w:val="00E57E27"/>
    <w:rsid w:val="00E6215C"/>
    <w:rsid w:val="00E62343"/>
    <w:rsid w:val="00E62F3E"/>
    <w:rsid w:val="00E6347F"/>
    <w:rsid w:val="00E670FA"/>
    <w:rsid w:val="00E67B75"/>
    <w:rsid w:val="00E71D45"/>
    <w:rsid w:val="00E72F20"/>
    <w:rsid w:val="00E74932"/>
    <w:rsid w:val="00E75906"/>
    <w:rsid w:val="00E803DF"/>
    <w:rsid w:val="00E817D9"/>
    <w:rsid w:val="00E81AC5"/>
    <w:rsid w:val="00E81FC6"/>
    <w:rsid w:val="00E83E1C"/>
    <w:rsid w:val="00E855CC"/>
    <w:rsid w:val="00E85C0C"/>
    <w:rsid w:val="00E86087"/>
    <w:rsid w:val="00E86546"/>
    <w:rsid w:val="00E87371"/>
    <w:rsid w:val="00E90D34"/>
    <w:rsid w:val="00E914CD"/>
    <w:rsid w:val="00E92DDF"/>
    <w:rsid w:val="00E93082"/>
    <w:rsid w:val="00E94143"/>
    <w:rsid w:val="00E9555D"/>
    <w:rsid w:val="00E9589E"/>
    <w:rsid w:val="00E96D7A"/>
    <w:rsid w:val="00E97F72"/>
    <w:rsid w:val="00EA0DEC"/>
    <w:rsid w:val="00EA1E21"/>
    <w:rsid w:val="00EA2684"/>
    <w:rsid w:val="00EA287E"/>
    <w:rsid w:val="00EA2B98"/>
    <w:rsid w:val="00EA301D"/>
    <w:rsid w:val="00EA3246"/>
    <w:rsid w:val="00EA4419"/>
    <w:rsid w:val="00EA4CF5"/>
    <w:rsid w:val="00EA5EFE"/>
    <w:rsid w:val="00EA67C7"/>
    <w:rsid w:val="00EA724B"/>
    <w:rsid w:val="00EB2540"/>
    <w:rsid w:val="00EB2E1E"/>
    <w:rsid w:val="00EB4AA4"/>
    <w:rsid w:val="00EB4D83"/>
    <w:rsid w:val="00EB55EA"/>
    <w:rsid w:val="00EB5938"/>
    <w:rsid w:val="00EB5F6F"/>
    <w:rsid w:val="00EC0D45"/>
    <w:rsid w:val="00EC23F4"/>
    <w:rsid w:val="00EC2A82"/>
    <w:rsid w:val="00EC300E"/>
    <w:rsid w:val="00EC3E0C"/>
    <w:rsid w:val="00EC41C7"/>
    <w:rsid w:val="00EC4268"/>
    <w:rsid w:val="00EC59EA"/>
    <w:rsid w:val="00EC5B93"/>
    <w:rsid w:val="00EC7807"/>
    <w:rsid w:val="00EC7E89"/>
    <w:rsid w:val="00EC7ED5"/>
    <w:rsid w:val="00ED0CD8"/>
    <w:rsid w:val="00ED14DA"/>
    <w:rsid w:val="00ED212C"/>
    <w:rsid w:val="00ED2F8B"/>
    <w:rsid w:val="00ED371E"/>
    <w:rsid w:val="00ED3AFC"/>
    <w:rsid w:val="00ED4117"/>
    <w:rsid w:val="00ED616F"/>
    <w:rsid w:val="00ED64C8"/>
    <w:rsid w:val="00ED695F"/>
    <w:rsid w:val="00EE241C"/>
    <w:rsid w:val="00EE3B6C"/>
    <w:rsid w:val="00EE5580"/>
    <w:rsid w:val="00EE5C46"/>
    <w:rsid w:val="00EE70F0"/>
    <w:rsid w:val="00EE776A"/>
    <w:rsid w:val="00EF0642"/>
    <w:rsid w:val="00EF070A"/>
    <w:rsid w:val="00EF103B"/>
    <w:rsid w:val="00EF5B51"/>
    <w:rsid w:val="00F014AA"/>
    <w:rsid w:val="00F03839"/>
    <w:rsid w:val="00F03909"/>
    <w:rsid w:val="00F03D58"/>
    <w:rsid w:val="00F05C20"/>
    <w:rsid w:val="00F06325"/>
    <w:rsid w:val="00F0684A"/>
    <w:rsid w:val="00F1069C"/>
    <w:rsid w:val="00F11D27"/>
    <w:rsid w:val="00F12413"/>
    <w:rsid w:val="00F1316F"/>
    <w:rsid w:val="00F1349B"/>
    <w:rsid w:val="00F13925"/>
    <w:rsid w:val="00F14C2A"/>
    <w:rsid w:val="00F15B13"/>
    <w:rsid w:val="00F161D5"/>
    <w:rsid w:val="00F16E62"/>
    <w:rsid w:val="00F20640"/>
    <w:rsid w:val="00F206BF"/>
    <w:rsid w:val="00F21367"/>
    <w:rsid w:val="00F237EB"/>
    <w:rsid w:val="00F241F1"/>
    <w:rsid w:val="00F244DD"/>
    <w:rsid w:val="00F24BB1"/>
    <w:rsid w:val="00F254A6"/>
    <w:rsid w:val="00F25A96"/>
    <w:rsid w:val="00F26093"/>
    <w:rsid w:val="00F260C4"/>
    <w:rsid w:val="00F268B7"/>
    <w:rsid w:val="00F30F79"/>
    <w:rsid w:val="00F31364"/>
    <w:rsid w:val="00F356E9"/>
    <w:rsid w:val="00F35B6A"/>
    <w:rsid w:val="00F412DB"/>
    <w:rsid w:val="00F41D3C"/>
    <w:rsid w:val="00F435B3"/>
    <w:rsid w:val="00F43CE5"/>
    <w:rsid w:val="00F4597F"/>
    <w:rsid w:val="00F4718C"/>
    <w:rsid w:val="00F474D0"/>
    <w:rsid w:val="00F478AA"/>
    <w:rsid w:val="00F5095A"/>
    <w:rsid w:val="00F50FF7"/>
    <w:rsid w:val="00F53C34"/>
    <w:rsid w:val="00F542DD"/>
    <w:rsid w:val="00F54831"/>
    <w:rsid w:val="00F551FA"/>
    <w:rsid w:val="00F5765E"/>
    <w:rsid w:val="00F60094"/>
    <w:rsid w:val="00F60AD6"/>
    <w:rsid w:val="00F610F6"/>
    <w:rsid w:val="00F61B0A"/>
    <w:rsid w:val="00F6224A"/>
    <w:rsid w:val="00F6273E"/>
    <w:rsid w:val="00F65B6B"/>
    <w:rsid w:val="00F65EC3"/>
    <w:rsid w:val="00F66345"/>
    <w:rsid w:val="00F66D16"/>
    <w:rsid w:val="00F67895"/>
    <w:rsid w:val="00F71B9C"/>
    <w:rsid w:val="00F722F1"/>
    <w:rsid w:val="00F72518"/>
    <w:rsid w:val="00F73352"/>
    <w:rsid w:val="00F74836"/>
    <w:rsid w:val="00F74A3E"/>
    <w:rsid w:val="00F756E4"/>
    <w:rsid w:val="00F77B02"/>
    <w:rsid w:val="00F77FD6"/>
    <w:rsid w:val="00F815F8"/>
    <w:rsid w:val="00F81AFE"/>
    <w:rsid w:val="00F823E5"/>
    <w:rsid w:val="00F84098"/>
    <w:rsid w:val="00F8543A"/>
    <w:rsid w:val="00F85457"/>
    <w:rsid w:val="00F86338"/>
    <w:rsid w:val="00F866F3"/>
    <w:rsid w:val="00F86724"/>
    <w:rsid w:val="00F86B53"/>
    <w:rsid w:val="00F86B94"/>
    <w:rsid w:val="00F87613"/>
    <w:rsid w:val="00F87FC8"/>
    <w:rsid w:val="00F91DDF"/>
    <w:rsid w:val="00F92AE7"/>
    <w:rsid w:val="00F930BB"/>
    <w:rsid w:val="00F93EED"/>
    <w:rsid w:val="00F96A69"/>
    <w:rsid w:val="00F9726F"/>
    <w:rsid w:val="00FA1621"/>
    <w:rsid w:val="00FA1967"/>
    <w:rsid w:val="00FA471A"/>
    <w:rsid w:val="00FA7067"/>
    <w:rsid w:val="00FB04BC"/>
    <w:rsid w:val="00FB361B"/>
    <w:rsid w:val="00FB60A2"/>
    <w:rsid w:val="00FB7A28"/>
    <w:rsid w:val="00FC22F8"/>
    <w:rsid w:val="00FC2942"/>
    <w:rsid w:val="00FC5854"/>
    <w:rsid w:val="00FC68E7"/>
    <w:rsid w:val="00FC7AB7"/>
    <w:rsid w:val="00FD12C0"/>
    <w:rsid w:val="00FD1835"/>
    <w:rsid w:val="00FD18C0"/>
    <w:rsid w:val="00FD1EA2"/>
    <w:rsid w:val="00FD2F30"/>
    <w:rsid w:val="00FD386F"/>
    <w:rsid w:val="00FD6338"/>
    <w:rsid w:val="00FE0F60"/>
    <w:rsid w:val="00FE19B3"/>
    <w:rsid w:val="00FE2D3E"/>
    <w:rsid w:val="00FE3D15"/>
    <w:rsid w:val="00FE43E8"/>
    <w:rsid w:val="00FE44A2"/>
    <w:rsid w:val="00FE573F"/>
    <w:rsid w:val="00FE5F80"/>
    <w:rsid w:val="00FE6080"/>
    <w:rsid w:val="00FF0719"/>
    <w:rsid w:val="00FF09EE"/>
    <w:rsid w:val="00FF2D8F"/>
    <w:rsid w:val="00FF6412"/>
    <w:rsid w:val="00FF6B6F"/>
    <w:rsid w:val="00FF76E9"/>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f9f"/>
    </o:shapedefaults>
    <o:shapelayout v:ext="edit">
      <o:idmap v:ext="edit" data="2"/>
    </o:shapelayout>
  </w:shapeDefaults>
  <w:decimalSymbol w:val=","/>
  <w:listSeparator w:val=";"/>
  <w14:docId w14:val="4617DA7B"/>
  <w15:docId w15:val="{D5406B43-976A-4001-9B38-881BC7AE2B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1" w:unhideWhenUsed="1" w:qFormat="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254E8"/>
    <w:rPr>
      <w:rFonts w:ascii="Calibri" w:eastAsia="Calibri" w:hAnsi="Calibri" w:cs="Calibri"/>
      <w:lang w:val="hr-HR"/>
    </w:rPr>
  </w:style>
  <w:style w:type="paragraph" w:styleId="Heading1">
    <w:name w:val="heading 1"/>
    <w:aliases w:val="1. Naslov"/>
    <w:basedOn w:val="Normal"/>
    <w:link w:val="Heading1Char"/>
    <w:uiPriority w:val="9"/>
    <w:qFormat/>
    <w:rsid w:val="005242B1"/>
    <w:pPr>
      <w:spacing w:before="22"/>
      <w:ind w:left="720"/>
      <w:outlineLvl w:val="0"/>
    </w:pPr>
    <w:rPr>
      <w:rFonts w:eastAsia="Calibri Light" w:cs="Calibri Light"/>
      <w:b/>
      <w:color w:val="A9D7B6" w:themeColor="accent5" w:themeTint="66"/>
      <w:sz w:val="31"/>
      <w:szCs w:val="31"/>
    </w:rPr>
  </w:style>
  <w:style w:type="paragraph" w:styleId="Heading2">
    <w:name w:val="heading 2"/>
    <w:basedOn w:val="Normal"/>
    <w:link w:val="Heading2Char"/>
    <w:uiPriority w:val="9"/>
    <w:unhideWhenUsed/>
    <w:qFormat/>
    <w:pPr>
      <w:outlineLvl w:val="1"/>
    </w:pPr>
    <w:rPr>
      <w:rFonts w:ascii="Calibri Light" w:eastAsia="Calibri Light" w:hAnsi="Calibri Light" w:cs="Calibri Light"/>
      <w:sz w:val="26"/>
      <w:szCs w:val="26"/>
    </w:rPr>
  </w:style>
  <w:style w:type="paragraph" w:styleId="Heading3">
    <w:name w:val="heading 3"/>
    <w:basedOn w:val="Normal"/>
    <w:link w:val="Heading3Char"/>
    <w:uiPriority w:val="9"/>
    <w:unhideWhenUsed/>
    <w:qFormat/>
    <w:pPr>
      <w:spacing w:before="113"/>
      <w:jc w:val="both"/>
      <w:outlineLvl w:val="2"/>
    </w:pPr>
    <w:rPr>
      <w:b/>
      <w:bCs/>
      <w:i/>
      <w:iCs/>
    </w:rPr>
  </w:style>
  <w:style w:type="paragraph" w:styleId="Heading4">
    <w:name w:val="heading 4"/>
    <w:basedOn w:val="Normal"/>
    <w:link w:val="Heading4Char"/>
    <w:uiPriority w:val="9"/>
    <w:unhideWhenUsed/>
    <w:qFormat/>
    <w:pPr>
      <w:spacing w:before="202"/>
      <w:outlineLvl w:val="3"/>
    </w:pPr>
    <w:rPr>
      <w:i/>
      <w:iCs/>
    </w:rPr>
  </w:style>
  <w:style w:type="paragraph" w:styleId="Heading5">
    <w:name w:val="heading 5"/>
    <w:basedOn w:val="Normal"/>
    <w:link w:val="Heading5Char"/>
    <w:uiPriority w:val="9"/>
    <w:unhideWhenUsed/>
    <w:qFormat/>
    <w:pPr>
      <w:spacing w:before="40"/>
      <w:jc w:val="both"/>
      <w:outlineLvl w:val="4"/>
    </w:pPr>
    <w:rPr>
      <w:b/>
      <w:bCs/>
      <w:sz w:val="21"/>
      <w:szCs w:val="21"/>
    </w:rPr>
  </w:style>
  <w:style w:type="paragraph" w:styleId="Heading6">
    <w:name w:val="heading 6"/>
    <w:basedOn w:val="Normal"/>
    <w:uiPriority w:val="9"/>
    <w:unhideWhenUsed/>
    <w:qFormat/>
    <w:pPr>
      <w:outlineLvl w:val="5"/>
    </w:pPr>
    <w:rPr>
      <w:b/>
      <w:bCs/>
      <w:i/>
      <w:iCs/>
      <w:sz w:val="21"/>
      <w:szCs w:val="21"/>
    </w:rPr>
  </w:style>
  <w:style w:type="paragraph" w:styleId="Heading7">
    <w:name w:val="heading 7"/>
    <w:basedOn w:val="Normal"/>
    <w:next w:val="Normal"/>
    <w:link w:val="Heading7Char"/>
    <w:uiPriority w:val="9"/>
    <w:unhideWhenUsed/>
    <w:qFormat/>
    <w:rsid w:val="00CE2927"/>
    <w:pPr>
      <w:keepNext/>
      <w:keepLines/>
      <w:spacing w:before="40"/>
      <w:outlineLvl w:val="6"/>
    </w:pPr>
    <w:rPr>
      <w:rFonts w:asciiTheme="majorHAnsi" w:eastAsiaTheme="majorEastAsia" w:hAnsiTheme="majorHAnsi" w:cstheme="majorBidi"/>
      <w:i/>
      <w:iCs/>
      <w:color w:val="0D5571" w:themeColor="accent1" w:themeShade="7F"/>
    </w:rPr>
  </w:style>
  <w:style w:type="paragraph" w:styleId="Heading8">
    <w:name w:val="heading 8"/>
    <w:basedOn w:val="Normal"/>
    <w:next w:val="Normal"/>
    <w:link w:val="Heading8Char"/>
    <w:uiPriority w:val="9"/>
    <w:unhideWhenUsed/>
    <w:qFormat/>
    <w:rsid w:val="00CE2927"/>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A3CA3"/>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pPr>
      <w:spacing w:before="137"/>
      <w:ind w:left="1046" w:hanging="374"/>
    </w:pPr>
    <w:rPr>
      <w:sz w:val="24"/>
      <w:szCs w:val="24"/>
    </w:rPr>
  </w:style>
  <w:style w:type="paragraph" w:styleId="TOC2">
    <w:name w:val="toc 2"/>
    <w:basedOn w:val="Normal"/>
    <w:uiPriority w:val="39"/>
    <w:qFormat/>
    <w:pPr>
      <w:spacing w:before="46"/>
      <w:ind w:left="1202" w:hanging="530"/>
    </w:pPr>
    <w:rPr>
      <w:sz w:val="21"/>
      <w:szCs w:val="21"/>
    </w:rPr>
  </w:style>
  <w:style w:type="paragraph" w:styleId="TOC3">
    <w:name w:val="toc 3"/>
    <w:basedOn w:val="Normal"/>
    <w:uiPriority w:val="39"/>
    <w:qFormat/>
    <w:pPr>
      <w:spacing w:before="46"/>
      <w:ind w:left="1569" w:hanging="677"/>
    </w:pPr>
    <w:rPr>
      <w:i/>
      <w:iCs/>
      <w:sz w:val="21"/>
      <w:szCs w:val="21"/>
    </w:rPr>
  </w:style>
  <w:style w:type="paragraph" w:styleId="BodyText">
    <w:name w:val="Body Text"/>
    <w:basedOn w:val="Normal"/>
    <w:link w:val="BodyTextChar"/>
    <w:uiPriority w:val="1"/>
    <w:qFormat/>
    <w:rPr>
      <w:sz w:val="21"/>
      <w:szCs w:val="21"/>
    </w:rPr>
  </w:style>
  <w:style w:type="paragraph" w:styleId="Title">
    <w:name w:val="Title"/>
    <w:basedOn w:val="Normal"/>
    <w:uiPriority w:val="10"/>
    <w:qFormat/>
    <w:pPr>
      <w:spacing w:before="253"/>
      <w:ind w:left="874" w:right="1220"/>
      <w:jc w:val="center"/>
    </w:pPr>
    <w:rPr>
      <w:sz w:val="36"/>
      <w:szCs w:val="36"/>
    </w:rPr>
  </w:style>
  <w:style w:type="paragraph" w:styleId="ListParagraph">
    <w:name w:val="List Paragraph"/>
    <w:basedOn w:val="Normal"/>
    <w:link w:val="ListParagraphChar"/>
    <w:uiPriority w:val="1"/>
    <w:qFormat/>
    <w:pPr>
      <w:ind w:left="1393" w:hanging="360"/>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8E3A77"/>
    <w:rPr>
      <w:color w:val="6EAC1C" w:themeColor="hyperlink"/>
      <w:u w:val="single"/>
    </w:rPr>
  </w:style>
  <w:style w:type="character" w:styleId="UnresolvedMention">
    <w:name w:val="Unresolved Mention"/>
    <w:basedOn w:val="DefaultParagraphFont"/>
    <w:uiPriority w:val="99"/>
    <w:semiHidden/>
    <w:unhideWhenUsed/>
    <w:rsid w:val="008E3A77"/>
    <w:rPr>
      <w:color w:val="605E5C"/>
      <w:shd w:val="clear" w:color="auto" w:fill="E1DFDD"/>
    </w:rPr>
  </w:style>
  <w:style w:type="character" w:styleId="FollowedHyperlink">
    <w:name w:val="FollowedHyperlink"/>
    <w:basedOn w:val="DefaultParagraphFont"/>
    <w:uiPriority w:val="99"/>
    <w:semiHidden/>
    <w:unhideWhenUsed/>
    <w:rsid w:val="008E3A77"/>
    <w:rPr>
      <w:color w:val="B26B02" w:themeColor="followedHyperlink"/>
      <w:u w:val="single"/>
    </w:rPr>
  </w:style>
  <w:style w:type="paragraph" w:styleId="Header">
    <w:name w:val="header"/>
    <w:basedOn w:val="Normal"/>
    <w:link w:val="HeaderChar"/>
    <w:uiPriority w:val="99"/>
    <w:unhideWhenUsed/>
    <w:rsid w:val="00C508F2"/>
    <w:pPr>
      <w:tabs>
        <w:tab w:val="center" w:pos="4536"/>
        <w:tab w:val="right" w:pos="9072"/>
      </w:tabs>
    </w:pPr>
  </w:style>
  <w:style w:type="character" w:customStyle="1" w:styleId="HeaderChar">
    <w:name w:val="Header Char"/>
    <w:basedOn w:val="DefaultParagraphFont"/>
    <w:link w:val="Header"/>
    <w:uiPriority w:val="99"/>
    <w:rsid w:val="00C508F2"/>
    <w:rPr>
      <w:rFonts w:ascii="Calibri" w:eastAsia="Calibri" w:hAnsi="Calibri" w:cs="Calibri"/>
      <w:lang w:val="bs"/>
    </w:rPr>
  </w:style>
  <w:style w:type="paragraph" w:styleId="Footer">
    <w:name w:val="footer"/>
    <w:basedOn w:val="Normal"/>
    <w:link w:val="FooterChar"/>
    <w:uiPriority w:val="99"/>
    <w:unhideWhenUsed/>
    <w:rsid w:val="00C508F2"/>
    <w:pPr>
      <w:tabs>
        <w:tab w:val="center" w:pos="4536"/>
        <w:tab w:val="right" w:pos="9072"/>
      </w:tabs>
    </w:pPr>
  </w:style>
  <w:style w:type="character" w:customStyle="1" w:styleId="FooterChar">
    <w:name w:val="Footer Char"/>
    <w:basedOn w:val="DefaultParagraphFont"/>
    <w:link w:val="Footer"/>
    <w:uiPriority w:val="99"/>
    <w:rsid w:val="00C508F2"/>
    <w:rPr>
      <w:rFonts w:ascii="Calibri" w:eastAsia="Calibri" w:hAnsi="Calibri" w:cs="Calibri"/>
      <w:lang w:val="bs"/>
    </w:rPr>
  </w:style>
  <w:style w:type="character" w:customStyle="1" w:styleId="Heading2Char">
    <w:name w:val="Heading 2 Char"/>
    <w:basedOn w:val="DefaultParagraphFont"/>
    <w:link w:val="Heading2"/>
    <w:uiPriority w:val="9"/>
    <w:rsid w:val="00553B11"/>
    <w:rPr>
      <w:rFonts w:ascii="Calibri Light" w:eastAsia="Calibri Light" w:hAnsi="Calibri Light" w:cs="Calibri Light"/>
      <w:sz w:val="26"/>
      <w:szCs w:val="26"/>
      <w:lang w:val="bs"/>
    </w:rPr>
  </w:style>
  <w:style w:type="character" w:customStyle="1" w:styleId="BodyTextChar">
    <w:name w:val="Body Text Char"/>
    <w:basedOn w:val="DefaultParagraphFont"/>
    <w:link w:val="BodyText"/>
    <w:uiPriority w:val="1"/>
    <w:rsid w:val="00553B11"/>
    <w:rPr>
      <w:rFonts w:ascii="Calibri" w:eastAsia="Calibri" w:hAnsi="Calibri" w:cs="Calibri"/>
      <w:sz w:val="21"/>
      <w:szCs w:val="21"/>
      <w:lang w:val="bs"/>
    </w:rPr>
  </w:style>
  <w:style w:type="paragraph" w:styleId="FootnoteText">
    <w:name w:val="footnote text"/>
    <w:basedOn w:val="Normal"/>
    <w:link w:val="FootnoteTextChar"/>
    <w:uiPriority w:val="99"/>
    <w:semiHidden/>
    <w:unhideWhenUsed/>
    <w:rsid w:val="00C84DF9"/>
    <w:rPr>
      <w:sz w:val="20"/>
      <w:szCs w:val="20"/>
    </w:rPr>
  </w:style>
  <w:style w:type="character" w:customStyle="1" w:styleId="FootnoteTextChar">
    <w:name w:val="Footnote Text Char"/>
    <w:basedOn w:val="DefaultParagraphFont"/>
    <w:link w:val="FootnoteText"/>
    <w:uiPriority w:val="99"/>
    <w:semiHidden/>
    <w:rsid w:val="00C84DF9"/>
    <w:rPr>
      <w:rFonts w:ascii="Calibri" w:eastAsia="Calibri" w:hAnsi="Calibri" w:cs="Calibri"/>
      <w:sz w:val="20"/>
      <w:szCs w:val="20"/>
      <w:lang w:val="bs"/>
    </w:rPr>
  </w:style>
  <w:style w:type="character" w:styleId="FootnoteReference">
    <w:name w:val="footnote reference"/>
    <w:basedOn w:val="DefaultParagraphFont"/>
    <w:uiPriority w:val="99"/>
    <w:semiHidden/>
    <w:unhideWhenUsed/>
    <w:rsid w:val="00C84DF9"/>
    <w:rPr>
      <w:vertAlign w:val="superscript"/>
    </w:rPr>
  </w:style>
  <w:style w:type="paragraph" w:customStyle="1" w:styleId="pf0">
    <w:name w:val="pf0"/>
    <w:basedOn w:val="Normal"/>
    <w:rsid w:val="008A255E"/>
    <w:pPr>
      <w:widowControl/>
      <w:autoSpaceDE/>
      <w:autoSpaceDN/>
      <w:spacing w:before="100" w:beforeAutospacing="1" w:after="100" w:afterAutospacing="1"/>
    </w:pPr>
    <w:rPr>
      <w:rFonts w:ascii="Times New Roman" w:eastAsia="Times New Roman" w:hAnsi="Times New Roman" w:cs="Times New Roman"/>
      <w:sz w:val="24"/>
      <w:szCs w:val="24"/>
      <w:lang w:eastAsia="hr-HR"/>
    </w:rPr>
  </w:style>
  <w:style w:type="character" w:customStyle="1" w:styleId="cf01">
    <w:name w:val="cf01"/>
    <w:basedOn w:val="DefaultParagraphFont"/>
    <w:rsid w:val="008A255E"/>
    <w:rPr>
      <w:rFonts w:ascii="Segoe UI" w:hAnsi="Segoe UI" w:cs="Segoe UI" w:hint="default"/>
      <w:sz w:val="18"/>
      <w:szCs w:val="18"/>
    </w:rPr>
  </w:style>
  <w:style w:type="table" w:customStyle="1" w:styleId="TableNormal11">
    <w:name w:val="Table Normal11"/>
    <w:uiPriority w:val="2"/>
    <w:semiHidden/>
    <w:unhideWhenUsed/>
    <w:qFormat/>
    <w:rsid w:val="00255302"/>
    <w:tblPr>
      <w:tblInd w:w="0" w:type="dxa"/>
      <w:tblCellMar>
        <w:top w:w="0" w:type="dxa"/>
        <w:left w:w="0" w:type="dxa"/>
        <w:bottom w:w="0" w:type="dxa"/>
        <w:right w:w="0" w:type="dxa"/>
      </w:tblCellMar>
    </w:tblPr>
  </w:style>
  <w:style w:type="paragraph" w:customStyle="1" w:styleId="Default">
    <w:name w:val="Default"/>
    <w:rsid w:val="00255302"/>
    <w:pPr>
      <w:widowControl/>
      <w:adjustRightInd w:val="0"/>
    </w:pPr>
    <w:rPr>
      <w:rFonts w:ascii="Verdana" w:hAnsi="Verdana" w:cs="Verdana"/>
      <w:color w:val="000000"/>
      <w:sz w:val="24"/>
      <w:szCs w:val="24"/>
      <w:lang w:val="hr-HR"/>
    </w:rPr>
  </w:style>
  <w:style w:type="paragraph" w:styleId="NormalWeb">
    <w:name w:val="Normal (Web)"/>
    <w:basedOn w:val="Normal"/>
    <w:uiPriority w:val="99"/>
    <w:semiHidden/>
    <w:unhideWhenUsed/>
    <w:rsid w:val="00826FBF"/>
    <w:pPr>
      <w:widowControl/>
      <w:autoSpaceDE/>
      <w:autoSpaceDN/>
      <w:spacing w:after="320" w:line="300" w:lineRule="auto"/>
    </w:pPr>
    <w:rPr>
      <w:rFonts w:ascii="Times New Roman" w:eastAsiaTheme="minorEastAsia" w:hAnsi="Times New Roman" w:cs="Times New Roman"/>
      <w:color w:val="335B74" w:themeColor="text2"/>
      <w:sz w:val="24"/>
      <w:szCs w:val="24"/>
      <w:lang w:eastAsia="ja-JP"/>
    </w:rPr>
  </w:style>
  <w:style w:type="table" w:styleId="TableGrid">
    <w:name w:val="Table Grid"/>
    <w:basedOn w:val="TableNormal"/>
    <w:uiPriority w:val="39"/>
    <w:rsid w:val="005474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F103B"/>
    <w:pPr>
      <w:widowControl/>
      <w:autoSpaceDE/>
      <w:autoSpaceDN/>
    </w:pPr>
    <w:rPr>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473011">
    <w:name w:val="box_473011"/>
    <w:basedOn w:val="Normal"/>
    <w:rsid w:val="00EF103B"/>
    <w:pPr>
      <w:widowControl/>
      <w:autoSpaceDE/>
      <w:autoSpaceDN/>
      <w:spacing w:before="100" w:beforeAutospacing="1" w:after="100" w:afterAutospacing="1"/>
    </w:pPr>
    <w:rPr>
      <w:rFonts w:ascii="Times New Roman" w:eastAsia="Times New Roman" w:hAnsi="Times New Roman" w:cs="Times New Roman"/>
      <w:sz w:val="24"/>
      <w:szCs w:val="24"/>
      <w:lang w:eastAsia="hr-HR"/>
    </w:rPr>
  </w:style>
  <w:style w:type="paragraph" w:styleId="TOC7">
    <w:name w:val="toc 7"/>
    <w:basedOn w:val="Normal"/>
    <w:next w:val="Normal"/>
    <w:autoRedefine/>
    <w:uiPriority w:val="1"/>
    <w:unhideWhenUsed/>
    <w:qFormat/>
    <w:rsid w:val="00EF103B"/>
    <w:pPr>
      <w:spacing w:after="100"/>
      <w:ind w:left="1320"/>
    </w:pPr>
  </w:style>
  <w:style w:type="character" w:customStyle="1" w:styleId="Heading1Char">
    <w:name w:val="Heading 1 Char"/>
    <w:aliases w:val="1. Naslov Char"/>
    <w:basedOn w:val="DefaultParagraphFont"/>
    <w:link w:val="Heading1"/>
    <w:uiPriority w:val="9"/>
    <w:rsid w:val="005242B1"/>
    <w:rPr>
      <w:rFonts w:ascii="Calibri" w:eastAsia="Calibri Light" w:hAnsi="Calibri" w:cs="Calibri Light"/>
      <w:b/>
      <w:color w:val="A9D7B6" w:themeColor="accent5" w:themeTint="66"/>
      <w:sz w:val="31"/>
      <w:szCs w:val="31"/>
      <w:lang w:val="hr-HR"/>
    </w:rPr>
  </w:style>
  <w:style w:type="table" w:customStyle="1" w:styleId="GridTable5Dark-Accent61">
    <w:name w:val="Grid Table 5 Dark - Accent 61"/>
    <w:basedOn w:val="TableNormal"/>
    <w:uiPriority w:val="50"/>
    <w:rsid w:val="00377EF8"/>
    <w:pPr>
      <w:widowControl/>
      <w:autoSpaceDE/>
      <w:autoSpaceDN/>
    </w:pPr>
    <w:rPr>
      <w:lang w:val="hr-H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character" w:customStyle="1" w:styleId="Heading3Char">
    <w:name w:val="Heading 3 Char"/>
    <w:basedOn w:val="DefaultParagraphFont"/>
    <w:link w:val="Heading3"/>
    <w:uiPriority w:val="9"/>
    <w:rsid w:val="00493437"/>
    <w:rPr>
      <w:rFonts w:ascii="Calibri" w:eastAsia="Calibri" w:hAnsi="Calibri" w:cs="Calibri"/>
      <w:b/>
      <w:bCs/>
      <w:i/>
      <w:iCs/>
      <w:lang w:val="bs"/>
    </w:rPr>
  </w:style>
  <w:style w:type="character" w:customStyle="1" w:styleId="Heading4Char">
    <w:name w:val="Heading 4 Char"/>
    <w:basedOn w:val="DefaultParagraphFont"/>
    <w:link w:val="Heading4"/>
    <w:uiPriority w:val="9"/>
    <w:rsid w:val="00493437"/>
    <w:rPr>
      <w:rFonts w:ascii="Calibri" w:eastAsia="Calibri" w:hAnsi="Calibri" w:cs="Calibri"/>
      <w:i/>
      <w:iCs/>
      <w:lang w:val="bs"/>
    </w:rPr>
  </w:style>
  <w:style w:type="character" w:customStyle="1" w:styleId="Heading5Char">
    <w:name w:val="Heading 5 Char"/>
    <w:basedOn w:val="DefaultParagraphFont"/>
    <w:link w:val="Heading5"/>
    <w:uiPriority w:val="9"/>
    <w:rsid w:val="00493437"/>
    <w:rPr>
      <w:rFonts w:ascii="Calibri" w:eastAsia="Calibri" w:hAnsi="Calibri" w:cs="Calibri"/>
      <w:b/>
      <w:bCs/>
      <w:sz w:val="21"/>
      <w:szCs w:val="21"/>
      <w:lang w:val="bs"/>
    </w:rPr>
  </w:style>
  <w:style w:type="paragraph" w:styleId="NoSpacing">
    <w:name w:val="No Spacing"/>
    <w:uiPriority w:val="1"/>
    <w:qFormat/>
    <w:rsid w:val="00485C40"/>
    <w:rPr>
      <w:rFonts w:ascii="Calibri" w:eastAsia="Calibri" w:hAnsi="Calibri" w:cs="Calibri"/>
      <w:lang w:val="bs"/>
    </w:rPr>
  </w:style>
  <w:style w:type="paragraph" w:styleId="TOCHeading">
    <w:name w:val="TOC Heading"/>
    <w:basedOn w:val="Heading1"/>
    <w:next w:val="Normal"/>
    <w:uiPriority w:val="39"/>
    <w:unhideWhenUsed/>
    <w:qFormat/>
    <w:rsid w:val="00130F35"/>
    <w:pPr>
      <w:keepNext/>
      <w:keepLines/>
      <w:widowControl/>
      <w:autoSpaceDE/>
      <w:autoSpaceDN/>
      <w:spacing w:before="240" w:line="259" w:lineRule="auto"/>
      <w:ind w:left="0"/>
      <w:outlineLvl w:val="9"/>
    </w:pPr>
    <w:rPr>
      <w:rFonts w:asciiTheme="majorHAnsi" w:eastAsiaTheme="majorEastAsia" w:hAnsiTheme="majorHAnsi" w:cstheme="majorBidi"/>
      <w:color w:val="1481AB" w:themeColor="accent1" w:themeShade="BF"/>
      <w:sz w:val="32"/>
      <w:szCs w:val="32"/>
      <w:lang w:eastAsia="hr-HR"/>
    </w:rPr>
  </w:style>
  <w:style w:type="paragraph" w:customStyle="1" w:styleId="Stil1">
    <w:name w:val="Stil1"/>
    <w:basedOn w:val="ListParagraph"/>
    <w:link w:val="Stil1Char"/>
    <w:qFormat/>
    <w:rsid w:val="00130F35"/>
    <w:pPr>
      <w:numPr>
        <w:numId w:val="2"/>
      </w:numPr>
      <w:spacing w:before="92"/>
    </w:pPr>
    <w:rPr>
      <w:rFonts w:ascii="Calibri Light"/>
      <w:color w:val="2E74B5"/>
      <w:spacing w:val="18"/>
      <w:sz w:val="26"/>
    </w:rPr>
  </w:style>
  <w:style w:type="character" w:customStyle="1" w:styleId="ListParagraphChar">
    <w:name w:val="List Paragraph Char"/>
    <w:basedOn w:val="DefaultParagraphFont"/>
    <w:link w:val="ListParagraph"/>
    <w:uiPriority w:val="1"/>
    <w:rsid w:val="00130F35"/>
    <w:rPr>
      <w:rFonts w:ascii="Calibri" w:eastAsia="Calibri" w:hAnsi="Calibri" w:cs="Calibri"/>
      <w:lang w:val="hr-HR"/>
    </w:rPr>
  </w:style>
  <w:style w:type="character" w:customStyle="1" w:styleId="Stil1Char">
    <w:name w:val="Stil1 Char"/>
    <w:basedOn w:val="ListParagraphChar"/>
    <w:link w:val="Stil1"/>
    <w:rsid w:val="00130F35"/>
    <w:rPr>
      <w:rFonts w:ascii="Calibri Light" w:eastAsia="Calibri" w:hAnsi="Calibri" w:cs="Calibri"/>
      <w:color w:val="2E74B5"/>
      <w:spacing w:val="18"/>
      <w:sz w:val="26"/>
      <w:lang w:val="hr-HR"/>
    </w:rPr>
  </w:style>
  <w:style w:type="character" w:customStyle="1" w:styleId="Heading7Char">
    <w:name w:val="Heading 7 Char"/>
    <w:basedOn w:val="DefaultParagraphFont"/>
    <w:link w:val="Heading7"/>
    <w:uiPriority w:val="9"/>
    <w:rsid w:val="00CE2927"/>
    <w:rPr>
      <w:rFonts w:asciiTheme="majorHAnsi" w:eastAsiaTheme="majorEastAsia" w:hAnsiTheme="majorHAnsi" w:cstheme="majorBidi"/>
      <w:i/>
      <w:iCs/>
      <w:color w:val="0D5571" w:themeColor="accent1" w:themeShade="7F"/>
      <w:lang w:val="hr-HR"/>
    </w:rPr>
  </w:style>
  <w:style w:type="character" w:customStyle="1" w:styleId="Heading8Char">
    <w:name w:val="Heading 8 Char"/>
    <w:basedOn w:val="DefaultParagraphFont"/>
    <w:link w:val="Heading8"/>
    <w:uiPriority w:val="9"/>
    <w:rsid w:val="00CE2927"/>
    <w:rPr>
      <w:rFonts w:asciiTheme="majorHAnsi" w:eastAsiaTheme="majorEastAsia" w:hAnsiTheme="majorHAnsi" w:cstheme="majorBidi"/>
      <w:color w:val="272727" w:themeColor="text1" w:themeTint="D8"/>
      <w:sz w:val="21"/>
      <w:szCs w:val="21"/>
      <w:lang w:val="hr-HR"/>
    </w:rPr>
  </w:style>
  <w:style w:type="character" w:customStyle="1" w:styleId="Heading9Char">
    <w:name w:val="Heading 9 Char"/>
    <w:basedOn w:val="DefaultParagraphFont"/>
    <w:link w:val="Heading9"/>
    <w:uiPriority w:val="9"/>
    <w:semiHidden/>
    <w:rsid w:val="007A3CA3"/>
    <w:rPr>
      <w:rFonts w:asciiTheme="majorHAnsi" w:eastAsiaTheme="majorEastAsia" w:hAnsiTheme="majorHAnsi" w:cstheme="majorBidi"/>
      <w:i/>
      <w:iCs/>
      <w:color w:val="272727" w:themeColor="text1" w:themeTint="D8"/>
      <w:sz w:val="21"/>
      <w:szCs w:val="21"/>
      <w:lang w:val="hr-HR"/>
    </w:rPr>
  </w:style>
  <w:style w:type="paragraph" w:styleId="Subtitle">
    <w:name w:val="Subtitle"/>
    <w:basedOn w:val="Normal"/>
    <w:next w:val="Normal"/>
    <w:link w:val="SubtitleChar"/>
    <w:uiPriority w:val="11"/>
    <w:qFormat/>
    <w:rsid w:val="000E2CF8"/>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0E2CF8"/>
    <w:rPr>
      <w:rFonts w:eastAsiaTheme="minorEastAsia"/>
      <w:color w:val="5A5A5A" w:themeColor="text1" w:themeTint="A5"/>
      <w:spacing w:val="15"/>
      <w:lang w:val="hr-HR"/>
    </w:rPr>
  </w:style>
  <w:style w:type="paragraph" w:customStyle="1" w:styleId="Stil2">
    <w:name w:val="Stil2"/>
    <w:basedOn w:val="ListParagraph"/>
    <w:link w:val="Stil2Char"/>
    <w:autoRedefine/>
    <w:qFormat/>
    <w:rsid w:val="00B9159D"/>
    <w:pPr>
      <w:spacing w:line="281" w:lineRule="auto"/>
      <w:ind w:left="720" w:right="1021" w:firstLine="0"/>
      <w:outlineLvl w:val="1"/>
    </w:pPr>
    <w:rPr>
      <w:smallCaps/>
      <w:color w:val="2683C6" w:themeColor="accent2"/>
      <w:spacing w:val="18"/>
      <w:sz w:val="24"/>
      <w:szCs w:val="24"/>
    </w:rPr>
  </w:style>
  <w:style w:type="character" w:customStyle="1" w:styleId="Stil2Char">
    <w:name w:val="Stil2 Char"/>
    <w:basedOn w:val="ListParagraphChar"/>
    <w:link w:val="Stil2"/>
    <w:rsid w:val="00B9159D"/>
    <w:rPr>
      <w:rFonts w:ascii="Calibri" w:eastAsia="Calibri" w:hAnsi="Calibri" w:cs="Calibri"/>
      <w:smallCaps/>
      <w:color w:val="2683C6" w:themeColor="accent2"/>
      <w:spacing w:val="18"/>
      <w:sz w:val="24"/>
      <w:szCs w:val="24"/>
      <w:lang w:val="hr-HR"/>
    </w:rPr>
  </w:style>
  <w:style w:type="paragraph" w:styleId="Caption">
    <w:name w:val="caption"/>
    <w:basedOn w:val="Normal"/>
    <w:next w:val="Normal"/>
    <w:uiPriority w:val="35"/>
    <w:unhideWhenUsed/>
    <w:qFormat/>
    <w:rsid w:val="009B0E4C"/>
    <w:pPr>
      <w:spacing w:after="200"/>
    </w:pPr>
    <w:rPr>
      <w:i/>
      <w:iCs/>
      <w:color w:val="335B74" w:themeColor="text2"/>
      <w:sz w:val="18"/>
      <w:szCs w:val="18"/>
    </w:rPr>
  </w:style>
  <w:style w:type="paragraph" w:styleId="TableofFigures">
    <w:name w:val="table of figures"/>
    <w:basedOn w:val="Normal"/>
    <w:next w:val="Normal"/>
    <w:uiPriority w:val="99"/>
    <w:unhideWhenUsed/>
    <w:rsid w:val="00963AA7"/>
    <w:pPr>
      <w:spacing w:line="281" w:lineRule="auto"/>
      <w:ind w:left="675" w:right="1021"/>
    </w:pPr>
  </w:style>
  <w:style w:type="paragraph" w:customStyle="1" w:styleId="font-claude-response-body">
    <w:name w:val="font-claude-response-body"/>
    <w:basedOn w:val="Normal"/>
    <w:rsid w:val="006B084A"/>
    <w:pPr>
      <w:widowControl/>
      <w:autoSpaceDE/>
      <w:autoSpaceDN/>
      <w:spacing w:before="100" w:beforeAutospacing="1" w:after="100" w:afterAutospacing="1"/>
    </w:pPr>
    <w:rPr>
      <w:rFonts w:ascii="Times New Roman" w:eastAsia="Times New Roman" w:hAnsi="Times New Roman" w:cs="Times New Roman"/>
      <w:sz w:val="24"/>
      <w:szCs w:val="24"/>
      <w:lang w:eastAsia="hr-HR"/>
    </w:rPr>
  </w:style>
  <w:style w:type="character" w:styleId="Emphasis">
    <w:name w:val="Emphasis"/>
    <w:basedOn w:val="DefaultParagraphFont"/>
    <w:uiPriority w:val="20"/>
    <w:qFormat/>
    <w:rsid w:val="006B084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423183">
      <w:bodyDiv w:val="1"/>
      <w:marLeft w:val="0"/>
      <w:marRight w:val="0"/>
      <w:marTop w:val="0"/>
      <w:marBottom w:val="0"/>
      <w:divBdr>
        <w:top w:val="none" w:sz="0" w:space="0" w:color="auto"/>
        <w:left w:val="none" w:sz="0" w:space="0" w:color="auto"/>
        <w:bottom w:val="none" w:sz="0" w:space="0" w:color="auto"/>
        <w:right w:val="none" w:sz="0" w:space="0" w:color="auto"/>
      </w:divBdr>
    </w:div>
    <w:div w:id="193003869">
      <w:bodyDiv w:val="1"/>
      <w:marLeft w:val="0"/>
      <w:marRight w:val="0"/>
      <w:marTop w:val="0"/>
      <w:marBottom w:val="0"/>
      <w:divBdr>
        <w:top w:val="none" w:sz="0" w:space="0" w:color="auto"/>
        <w:left w:val="none" w:sz="0" w:space="0" w:color="auto"/>
        <w:bottom w:val="none" w:sz="0" w:space="0" w:color="auto"/>
        <w:right w:val="none" w:sz="0" w:space="0" w:color="auto"/>
      </w:divBdr>
    </w:div>
    <w:div w:id="207843340">
      <w:bodyDiv w:val="1"/>
      <w:marLeft w:val="0"/>
      <w:marRight w:val="0"/>
      <w:marTop w:val="0"/>
      <w:marBottom w:val="0"/>
      <w:divBdr>
        <w:top w:val="none" w:sz="0" w:space="0" w:color="auto"/>
        <w:left w:val="none" w:sz="0" w:space="0" w:color="auto"/>
        <w:bottom w:val="none" w:sz="0" w:space="0" w:color="auto"/>
        <w:right w:val="none" w:sz="0" w:space="0" w:color="auto"/>
      </w:divBdr>
    </w:div>
    <w:div w:id="305817537">
      <w:bodyDiv w:val="1"/>
      <w:marLeft w:val="0"/>
      <w:marRight w:val="0"/>
      <w:marTop w:val="0"/>
      <w:marBottom w:val="0"/>
      <w:divBdr>
        <w:top w:val="none" w:sz="0" w:space="0" w:color="auto"/>
        <w:left w:val="none" w:sz="0" w:space="0" w:color="auto"/>
        <w:bottom w:val="none" w:sz="0" w:space="0" w:color="auto"/>
        <w:right w:val="none" w:sz="0" w:space="0" w:color="auto"/>
      </w:divBdr>
    </w:div>
    <w:div w:id="309989260">
      <w:bodyDiv w:val="1"/>
      <w:marLeft w:val="0"/>
      <w:marRight w:val="0"/>
      <w:marTop w:val="0"/>
      <w:marBottom w:val="0"/>
      <w:divBdr>
        <w:top w:val="none" w:sz="0" w:space="0" w:color="auto"/>
        <w:left w:val="none" w:sz="0" w:space="0" w:color="auto"/>
        <w:bottom w:val="none" w:sz="0" w:space="0" w:color="auto"/>
        <w:right w:val="none" w:sz="0" w:space="0" w:color="auto"/>
      </w:divBdr>
    </w:div>
    <w:div w:id="472674705">
      <w:bodyDiv w:val="1"/>
      <w:marLeft w:val="0"/>
      <w:marRight w:val="0"/>
      <w:marTop w:val="0"/>
      <w:marBottom w:val="0"/>
      <w:divBdr>
        <w:top w:val="none" w:sz="0" w:space="0" w:color="auto"/>
        <w:left w:val="none" w:sz="0" w:space="0" w:color="auto"/>
        <w:bottom w:val="none" w:sz="0" w:space="0" w:color="auto"/>
        <w:right w:val="none" w:sz="0" w:space="0" w:color="auto"/>
      </w:divBdr>
    </w:div>
    <w:div w:id="542405893">
      <w:bodyDiv w:val="1"/>
      <w:marLeft w:val="0"/>
      <w:marRight w:val="0"/>
      <w:marTop w:val="0"/>
      <w:marBottom w:val="0"/>
      <w:divBdr>
        <w:top w:val="none" w:sz="0" w:space="0" w:color="auto"/>
        <w:left w:val="none" w:sz="0" w:space="0" w:color="auto"/>
        <w:bottom w:val="none" w:sz="0" w:space="0" w:color="auto"/>
        <w:right w:val="none" w:sz="0" w:space="0" w:color="auto"/>
      </w:divBdr>
    </w:div>
    <w:div w:id="565994614">
      <w:bodyDiv w:val="1"/>
      <w:marLeft w:val="0"/>
      <w:marRight w:val="0"/>
      <w:marTop w:val="0"/>
      <w:marBottom w:val="0"/>
      <w:divBdr>
        <w:top w:val="none" w:sz="0" w:space="0" w:color="auto"/>
        <w:left w:val="none" w:sz="0" w:space="0" w:color="auto"/>
        <w:bottom w:val="none" w:sz="0" w:space="0" w:color="auto"/>
        <w:right w:val="none" w:sz="0" w:space="0" w:color="auto"/>
      </w:divBdr>
    </w:div>
    <w:div w:id="614750567">
      <w:bodyDiv w:val="1"/>
      <w:marLeft w:val="0"/>
      <w:marRight w:val="0"/>
      <w:marTop w:val="0"/>
      <w:marBottom w:val="0"/>
      <w:divBdr>
        <w:top w:val="none" w:sz="0" w:space="0" w:color="auto"/>
        <w:left w:val="none" w:sz="0" w:space="0" w:color="auto"/>
        <w:bottom w:val="none" w:sz="0" w:space="0" w:color="auto"/>
        <w:right w:val="none" w:sz="0" w:space="0" w:color="auto"/>
      </w:divBdr>
    </w:div>
    <w:div w:id="846867440">
      <w:bodyDiv w:val="1"/>
      <w:marLeft w:val="0"/>
      <w:marRight w:val="0"/>
      <w:marTop w:val="0"/>
      <w:marBottom w:val="0"/>
      <w:divBdr>
        <w:top w:val="none" w:sz="0" w:space="0" w:color="auto"/>
        <w:left w:val="none" w:sz="0" w:space="0" w:color="auto"/>
        <w:bottom w:val="none" w:sz="0" w:space="0" w:color="auto"/>
        <w:right w:val="none" w:sz="0" w:space="0" w:color="auto"/>
      </w:divBdr>
    </w:div>
    <w:div w:id="851265505">
      <w:bodyDiv w:val="1"/>
      <w:marLeft w:val="0"/>
      <w:marRight w:val="0"/>
      <w:marTop w:val="0"/>
      <w:marBottom w:val="0"/>
      <w:divBdr>
        <w:top w:val="none" w:sz="0" w:space="0" w:color="auto"/>
        <w:left w:val="none" w:sz="0" w:space="0" w:color="auto"/>
        <w:bottom w:val="none" w:sz="0" w:space="0" w:color="auto"/>
        <w:right w:val="none" w:sz="0" w:space="0" w:color="auto"/>
      </w:divBdr>
    </w:div>
    <w:div w:id="1047411028">
      <w:bodyDiv w:val="1"/>
      <w:marLeft w:val="0"/>
      <w:marRight w:val="0"/>
      <w:marTop w:val="0"/>
      <w:marBottom w:val="0"/>
      <w:divBdr>
        <w:top w:val="none" w:sz="0" w:space="0" w:color="auto"/>
        <w:left w:val="none" w:sz="0" w:space="0" w:color="auto"/>
        <w:bottom w:val="none" w:sz="0" w:space="0" w:color="auto"/>
        <w:right w:val="none" w:sz="0" w:space="0" w:color="auto"/>
      </w:divBdr>
    </w:div>
    <w:div w:id="1109741701">
      <w:bodyDiv w:val="1"/>
      <w:marLeft w:val="0"/>
      <w:marRight w:val="0"/>
      <w:marTop w:val="0"/>
      <w:marBottom w:val="0"/>
      <w:divBdr>
        <w:top w:val="none" w:sz="0" w:space="0" w:color="auto"/>
        <w:left w:val="none" w:sz="0" w:space="0" w:color="auto"/>
        <w:bottom w:val="none" w:sz="0" w:space="0" w:color="auto"/>
        <w:right w:val="none" w:sz="0" w:space="0" w:color="auto"/>
      </w:divBdr>
    </w:div>
    <w:div w:id="1143280297">
      <w:bodyDiv w:val="1"/>
      <w:marLeft w:val="0"/>
      <w:marRight w:val="0"/>
      <w:marTop w:val="0"/>
      <w:marBottom w:val="0"/>
      <w:divBdr>
        <w:top w:val="none" w:sz="0" w:space="0" w:color="auto"/>
        <w:left w:val="none" w:sz="0" w:space="0" w:color="auto"/>
        <w:bottom w:val="none" w:sz="0" w:space="0" w:color="auto"/>
        <w:right w:val="none" w:sz="0" w:space="0" w:color="auto"/>
      </w:divBdr>
    </w:div>
    <w:div w:id="1388382849">
      <w:bodyDiv w:val="1"/>
      <w:marLeft w:val="0"/>
      <w:marRight w:val="0"/>
      <w:marTop w:val="0"/>
      <w:marBottom w:val="0"/>
      <w:divBdr>
        <w:top w:val="none" w:sz="0" w:space="0" w:color="auto"/>
        <w:left w:val="none" w:sz="0" w:space="0" w:color="auto"/>
        <w:bottom w:val="none" w:sz="0" w:space="0" w:color="auto"/>
        <w:right w:val="none" w:sz="0" w:space="0" w:color="auto"/>
      </w:divBdr>
    </w:div>
    <w:div w:id="1450706397">
      <w:bodyDiv w:val="1"/>
      <w:marLeft w:val="0"/>
      <w:marRight w:val="0"/>
      <w:marTop w:val="0"/>
      <w:marBottom w:val="0"/>
      <w:divBdr>
        <w:top w:val="none" w:sz="0" w:space="0" w:color="auto"/>
        <w:left w:val="none" w:sz="0" w:space="0" w:color="auto"/>
        <w:bottom w:val="none" w:sz="0" w:space="0" w:color="auto"/>
        <w:right w:val="none" w:sz="0" w:space="0" w:color="auto"/>
      </w:divBdr>
    </w:div>
    <w:div w:id="1669869934">
      <w:bodyDiv w:val="1"/>
      <w:marLeft w:val="0"/>
      <w:marRight w:val="0"/>
      <w:marTop w:val="0"/>
      <w:marBottom w:val="0"/>
      <w:divBdr>
        <w:top w:val="none" w:sz="0" w:space="0" w:color="auto"/>
        <w:left w:val="none" w:sz="0" w:space="0" w:color="auto"/>
        <w:bottom w:val="none" w:sz="0" w:space="0" w:color="auto"/>
        <w:right w:val="none" w:sz="0" w:space="0" w:color="auto"/>
      </w:divBdr>
    </w:div>
    <w:div w:id="1786731125">
      <w:bodyDiv w:val="1"/>
      <w:marLeft w:val="0"/>
      <w:marRight w:val="0"/>
      <w:marTop w:val="0"/>
      <w:marBottom w:val="0"/>
      <w:divBdr>
        <w:top w:val="none" w:sz="0" w:space="0" w:color="auto"/>
        <w:left w:val="none" w:sz="0" w:space="0" w:color="auto"/>
        <w:bottom w:val="none" w:sz="0" w:space="0" w:color="auto"/>
        <w:right w:val="none" w:sz="0" w:space="0" w:color="auto"/>
      </w:divBdr>
    </w:div>
    <w:div w:id="1933120990">
      <w:bodyDiv w:val="1"/>
      <w:marLeft w:val="0"/>
      <w:marRight w:val="0"/>
      <w:marTop w:val="0"/>
      <w:marBottom w:val="0"/>
      <w:divBdr>
        <w:top w:val="none" w:sz="0" w:space="0" w:color="auto"/>
        <w:left w:val="none" w:sz="0" w:space="0" w:color="auto"/>
        <w:bottom w:val="none" w:sz="0" w:space="0" w:color="auto"/>
        <w:right w:val="none" w:sz="0" w:space="0" w:color="auto"/>
      </w:divBdr>
    </w:div>
    <w:div w:id="1949507933">
      <w:bodyDiv w:val="1"/>
      <w:marLeft w:val="0"/>
      <w:marRight w:val="0"/>
      <w:marTop w:val="0"/>
      <w:marBottom w:val="0"/>
      <w:divBdr>
        <w:top w:val="none" w:sz="0" w:space="0" w:color="auto"/>
        <w:left w:val="none" w:sz="0" w:space="0" w:color="auto"/>
        <w:bottom w:val="none" w:sz="0" w:space="0" w:color="auto"/>
        <w:right w:val="none" w:sz="0" w:space="0" w:color="auto"/>
      </w:divBdr>
    </w:div>
    <w:div w:id="19545580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header" Target="header3.xml"/><Relationship Id="rId89" Type="http://schemas.openxmlformats.org/officeDocument/2006/relationships/hyperlink" Target="https://www.zakon.hr/cms.htm?id=42213" TargetMode="External"/><Relationship Id="rId16" Type="http://schemas.openxmlformats.org/officeDocument/2006/relationships/image" Target="media/image8.png"/><Relationship Id="rId107" Type="http://schemas.openxmlformats.org/officeDocument/2006/relationships/hyperlink" Target="https://dzs.gov.hr/" TargetMode="External"/><Relationship Id="rId11" Type="http://schemas.openxmlformats.org/officeDocument/2006/relationships/image" Target="media/image4.emf"/><Relationship Id="rId32" Type="http://schemas.openxmlformats.org/officeDocument/2006/relationships/image" Target="media/image24.emf"/><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hyperlink" Target="https://planoporavka.gov.hr/" TargetMode="External"/><Relationship Id="rId5" Type="http://schemas.openxmlformats.org/officeDocument/2006/relationships/webSettings" Target="webSettings.xml"/><Relationship Id="rId90" Type="http://schemas.openxmlformats.org/officeDocument/2006/relationships/hyperlink" Target="https://www.zakon.hr/cms.htm?id=55147" TargetMode="External"/><Relationship Id="rId95" Type="http://schemas.openxmlformats.org/officeDocument/2006/relationships/hyperlink" Target="https://www.zakon.hr/cms.htm?id=27155" TargetMode="Externa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0" Type="http://schemas.openxmlformats.org/officeDocument/2006/relationships/image" Target="media/image72.png"/><Relationship Id="rId85" Type="http://schemas.openxmlformats.org/officeDocument/2006/relationships/header" Target="header4.xml"/><Relationship Id="rId12" Type="http://schemas.openxmlformats.org/officeDocument/2006/relationships/header" Target="header2.xml"/><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hyperlink" Target="https://www.calluro.hr/sto-je-europski-zeleni-plan-i-kako-ce-se-odraziti-na-poduzetnike-v3.aspx" TargetMode="External"/><Relationship Id="rId108" Type="http://schemas.openxmlformats.org/officeDocument/2006/relationships/hyperlink" Target="http://www.bioportal.hr/" TargetMode="Externa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hyperlink" Target="https://www.zakon.hr/cms.htm?id=55144" TargetMode="External"/><Relationship Id="rId96" Type="http://schemas.openxmlformats.org/officeDocument/2006/relationships/hyperlink" Target="https://www.zakon.hr/cms.htm?id=35943"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hyperlink" Target="https://meteo.hr/klima" TargetMode="External"/><Relationship Id="rId10" Type="http://schemas.openxmlformats.org/officeDocument/2006/relationships/footer" Target="footer1.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hyperlink" Target="https://www.zakon.hr/cms.htm?id=17765" TargetMode="External"/><Relationship Id="rId94" Type="http://schemas.openxmlformats.org/officeDocument/2006/relationships/hyperlink" Target="https://www.zakon.hr/cms.htm?id=12072" TargetMode="External"/><Relationship Id="rId99" Type="http://schemas.openxmlformats.org/officeDocument/2006/relationships/hyperlink" Target="https://www.zakon.hr/cms.htm?id=40831" TargetMode="External"/><Relationship Id="rId101" Type="http://schemas.openxmlformats.org/officeDocument/2006/relationships/hyperlink" Target="https://eur-lex.europa.eu/legal-content/HR/TXT/PDF/?uri=CELEX%3A32019R2100&amp;from=HR"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header" Target="header5.xm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hyperlink" Target="https://www.zakon.hr/cms.htm?id=35911" TargetMode="External"/><Relationship Id="rId104" Type="http://schemas.openxmlformats.org/officeDocument/2006/relationships/hyperlink" Target="https://eur-lex.europa.eu/legal-content/HR/AUTO/?uri=celex%3A52019DC0640" TargetMode="Externa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hyperlink" Target="https://www.zakon.hr/cms.htm?id=601"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hyperlink" Target="https://www.zakon.hr/cms.htm?id=17767" TargetMode="External"/><Relationship Id="rId110" Type="http://schemas.openxmlformats.org/officeDocument/2006/relationships/fontTable" Target="fontTable.xml"/><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hyperlink" Target="https://www.zakon.hr/cms.htm?id=52477" TargetMode="External"/><Relationship Id="rId105" Type="http://schemas.openxmlformats.org/officeDocument/2006/relationships/hyperlink" Target="https://arkod.apprrr.hr/" TargetMode="External"/><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hyperlink" Target="https://www.zakon.hr/cms.htm?id=600" TargetMode="External"/><Relationship Id="rId98" Type="http://schemas.openxmlformats.org/officeDocument/2006/relationships/hyperlink" Target="https://www.zakon.hr/cms.htm?id=35909"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hyperlink" Target="https://www.zakon.hr/cms.htm?id=39339" TargetMode="External"/><Relationship Id="rId11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_rels/header5.xml.rels><?xml version="1.0" encoding="UTF-8" standalone="yes"?>
<Relationships xmlns="http://schemas.openxmlformats.org/package/2006/relationships"><Relationship Id="rId1" Type="http://schemas.openxmlformats.org/officeDocument/2006/relationships/image" Target="media/image76.w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Plava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D69D42-81DD-4A9D-A53A-D7838BB9D9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168</Pages>
  <Words>62015</Words>
  <Characters>353486</Characters>
  <Application>Microsoft Office Word</Application>
  <DocSecurity>0</DocSecurity>
  <Lines>2945</Lines>
  <Paragraphs>829</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414672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Igor Bajalica</dc:creator>
  <cp:keywords/>
  <dc:description/>
  <cp:lastModifiedBy>Igor Bajalica</cp:lastModifiedBy>
  <cp:revision>2</cp:revision>
  <cp:lastPrinted>2026-04-17T06:10:00Z</cp:lastPrinted>
  <dcterms:created xsi:type="dcterms:W3CDTF">2026-04-17T06:32:00Z</dcterms:created>
  <dcterms:modified xsi:type="dcterms:W3CDTF">2026-04-17T06:32:00Z</dcterms:modified>
</cp:coreProperties>
</file>